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DAC10" w14:textId="5EEE7B85" w:rsidR="00E47457" w:rsidRPr="006B1F57" w:rsidRDefault="00817A97" w:rsidP="0055077E">
      <w:pPr>
        <w:pStyle w:val="Heading1"/>
      </w:pPr>
      <w:r w:rsidRPr="006B1F57">
        <w:t>Gardner</w:t>
      </w:r>
      <w:r w:rsidR="00CE0FF0" w:rsidRPr="006B1F57">
        <w:t xml:space="preserve"> Public Schools</w:t>
      </w:r>
    </w:p>
    <w:p w14:paraId="7F1243B7" w14:textId="0BA27B5F" w:rsidR="008E314D" w:rsidRPr="006B1F57" w:rsidRDefault="00FD0F0A" w:rsidP="00457876">
      <w:pPr>
        <w:pStyle w:val="Titlepagesubheading"/>
      </w:pPr>
      <w:bookmarkStart w:id="0" w:name="_Hlk101983091"/>
      <w:r w:rsidRPr="006B1F57">
        <w:t xml:space="preserve">Comprehensive </w:t>
      </w:r>
      <w:r w:rsidR="008E314D" w:rsidRPr="006B1F57">
        <w:t>District Review Report</w:t>
      </w:r>
      <w:bookmarkEnd w:id="0"/>
      <w:r w:rsidR="008E314D" w:rsidRPr="006B1F57">
        <w:t xml:space="preserve"> </w:t>
      </w:r>
    </w:p>
    <w:p w14:paraId="3575704A" w14:textId="041E632F" w:rsidR="008E314D" w:rsidRPr="006B1F57" w:rsidRDefault="00BD3DC4" w:rsidP="00457876">
      <w:pPr>
        <w:pStyle w:val="Titlepagedate"/>
      </w:pPr>
      <w:r w:rsidRPr="006B1F57">
        <w:t xml:space="preserve">February </w:t>
      </w:r>
      <w:r w:rsidR="00D84CF0" w:rsidRPr="006B1F57">
        <w:t>20</w:t>
      </w:r>
      <w:r w:rsidRPr="006B1F57">
        <w:t>24</w:t>
      </w:r>
    </w:p>
    <w:p w14:paraId="0DB0F0E7" w14:textId="77777777" w:rsidR="00A95BAB" w:rsidRPr="006B1F57" w:rsidRDefault="00A95BAB" w:rsidP="008E314D">
      <w:pPr>
        <w:tabs>
          <w:tab w:val="left" w:pos="360"/>
          <w:tab w:val="left" w:pos="720"/>
          <w:tab w:val="left" w:pos="1080"/>
          <w:tab w:val="left" w:pos="1440"/>
          <w:tab w:val="left" w:pos="1800"/>
          <w:tab w:val="left" w:pos="2160"/>
          <w:tab w:val="left" w:pos="2520"/>
          <w:tab w:val="left" w:pos="2880"/>
        </w:tabs>
        <w:ind w:right="3600"/>
        <w:rPr>
          <w:sz w:val="28"/>
          <w:szCs w:val="28"/>
        </w:rPr>
      </w:pPr>
    </w:p>
    <w:p w14:paraId="1B84C381" w14:textId="1507F215" w:rsidR="53987301" w:rsidRPr="006B1F57" w:rsidRDefault="53987301"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798113E" w14:textId="77777777" w:rsidR="002025EB" w:rsidRPr="006B1F57"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0AD3F062" w14:textId="77777777" w:rsidR="002025EB" w:rsidRPr="006B1F57"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0FBEDBBF" w14:textId="77777777" w:rsidR="002025EB" w:rsidRPr="006B1F57"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2DF073D2" w14:textId="77777777" w:rsidR="00B048BD" w:rsidRPr="006B1F57" w:rsidRDefault="00B048BD" w:rsidP="53987301">
      <w:pPr>
        <w:tabs>
          <w:tab w:val="left" w:pos="360"/>
          <w:tab w:val="left" w:pos="720"/>
          <w:tab w:val="left" w:pos="1080"/>
          <w:tab w:val="left" w:pos="1440"/>
          <w:tab w:val="left" w:pos="1800"/>
          <w:tab w:val="left" w:pos="2160"/>
          <w:tab w:val="left" w:pos="2520"/>
          <w:tab w:val="left" w:pos="2880"/>
        </w:tabs>
        <w:spacing w:line="240" w:lineRule="auto"/>
        <w:ind w:right="990"/>
        <w:rPr>
          <w:rFonts w:ascii="Franklin Gothic Demi" w:hAnsi="Franklin Gothic Demi"/>
          <w:sz w:val="28"/>
          <w:szCs w:val="28"/>
        </w:rPr>
      </w:pPr>
    </w:p>
    <w:p w14:paraId="7377D20A" w14:textId="389E5A06" w:rsidR="4DF0ADFC" w:rsidRPr="006B1F57" w:rsidRDefault="4DF0ADFC" w:rsidP="00457876">
      <w:pPr>
        <w:pStyle w:val="Titlepageorganization"/>
      </w:pPr>
      <w:r w:rsidRPr="006B1F57">
        <w:t>Massachusetts Department of Elementary and Secondary Education</w:t>
      </w:r>
    </w:p>
    <w:p w14:paraId="7AB2F13C" w14:textId="0DB8189D" w:rsidR="14BBBE3B" w:rsidRPr="006B1F57" w:rsidRDefault="14BBBE3B" w:rsidP="00457876">
      <w:pPr>
        <w:pStyle w:val="Titlepagetext14pt"/>
      </w:pPr>
      <w:r w:rsidRPr="006B1F57">
        <w:t>Office of District Reviews and Monitoring</w:t>
      </w:r>
    </w:p>
    <w:p w14:paraId="5DC820FA" w14:textId="5046D58B" w:rsidR="26918BE0" w:rsidRPr="006B1F57" w:rsidRDefault="00E34155" w:rsidP="00457876">
      <w:pPr>
        <w:pStyle w:val="Titlepagetext10pt"/>
      </w:pPr>
      <w:r w:rsidRPr="006B1F57">
        <w:t>135 Santilli Highway</w:t>
      </w:r>
    </w:p>
    <w:p w14:paraId="6DA8D26D" w14:textId="3BBEE20E" w:rsidR="26918BE0" w:rsidRPr="006B1F57" w:rsidRDefault="00E34155" w:rsidP="00457876">
      <w:pPr>
        <w:pStyle w:val="Titlepagetext10pt"/>
      </w:pPr>
      <w:r w:rsidRPr="006B1F57">
        <w:t>Everett</w:t>
      </w:r>
      <w:r w:rsidR="26918BE0" w:rsidRPr="006B1F57">
        <w:t xml:space="preserve">, MA </w:t>
      </w:r>
      <w:r w:rsidR="001B2E5F" w:rsidRPr="006B1F57">
        <w:t>02149</w:t>
      </w:r>
    </w:p>
    <w:p w14:paraId="7CA72F40" w14:textId="4A091369" w:rsidR="26918BE0" w:rsidRPr="006B1F57" w:rsidRDefault="26918BE0" w:rsidP="00457876">
      <w:pPr>
        <w:pStyle w:val="Titlepagetext10pt"/>
      </w:pPr>
      <w:r w:rsidRPr="006B1F57">
        <w:t>781-338-3000</w:t>
      </w:r>
    </w:p>
    <w:p w14:paraId="12DD7109" w14:textId="77777777" w:rsidR="00E15914" w:rsidRPr="006B1F57" w:rsidRDefault="00000000" w:rsidP="00E15914">
      <w:pPr>
        <w:tabs>
          <w:tab w:val="left" w:pos="360"/>
          <w:tab w:val="left" w:pos="720"/>
          <w:tab w:val="left" w:pos="1080"/>
          <w:tab w:val="left" w:pos="1440"/>
          <w:tab w:val="left" w:pos="1800"/>
          <w:tab w:val="left" w:pos="2160"/>
          <w:tab w:val="left" w:pos="2520"/>
          <w:tab w:val="left" w:pos="2880"/>
        </w:tabs>
        <w:ind w:right="3600"/>
        <w:rPr>
          <w:rStyle w:val="Hyperlink"/>
        </w:rPr>
      </w:pPr>
      <w:hyperlink r:id="rId11" w:history="1">
        <w:r w:rsidR="00E15914" w:rsidRPr="006B1F57">
          <w:rPr>
            <w:rStyle w:val="Hyperlink"/>
          </w:rPr>
          <w:t>www.doe.mass.edu</w:t>
        </w:r>
      </w:hyperlink>
    </w:p>
    <w:p w14:paraId="6719BDA7" w14:textId="77777777" w:rsidR="00B048BD" w:rsidRPr="006B1F57" w:rsidRDefault="00B048BD"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3007CCC" w14:textId="77777777" w:rsidR="00B048BD" w:rsidRPr="006B1F57" w:rsidRDefault="00B048BD"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A94FEA6" w14:textId="057E381B" w:rsidR="00E64C7A" w:rsidRPr="006B1F57" w:rsidRDefault="00E64C7A" w:rsidP="00457876">
      <w:pPr>
        <w:pStyle w:val="Titlepageorganization"/>
      </w:pPr>
      <w:r w:rsidRPr="006B1F57">
        <w:t>American Institutes for Research</w:t>
      </w:r>
    </w:p>
    <w:p w14:paraId="7AF9AAE1" w14:textId="1F5EF69F" w:rsidR="00D67779" w:rsidRPr="006B1F57" w:rsidRDefault="00D67779" w:rsidP="00457876">
      <w:pPr>
        <w:pStyle w:val="Titlepagetext14pt"/>
      </w:pPr>
      <w:r w:rsidRPr="006B1F57">
        <w:t xml:space="preserve">Education Systems and Policy </w:t>
      </w:r>
    </w:p>
    <w:p w14:paraId="75CD3090" w14:textId="77777777" w:rsidR="008415C9" w:rsidRPr="006B1F57" w:rsidRDefault="008415C9" w:rsidP="00457876">
      <w:pPr>
        <w:pStyle w:val="Titlepagetext10pt"/>
      </w:pPr>
      <w:r w:rsidRPr="006B1F57">
        <w:rPr>
          <w:shd w:val="clear" w:color="auto" w:fill="FFFFFF"/>
        </w:rPr>
        <w:t>201 Jones Road, Suite 100</w:t>
      </w:r>
      <w:r w:rsidRPr="006B1F57">
        <w:br/>
      </w:r>
      <w:r w:rsidRPr="006B1F57">
        <w:rPr>
          <w:shd w:val="clear" w:color="auto" w:fill="FFFFFF"/>
        </w:rPr>
        <w:t>Waltham, MA 02451</w:t>
      </w:r>
      <w:r w:rsidRPr="006B1F57" w:rsidDel="00281957">
        <w:t xml:space="preserve"> </w:t>
      </w:r>
    </w:p>
    <w:p w14:paraId="2A326DCB" w14:textId="23BDDE59" w:rsidR="00144555" w:rsidRPr="006B1F57" w:rsidRDefault="00144555" w:rsidP="00457876">
      <w:pPr>
        <w:pStyle w:val="Titlepagetext10pt"/>
      </w:pPr>
      <w:r w:rsidRPr="006B1F57">
        <w:t>202</w:t>
      </w:r>
      <w:r w:rsidR="006D04CC" w:rsidRPr="006B1F57">
        <w:t>-</w:t>
      </w:r>
      <w:r w:rsidRPr="006B1F57">
        <w:t xml:space="preserve">403-5000 </w:t>
      </w:r>
    </w:p>
    <w:p w14:paraId="5CEDCF71" w14:textId="446BE90E" w:rsidR="002025EB" w:rsidRPr="006B1F57" w:rsidRDefault="00000000" w:rsidP="00457876">
      <w:pPr>
        <w:pStyle w:val="Titlepagetext10pt"/>
      </w:pPr>
      <w:hyperlink r:id="rId12" w:history="1">
        <w:r w:rsidR="002025EB" w:rsidRPr="006B1F57">
          <w:rPr>
            <w:rStyle w:val="Hyperlink"/>
          </w:rPr>
          <w:t>www.air.org</w:t>
        </w:r>
      </w:hyperlink>
    </w:p>
    <w:p w14:paraId="634A28FF" w14:textId="77777777" w:rsidR="0047019E" w:rsidRPr="006B1F57"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DE730D5" w14:textId="77777777" w:rsidR="0047019E" w:rsidRPr="006B1F57"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2EB57D0" w14:textId="77777777" w:rsidR="0047019E" w:rsidRPr="006B1F57"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EFE101B" w14:textId="77777777" w:rsidR="0047019E" w:rsidRPr="006B1F57"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2D2669DF" w14:textId="77777777" w:rsidR="0047019E" w:rsidRPr="006B1F57"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4E714ED6" w14:textId="77777777" w:rsidR="0047019E" w:rsidRPr="006B1F57"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03A1730F" w14:textId="77777777" w:rsidR="0047019E" w:rsidRPr="006B1F57"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CC894CE" w14:textId="77777777" w:rsidR="0047019E" w:rsidRPr="006B1F57"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10D768D" w14:textId="77777777" w:rsidR="0047019E" w:rsidRPr="006B1F57"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02599213" w14:textId="77777777" w:rsidR="0047019E" w:rsidRPr="006B1F57"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F401C2C" w14:textId="77777777" w:rsidR="0047019E" w:rsidRPr="006B1F57"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D4565DA" w14:textId="4981836F" w:rsidR="0047019E" w:rsidRPr="006B1F57"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569E3084" w14:textId="25EB038D" w:rsidR="00E64C7A" w:rsidRPr="006B1F57" w:rsidRDefault="002025EB" w:rsidP="00457876">
      <w:pPr>
        <w:tabs>
          <w:tab w:val="right" w:pos="9090"/>
        </w:tabs>
        <w:ind w:right="90"/>
        <w:rPr>
          <w:b/>
          <w:bCs/>
          <w:sz w:val="28"/>
          <w:szCs w:val="28"/>
        </w:rPr>
      </w:pPr>
      <w:r w:rsidRPr="006B1F57">
        <w:rPr>
          <w:noProof/>
        </w:rPr>
        <w:drawing>
          <wp:inline distT="0" distB="0" distL="0" distR="0" wp14:anchorId="019F55E8" wp14:editId="485DB141">
            <wp:extent cx="1806042" cy="731520"/>
            <wp:effectExtent l="0" t="0" r="3810" b="0"/>
            <wp:docPr id="3" name="Picture 3"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e logo&#10;&#10;"/>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47774"/>
                    <a:stretch/>
                  </pic:blipFill>
                  <pic:spPr bwMode="auto">
                    <a:xfrm>
                      <a:off x="0" y="0"/>
                      <a:ext cx="1806042" cy="731520"/>
                    </a:xfrm>
                    <a:prstGeom prst="rect">
                      <a:avLst/>
                    </a:prstGeom>
                    <a:noFill/>
                    <a:ln>
                      <a:noFill/>
                    </a:ln>
                    <a:extLst>
                      <a:ext uri="{53640926-AAD7-44D8-BBD7-CCE9431645EC}">
                        <a14:shadowObscured xmlns:a14="http://schemas.microsoft.com/office/drawing/2010/main"/>
                      </a:ext>
                    </a:extLst>
                  </pic:spPr>
                </pic:pic>
              </a:graphicData>
            </a:graphic>
          </wp:inline>
        </w:drawing>
      </w:r>
      <w:r w:rsidR="00457876" w:rsidRPr="006B1F57">
        <w:rPr>
          <w:b/>
          <w:bCs/>
          <w:sz w:val="28"/>
          <w:szCs w:val="28"/>
        </w:rPr>
        <w:tab/>
      </w:r>
      <w:r w:rsidR="00457876" w:rsidRPr="006B1F57">
        <w:rPr>
          <w:rFonts w:eastAsia="Calibri" w:cs="Arial"/>
          <w:noProof/>
        </w:rPr>
        <w:drawing>
          <wp:inline distT="0" distB="0" distL="0" distR="0" wp14:anchorId="43F3FAE9" wp14:editId="42E0368D">
            <wp:extent cx="1873332" cy="548640"/>
            <wp:effectExtent l="0" t="0" r="0" b="3810"/>
            <wp:docPr id="8" name="Picture 8" descr="American Institutes for Research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merican Institutes for Research Logo&#10;&#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73332" cy="548640"/>
                    </a:xfrm>
                    <a:prstGeom prst="rect">
                      <a:avLst/>
                    </a:prstGeom>
                    <a:noFill/>
                  </pic:spPr>
                </pic:pic>
              </a:graphicData>
            </a:graphic>
          </wp:inline>
        </w:drawing>
      </w:r>
      <w:r w:rsidR="005304F8" w:rsidRPr="006B1F57">
        <w:rPr>
          <w:b/>
          <w:bCs/>
          <w:sz w:val="28"/>
          <w:szCs w:val="28"/>
        </w:rPr>
        <w:br w:type="page"/>
      </w:r>
    </w:p>
    <w:p w14:paraId="224357F6" w14:textId="2B8FDC51" w:rsidR="008E314D" w:rsidRPr="006B1F57" w:rsidRDefault="00D84CF0" w:rsidP="0055077E">
      <w:pPr>
        <w:pStyle w:val="TOCHeading"/>
      </w:pPr>
      <w:r w:rsidRPr="006B1F57">
        <w:lastRenderedPageBreak/>
        <w:t>Contents</w:t>
      </w:r>
    </w:p>
    <w:p w14:paraId="1250FBEF" w14:textId="0B3F4A98" w:rsidR="00DD43CA" w:rsidRDefault="002E7525">
      <w:pPr>
        <w:pStyle w:val="TOC1"/>
        <w:tabs>
          <w:tab w:val="right" w:leader="dot" w:pos="9350"/>
        </w:tabs>
        <w:rPr>
          <w:rFonts w:eastAsiaTheme="minorEastAsia"/>
          <w:noProof/>
          <w:kern w:val="2"/>
          <w:sz w:val="24"/>
          <w:szCs w:val="24"/>
          <w14:ligatures w14:val="standardContextual"/>
        </w:rPr>
      </w:pPr>
      <w:r w:rsidRPr="006B1F57">
        <w:rPr>
          <w:sz w:val="20"/>
          <w:szCs w:val="20"/>
        </w:rPr>
        <w:fldChar w:fldCharType="begin"/>
      </w:r>
      <w:r w:rsidRPr="006B1F57">
        <w:rPr>
          <w:sz w:val="20"/>
          <w:szCs w:val="20"/>
        </w:rPr>
        <w:instrText xml:space="preserve"> TOC \h \z \t "Heading 2,1" </w:instrText>
      </w:r>
      <w:r w:rsidRPr="006B1F57">
        <w:rPr>
          <w:sz w:val="20"/>
          <w:szCs w:val="20"/>
        </w:rPr>
        <w:fldChar w:fldCharType="separate"/>
      </w:r>
      <w:hyperlink w:anchor="_Toc166245501" w:history="1">
        <w:r w:rsidR="00DD43CA" w:rsidRPr="00CD4F02">
          <w:rPr>
            <w:rStyle w:val="Hyperlink"/>
            <w:noProof/>
          </w:rPr>
          <w:t>Executive Summary</w:t>
        </w:r>
        <w:r w:rsidR="00DD43CA">
          <w:rPr>
            <w:noProof/>
            <w:webHidden/>
          </w:rPr>
          <w:tab/>
        </w:r>
        <w:r w:rsidR="00DD43CA">
          <w:rPr>
            <w:noProof/>
            <w:webHidden/>
          </w:rPr>
          <w:fldChar w:fldCharType="begin"/>
        </w:r>
        <w:r w:rsidR="00DD43CA">
          <w:rPr>
            <w:noProof/>
            <w:webHidden/>
          </w:rPr>
          <w:instrText xml:space="preserve"> PAGEREF _Toc166245501 \h </w:instrText>
        </w:r>
        <w:r w:rsidR="00DD43CA">
          <w:rPr>
            <w:noProof/>
            <w:webHidden/>
          </w:rPr>
        </w:r>
        <w:r w:rsidR="00DD43CA">
          <w:rPr>
            <w:noProof/>
            <w:webHidden/>
          </w:rPr>
          <w:fldChar w:fldCharType="separate"/>
        </w:r>
        <w:r w:rsidR="00EA2999">
          <w:rPr>
            <w:noProof/>
            <w:webHidden/>
          </w:rPr>
          <w:t>1</w:t>
        </w:r>
        <w:r w:rsidR="00DD43CA">
          <w:rPr>
            <w:noProof/>
            <w:webHidden/>
          </w:rPr>
          <w:fldChar w:fldCharType="end"/>
        </w:r>
      </w:hyperlink>
    </w:p>
    <w:p w14:paraId="47DDB732" w14:textId="08766CDE" w:rsidR="00DD43CA" w:rsidRDefault="00000000">
      <w:pPr>
        <w:pStyle w:val="TOC1"/>
        <w:tabs>
          <w:tab w:val="right" w:leader="dot" w:pos="9350"/>
        </w:tabs>
        <w:rPr>
          <w:rFonts w:eastAsiaTheme="minorEastAsia"/>
          <w:noProof/>
          <w:kern w:val="2"/>
          <w:sz w:val="24"/>
          <w:szCs w:val="24"/>
          <w14:ligatures w14:val="standardContextual"/>
        </w:rPr>
      </w:pPr>
      <w:hyperlink w:anchor="_Toc166245502" w:history="1">
        <w:r w:rsidR="00DD43CA" w:rsidRPr="00CD4F02">
          <w:rPr>
            <w:rStyle w:val="Hyperlink"/>
            <w:noProof/>
          </w:rPr>
          <w:t>Gardner Public Schools: District Review Overview</w:t>
        </w:r>
        <w:r w:rsidR="00DD43CA">
          <w:rPr>
            <w:noProof/>
            <w:webHidden/>
          </w:rPr>
          <w:tab/>
        </w:r>
        <w:r w:rsidR="00DD43CA">
          <w:rPr>
            <w:noProof/>
            <w:webHidden/>
          </w:rPr>
          <w:fldChar w:fldCharType="begin"/>
        </w:r>
        <w:r w:rsidR="00DD43CA">
          <w:rPr>
            <w:noProof/>
            <w:webHidden/>
          </w:rPr>
          <w:instrText xml:space="preserve"> PAGEREF _Toc166245502 \h </w:instrText>
        </w:r>
        <w:r w:rsidR="00DD43CA">
          <w:rPr>
            <w:noProof/>
            <w:webHidden/>
          </w:rPr>
        </w:r>
        <w:r w:rsidR="00DD43CA">
          <w:rPr>
            <w:noProof/>
            <w:webHidden/>
          </w:rPr>
          <w:fldChar w:fldCharType="separate"/>
        </w:r>
        <w:r w:rsidR="00EA2999">
          <w:rPr>
            <w:noProof/>
            <w:webHidden/>
          </w:rPr>
          <w:t>6</w:t>
        </w:r>
        <w:r w:rsidR="00DD43CA">
          <w:rPr>
            <w:noProof/>
            <w:webHidden/>
          </w:rPr>
          <w:fldChar w:fldCharType="end"/>
        </w:r>
      </w:hyperlink>
    </w:p>
    <w:p w14:paraId="1FC9DBEC" w14:textId="64D41077" w:rsidR="00DD43CA" w:rsidRDefault="00000000">
      <w:pPr>
        <w:pStyle w:val="TOC1"/>
        <w:tabs>
          <w:tab w:val="right" w:leader="dot" w:pos="9350"/>
        </w:tabs>
        <w:rPr>
          <w:rFonts w:eastAsiaTheme="minorEastAsia"/>
          <w:noProof/>
          <w:kern w:val="2"/>
          <w:sz w:val="24"/>
          <w:szCs w:val="24"/>
          <w14:ligatures w14:val="standardContextual"/>
        </w:rPr>
      </w:pPr>
      <w:hyperlink w:anchor="_Toc166245503" w:history="1">
        <w:r w:rsidR="00DD43CA" w:rsidRPr="00CD4F02">
          <w:rPr>
            <w:rStyle w:val="Hyperlink"/>
            <w:noProof/>
          </w:rPr>
          <w:t>Leadership and Governance</w:t>
        </w:r>
        <w:r w:rsidR="00DD43CA">
          <w:rPr>
            <w:noProof/>
            <w:webHidden/>
          </w:rPr>
          <w:tab/>
        </w:r>
        <w:r w:rsidR="00DD43CA">
          <w:rPr>
            <w:noProof/>
            <w:webHidden/>
          </w:rPr>
          <w:fldChar w:fldCharType="begin"/>
        </w:r>
        <w:r w:rsidR="00DD43CA">
          <w:rPr>
            <w:noProof/>
            <w:webHidden/>
          </w:rPr>
          <w:instrText xml:space="preserve"> PAGEREF _Toc166245503 \h </w:instrText>
        </w:r>
        <w:r w:rsidR="00DD43CA">
          <w:rPr>
            <w:noProof/>
            <w:webHidden/>
          </w:rPr>
        </w:r>
        <w:r w:rsidR="00DD43CA">
          <w:rPr>
            <w:noProof/>
            <w:webHidden/>
          </w:rPr>
          <w:fldChar w:fldCharType="separate"/>
        </w:r>
        <w:r w:rsidR="00EA2999">
          <w:rPr>
            <w:noProof/>
            <w:webHidden/>
          </w:rPr>
          <w:t>11</w:t>
        </w:r>
        <w:r w:rsidR="00DD43CA">
          <w:rPr>
            <w:noProof/>
            <w:webHidden/>
          </w:rPr>
          <w:fldChar w:fldCharType="end"/>
        </w:r>
      </w:hyperlink>
    </w:p>
    <w:p w14:paraId="1E06AFA6" w14:textId="5C9DBACE" w:rsidR="00DD43CA" w:rsidRDefault="00000000">
      <w:pPr>
        <w:pStyle w:val="TOC1"/>
        <w:tabs>
          <w:tab w:val="right" w:leader="dot" w:pos="9350"/>
        </w:tabs>
        <w:rPr>
          <w:rFonts w:eastAsiaTheme="minorEastAsia"/>
          <w:noProof/>
          <w:kern w:val="2"/>
          <w:sz w:val="24"/>
          <w:szCs w:val="24"/>
          <w14:ligatures w14:val="standardContextual"/>
        </w:rPr>
      </w:pPr>
      <w:hyperlink w:anchor="_Toc166245504" w:history="1">
        <w:r w:rsidR="00DD43CA" w:rsidRPr="00CD4F02">
          <w:rPr>
            <w:rStyle w:val="Hyperlink"/>
            <w:noProof/>
          </w:rPr>
          <w:t>Curriculum and Instruction</w:t>
        </w:r>
        <w:r w:rsidR="00DD43CA">
          <w:rPr>
            <w:noProof/>
            <w:webHidden/>
          </w:rPr>
          <w:tab/>
        </w:r>
        <w:r w:rsidR="00DD43CA">
          <w:rPr>
            <w:noProof/>
            <w:webHidden/>
          </w:rPr>
          <w:fldChar w:fldCharType="begin"/>
        </w:r>
        <w:r w:rsidR="00DD43CA">
          <w:rPr>
            <w:noProof/>
            <w:webHidden/>
          </w:rPr>
          <w:instrText xml:space="preserve"> PAGEREF _Toc166245504 \h </w:instrText>
        </w:r>
        <w:r w:rsidR="00DD43CA">
          <w:rPr>
            <w:noProof/>
            <w:webHidden/>
          </w:rPr>
        </w:r>
        <w:r w:rsidR="00DD43CA">
          <w:rPr>
            <w:noProof/>
            <w:webHidden/>
          </w:rPr>
          <w:fldChar w:fldCharType="separate"/>
        </w:r>
        <w:r w:rsidR="00EA2999">
          <w:rPr>
            <w:noProof/>
            <w:webHidden/>
          </w:rPr>
          <w:t>18</w:t>
        </w:r>
        <w:r w:rsidR="00DD43CA">
          <w:rPr>
            <w:noProof/>
            <w:webHidden/>
          </w:rPr>
          <w:fldChar w:fldCharType="end"/>
        </w:r>
      </w:hyperlink>
    </w:p>
    <w:p w14:paraId="018D2EA7" w14:textId="6F82FD6B" w:rsidR="00DD43CA" w:rsidRDefault="00000000">
      <w:pPr>
        <w:pStyle w:val="TOC1"/>
        <w:tabs>
          <w:tab w:val="right" w:leader="dot" w:pos="9350"/>
        </w:tabs>
        <w:rPr>
          <w:rFonts w:eastAsiaTheme="minorEastAsia"/>
          <w:noProof/>
          <w:kern w:val="2"/>
          <w:sz w:val="24"/>
          <w:szCs w:val="24"/>
          <w14:ligatures w14:val="standardContextual"/>
        </w:rPr>
      </w:pPr>
      <w:hyperlink w:anchor="_Toc166245505" w:history="1">
        <w:r w:rsidR="00DD43CA" w:rsidRPr="00CD4F02">
          <w:rPr>
            <w:rStyle w:val="Hyperlink"/>
            <w:noProof/>
          </w:rPr>
          <w:t>Assessment</w:t>
        </w:r>
        <w:r w:rsidR="00DD43CA">
          <w:rPr>
            <w:noProof/>
            <w:webHidden/>
          </w:rPr>
          <w:tab/>
        </w:r>
        <w:r w:rsidR="00DD43CA">
          <w:rPr>
            <w:noProof/>
            <w:webHidden/>
          </w:rPr>
          <w:fldChar w:fldCharType="begin"/>
        </w:r>
        <w:r w:rsidR="00DD43CA">
          <w:rPr>
            <w:noProof/>
            <w:webHidden/>
          </w:rPr>
          <w:instrText xml:space="preserve"> PAGEREF _Toc166245505 \h </w:instrText>
        </w:r>
        <w:r w:rsidR="00DD43CA">
          <w:rPr>
            <w:noProof/>
            <w:webHidden/>
          </w:rPr>
        </w:r>
        <w:r w:rsidR="00DD43CA">
          <w:rPr>
            <w:noProof/>
            <w:webHidden/>
          </w:rPr>
          <w:fldChar w:fldCharType="separate"/>
        </w:r>
        <w:r w:rsidR="00EA2999">
          <w:rPr>
            <w:noProof/>
            <w:webHidden/>
          </w:rPr>
          <w:t>23</w:t>
        </w:r>
        <w:r w:rsidR="00DD43CA">
          <w:rPr>
            <w:noProof/>
            <w:webHidden/>
          </w:rPr>
          <w:fldChar w:fldCharType="end"/>
        </w:r>
      </w:hyperlink>
    </w:p>
    <w:p w14:paraId="20436AC0" w14:textId="423503C3" w:rsidR="00DD43CA" w:rsidRDefault="00000000">
      <w:pPr>
        <w:pStyle w:val="TOC1"/>
        <w:tabs>
          <w:tab w:val="right" w:leader="dot" w:pos="9350"/>
        </w:tabs>
        <w:rPr>
          <w:rFonts w:eastAsiaTheme="minorEastAsia"/>
          <w:noProof/>
          <w:kern w:val="2"/>
          <w:sz w:val="24"/>
          <w:szCs w:val="24"/>
          <w14:ligatures w14:val="standardContextual"/>
        </w:rPr>
      </w:pPr>
      <w:hyperlink w:anchor="_Toc166245506" w:history="1">
        <w:r w:rsidR="00DD43CA" w:rsidRPr="00CD4F02">
          <w:rPr>
            <w:rStyle w:val="Hyperlink"/>
            <w:noProof/>
          </w:rPr>
          <w:t>Human Resources and Professional Development</w:t>
        </w:r>
        <w:r w:rsidR="00DD43CA">
          <w:rPr>
            <w:noProof/>
            <w:webHidden/>
          </w:rPr>
          <w:tab/>
        </w:r>
        <w:r w:rsidR="00DD43CA">
          <w:rPr>
            <w:noProof/>
            <w:webHidden/>
          </w:rPr>
          <w:fldChar w:fldCharType="begin"/>
        </w:r>
        <w:r w:rsidR="00DD43CA">
          <w:rPr>
            <w:noProof/>
            <w:webHidden/>
          </w:rPr>
          <w:instrText xml:space="preserve"> PAGEREF _Toc166245506 \h </w:instrText>
        </w:r>
        <w:r w:rsidR="00DD43CA">
          <w:rPr>
            <w:noProof/>
            <w:webHidden/>
          </w:rPr>
        </w:r>
        <w:r w:rsidR="00DD43CA">
          <w:rPr>
            <w:noProof/>
            <w:webHidden/>
          </w:rPr>
          <w:fldChar w:fldCharType="separate"/>
        </w:r>
        <w:r w:rsidR="00EA2999">
          <w:rPr>
            <w:noProof/>
            <w:webHidden/>
          </w:rPr>
          <w:t>26</w:t>
        </w:r>
        <w:r w:rsidR="00DD43CA">
          <w:rPr>
            <w:noProof/>
            <w:webHidden/>
          </w:rPr>
          <w:fldChar w:fldCharType="end"/>
        </w:r>
      </w:hyperlink>
    </w:p>
    <w:p w14:paraId="5563166D" w14:textId="7467CA94" w:rsidR="00DD43CA" w:rsidRDefault="00000000">
      <w:pPr>
        <w:pStyle w:val="TOC1"/>
        <w:tabs>
          <w:tab w:val="right" w:leader="dot" w:pos="9350"/>
        </w:tabs>
        <w:rPr>
          <w:rFonts w:eastAsiaTheme="minorEastAsia"/>
          <w:noProof/>
          <w:kern w:val="2"/>
          <w:sz w:val="24"/>
          <w:szCs w:val="24"/>
          <w14:ligatures w14:val="standardContextual"/>
        </w:rPr>
      </w:pPr>
      <w:hyperlink w:anchor="_Toc166245507" w:history="1">
        <w:r w:rsidR="00DD43CA" w:rsidRPr="00CD4F02">
          <w:rPr>
            <w:rStyle w:val="Hyperlink"/>
            <w:noProof/>
          </w:rPr>
          <w:t>Student Support</w:t>
        </w:r>
        <w:r w:rsidR="00DD43CA">
          <w:rPr>
            <w:noProof/>
            <w:webHidden/>
          </w:rPr>
          <w:tab/>
        </w:r>
        <w:r w:rsidR="00DD43CA">
          <w:rPr>
            <w:noProof/>
            <w:webHidden/>
          </w:rPr>
          <w:fldChar w:fldCharType="begin"/>
        </w:r>
        <w:r w:rsidR="00DD43CA">
          <w:rPr>
            <w:noProof/>
            <w:webHidden/>
          </w:rPr>
          <w:instrText xml:space="preserve"> PAGEREF _Toc166245507 \h </w:instrText>
        </w:r>
        <w:r w:rsidR="00DD43CA">
          <w:rPr>
            <w:noProof/>
            <w:webHidden/>
          </w:rPr>
        </w:r>
        <w:r w:rsidR="00DD43CA">
          <w:rPr>
            <w:noProof/>
            <w:webHidden/>
          </w:rPr>
          <w:fldChar w:fldCharType="separate"/>
        </w:r>
        <w:r w:rsidR="00EA2999">
          <w:rPr>
            <w:noProof/>
            <w:webHidden/>
          </w:rPr>
          <w:t>33</w:t>
        </w:r>
        <w:r w:rsidR="00DD43CA">
          <w:rPr>
            <w:noProof/>
            <w:webHidden/>
          </w:rPr>
          <w:fldChar w:fldCharType="end"/>
        </w:r>
      </w:hyperlink>
    </w:p>
    <w:p w14:paraId="55602E4C" w14:textId="20989038" w:rsidR="00DD43CA" w:rsidRDefault="00000000">
      <w:pPr>
        <w:pStyle w:val="TOC1"/>
        <w:tabs>
          <w:tab w:val="right" w:leader="dot" w:pos="9350"/>
        </w:tabs>
        <w:rPr>
          <w:rFonts w:eastAsiaTheme="minorEastAsia"/>
          <w:noProof/>
          <w:kern w:val="2"/>
          <w:sz w:val="24"/>
          <w:szCs w:val="24"/>
          <w14:ligatures w14:val="standardContextual"/>
        </w:rPr>
      </w:pPr>
      <w:hyperlink w:anchor="_Toc166245508" w:history="1">
        <w:r w:rsidR="00DD43CA" w:rsidRPr="00CD4F02">
          <w:rPr>
            <w:rStyle w:val="Hyperlink"/>
            <w:noProof/>
          </w:rPr>
          <w:t>Financial and Asset Management</w:t>
        </w:r>
        <w:r w:rsidR="00DD43CA">
          <w:rPr>
            <w:noProof/>
            <w:webHidden/>
          </w:rPr>
          <w:tab/>
        </w:r>
        <w:r w:rsidR="00DD43CA">
          <w:rPr>
            <w:noProof/>
            <w:webHidden/>
          </w:rPr>
          <w:fldChar w:fldCharType="begin"/>
        </w:r>
        <w:r w:rsidR="00DD43CA">
          <w:rPr>
            <w:noProof/>
            <w:webHidden/>
          </w:rPr>
          <w:instrText xml:space="preserve"> PAGEREF _Toc166245508 \h </w:instrText>
        </w:r>
        <w:r w:rsidR="00DD43CA">
          <w:rPr>
            <w:noProof/>
            <w:webHidden/>
          </w:rPr>
        </w:r>
        <w:r w:rsidR="00DD43CA">
          <w:rPr>
            <w:noProof/>
            <w:webHidden/>
          </w:rPr>
          <w:fldChar w:fldCharType="separate"/>
        </w:r>
        <w:r w:rsidR="00EA2999">
          <w:rPr>
            <w:noProof/>
            <w:webHidden/>
          </w:rPr>
          <w:t>38</w:t>
        </w:r>
        <w:r w:rsidR="00DD43CA">
          <w:rPr>
            <w:noProof/>
            <w:webHidden/>
          </w:rPr>
          <w:fldChar w:fldCharType="end"/>
        </w:r>
      </w:hyperlink>
    </w:p>
    <w:p w14:paraId="65DD01E8" w14:textId="5D00EA47" w:rsidR="00DD43CA" w:rsidRDefault="00000000">
      <w:pPr>
        <w:pStyle w:val="TOC1"/>
        <w:tabs>
          <w:tab w:val="right" w:leader="dot" w:pos="9350"/>
        </w:tabs>
        <w:rPr>
          <w:rFonts w:eastAsiaTheme="minorEastAsia"/>
          <w:noProof/>
          <w:kern w:val="2"/>
          <w:sz w:val="24"/>
          <w:szCs w:val="24"/>
          <w14:ligatures w14:val="standardContextual"/>
        </w:rPr>
      </w:pPr>
      <w:hyperlink w:anchor="_Toc166245509" w:history="1">
        <w:r w:rsidR="00DD43CA" w:rsidRPr="00CD4F02">
          <w:rPr>
            <w:rStyle w:val="Hyperlink"/>
            <w:noProof/>
          </w:rPr>
          <w:t>Appendix A. Summary of Site Visit Activities</w:t>
        </w:r>
        <w:r w:rsidR="00DD43CA">
          <w:rPr>
            <w:noProof/>
            <w:webHidden/>
          </w:rPr>
          <w:tab/>
        </w:r>
        <w:r w:rsidR="00CF67DD">
          <w:rPr>
            <w:noProof/>
            <w:webHidden/>
          </w:rPr>
          <w:t>A–</w:t>
        </w:r>
        <w:r w:rsidR="00DD43CA">
          <w:rPr>
            <w:noProof/>
            <w:webHidden/>
          </w:rPr>
          <w:fldChar w:fldCharType="begin"/>
        </w:r>
        <w:r w:rsidR="00DD43CA">
          <w:rPr>
            <w:noProof/>
            <w:webHidden/>
          </w:rPr>
          <w:instrText xml:space="preserve"> PAGEREF _Toc166245509 \h </w:instrText>
        </w:r>
        <w:r w:rsidR="00DD43CA">
          <w:rPr>
            <w:noProof/>
            <w:webHidden/>
          </w:rPr>
        </w:r>
        <w:r w:rsidR="00DD43CA">
          <w:rPr>
            <w:noProof/>
            <w:webHidden/>
          </w:rPr>
          <w:fldChar w:fldCharType="separate"/>
        </w:r>
        <w:r w:rsidR="00EA2999">
          <w:rPr>
            <w:noProof/>
            <w:webHidden/>
          </w:rPr>
          <w:t>1</w:t>
        </w:r>
        <w:r w:rsidR="00DD43CA">
          <w:rPr>
            <w:noProof/>
            <w:webHidden/>
          </w:rPr>
          <w:fldChar w:fldCharType="end"/>
        </w:r>
      </w:hyperlink>
    </w:p>
    <w:p w14:paraId="6A9F1B7D" w14:textId="6A14F17C" w:rsidR="00DD43CA" w:rsidRDefault="00000000">
      <w:pPr>
        <w:pStyle w:val="TOC1"/>
        <w:tabs>
          <w:tab w:val="right" w:leader="dot" w:pos="9350"/>
        </w:tabs>
        <w:rPr>
          <w:rFonts w:eastAsiaTheme="minorEastAsia"/>
          <w:noProof/>
          <w:kern w:val="2"/>
          <w:sz w:val="24"/>
          <w:szCs w:val="24"/>
          <w14:ligatures w14:val="standardContextual"/>
        </w:rPr>
      </w:pPr>
      <w:hyperlink w:anchor="_Toc166245510" w:history="1">
        <w:r w:rsidR="00DD43CA" w:rsidRPr="00CD4F02">
          <w:rPr>
            <w:rStyle w:val="Hyperlink"/>
            <w:noProof/>
          </w:rPr>
          <w:t>Appendix B. Districtwide Instructional Observation Report</w:t>
        </w:r>
        <w:r w:rsidR="00DD43CA">
          <w:rPr>
            <w:noProof/>
            <w:webHidden/>
          </w:rPr>
          <w:tab/>
        </w:r>
        <w:r w:rsidR="00CF67DD">
          <w:rPr>
            <w:noProof/>
            <w:webHidden/>
          </w:rPr>
          <w:t>B–</w:t>
        </w:r>
        <w:r w:rsidR="00DD43CA">
          <w:rPr>
            <w:noProof/>
            <w:webHidden/>
          </w:rPr>
          <w:fldChar w:fldCharType="begin"/>
        </w:r>
        <w:r w:rsidR="00DD43CA">
          <w:rPr>
            <w:noProof/>
            <w:webHidden/>
          </w:rPr>
          <w:instrText xml:space="preserve"> PAGEREF _Toc166245510 \h </w:instrText>
        </w:r>
        <w:r w:rsidR="00DD43CA">
          <w:rPr>
            <w:noProof/>
            <w:webHidden/>
          </w:rPr>
        </w:r>
        <w:r w:rsidR="00DD43CA">
          <w:rPr>
            <w:noProof/>
            <w:webHidden/>
          </w:rPr>
          <w:fldChar w:fldCharType="separate"/>
        </w:r>
        <w:r w:rsidR="00EA2999">
          <w:rPr>
            <w:noProof/>
            <w:webHidden/>
          </w:rPr>
          <w:t>1</w:t>
        </w:r>
        <w:r w:rsidR="00DD43CA">
          <w:rPr>
            <w:noProof/>
            <w:webHidden/>
          </w:rPr>
          <w:fldChar w:fldCharType="end"/>
        </w:r>
      </w:hyperlink>
    </w:p>
    <w:p w14:paraId="74EE6E10" w14:textId="00CFABB4" w:rsidR="00DD43CA" w:rsidRDefault="00000000">
      <w:pPr>
        <w:pStyle w:val="TOC1"/>
        <w:tabs>
          <w:tab w:val="right" w:leader="dot" w:pos="9350"/>
        </w:tabs>
        <w:rPr>
          <w:rFonts w:eastAsiaTheme="minorEastAsia"/>
          <w:noProof/>
          <w:kern w:val="2"/>
          <w:sz w:val="24"/>
          <w:szCs w:val="24"/>
          <w14:ligatures w14:val="standardContextual"/>
        </w:rPr>
      </w:pPr>
      <w:hyperlink w:anchor="_Toc166245511" w:history="1">
        <w:r w:rsidR="00DD43CA" w:rsidRPr="00CD4F02">
          <w:rPr>
            <w:rStyle w:val="Hyperlink"/>
            <w:noProof/>
          </w:rPr>
          <w:t>Appendix C. Resources to Support Implementation of DESE’s District Standards and Indicators</w:t>
        </w:r>
        <w:r w:rsidR="00DD43CA">
          <w:rPr>
            <w:noProof/>
            <w:webHidden/>
          </w:rPr>
          <w:tab/>
        </w:r>
        <w:r w:rsidR="00CF67DD">
          <w:rPr>
            <w:noProof/>
            <w:webHidden/>
          </w:rPr>
          <w:t>C–</w:t>
        </w:r>
        <w:r w:rsidR="00DD43CA">
          <w:rPr>
            <w:noProof/>
            <w:webHidden/>
          </w:rPr>
          <w:fldChar w:fldCharType="begin"/>
        </w:r>
        <w:r w:rsidR="00DD43CA">
          <w:rPr>
            <w:noProof/>
            <w:webHidden/>
          </w:rPr>
          <w:instrText xml:space="preserve"> PAGEREF _Toc166245511 \h </w:instrText>
        </w:r>
        <w:r w:rsidR="00DD43CA">
          <w:rPr>
            <w:noProof/>
            <w:webHidden/>
          </w:rPr>
        </w:r>
        <w:r w:rsidR="00DD43CA">
          <w:rPr>
            <w:noProof/>
            <w:webHidden/>
          </w:rPr>
          <w:fldChar w:fldCharType="separate"/>
        </w:r>
        <w:r w:rsidR="00EA2999">
          <w:rPr>
            <w:noProof/>
            <w:webHidden/>
          </w:rPr>
          <w:t>1</w:t>
        </w:r>
        <w:r w:rsidR="00DD43CA">
          <w:rPr>
            <w:noProof/>
            <w:webHidden/>
          </w:rPr>
          <w:fldChar w:fldCharType="end"/>
        </w:r>
      </w:hyperlink>
    </w:p>
    <w:p w14:paraId="7A014BFA" w14:textId="42BFB24D" w:rsidR="00DD43CA" w:rsidRDefault="00000000">
      <w:pPr>
        <w:pStyle w:val="TOC1"/>
        <w:tabs>
          <w:tab w:val="right" w:leader="dot" w:pos="9350"/>
        </w:tabs>
        <w:rPr>
          <w:rFonts w:eastAsiaTheme="minorEastAsia"/>
          <w:noProof/>
          <w:kern w:val="2"/>
          <w:sz w:val="24"/>
          <w:szCs w:val="24"/>
          <w14:ligatures w14:val="standardContextual"/>
        </w:rPr>
      </w:pPr>
      <w:hyperlink w:anchor="_Toc166245512" w:history="1">
        <w:r w:rsidR="00DD43CA" w:rsidRPr="00CD4F02">
          <w:rPr>
            <w:rStyle w:val="Hyperlink"/>
            <w:noProof/>
          </w:rPr>
          <w:t>Appendix D. Enrollment, Attendance, Expenditures</w:t>
        </w:r>
        <w:r w:rsidR="00DD43CA">
          <w:rPr>
            <w:noProof/>
            <w:webHidden/>
          </w:rPr>
          <w:tab/>
        </w:r>
        <w:r w:rsidR="00CF67DD">
          <w:rPr>
            <w:noProof/>
            <w:webHidden/>
          </w:rPr>
          <w:t>D–</w:t>
        </w:r>
        <w:r w:rsidR="00DD43CA">
          <w:rPr>
            <w:noProof/>
            <w:webHidden/>
          </w:rPr>
          <w:fldChar w:fldCharType="begin"/>
        </w:r>
        <w:r w:rsidR="00DD43CA">
          <w:rPr>
            <w:noProof/>
            <w:webHidden/>
          </w:rPr>
          <w:instrText xml:space="preserve"> PAGEREF _Toc166245512 \h </w:instrText>
        </w:r>
        <w:r w:rsidR="00DD43CA">
          <w:rPr>
            <w:noProof/>
            <w:webHidden/>
          </w:rPr>
        </w:r>
        <w:r w:rsidR="00DD43CA">
          <w:rPr>
            <w:noProof/>
            <w:webHidden/>
          </w:rPr>
          <w:fldChar w:fldCharType="separate"/>
        </w:r>
        <w:r w:rsidR="00EA2999">
          <w:rPr>
            <w:noProof/>
            <w:webHidden/>
          </w:rPr>
          <w:t>1</w:t>
        </w:r>
        <w:r w:rsidR="00DD43CA">
          <w:rPr>
            <w:noProof/>
            <w:webHidden/>
          </w:rPr>
          <w:fldChar w:fldCharType="end"/>
        </w:r>
      </w:hyperlink>
    </w:p>
    <w:p w14:paraId="1ECCB2E1" w14:textId="429EF7C2" w:rsidR="00DD43CA" w:rsidRDefault="00000000">
      <w:pPr>
        <w:pStyle w:val="TOC1"/>
        <w:tabs>
          <w:tab w:val="right" w:leader="dot" w:pos="9350"/>
        </w:tabs>
        <w:rPr>
          <w:rFonts w:eastAsiaTheme="minorEastAsia"/>
          <w:noProof/>
          <w:kern w:val="2"/>
          <w:sz w:val="24"/>
          <w:szCs w:val="24"/>
          <w14:ligatures w14:val="standardContextual"/>
        </w:rPr>
      </w:pPr>
      <w:hyperlink w:anchor="_Toc166245513" w:history="1">
        <w:r w:rsidR="00DD43CA" w:rsidRPr="00CD4F02">
          <w:rPr>
            <w:rStyle w:val="Hyperlink"/>
            <w:noProof/>
          </w:rPr>
          <w:t>Appendix E. Gardner Public Schools: Student Performance Data</w:t>
        </w:r>
        <w:r w:rsidR="00DD43CA">
          <w:rPr>
            <w:noProof/>
            <w:webHidden/>
          </w:rPr>
          <w:tab/>
        </w:r>
        <w:r w:rsidR="00CF67DD">
          <w:rPr>
            <w:noProof/>
            <w:webHidden/>
          </w:rPr>
          <w:t>E–</w:t>
        </w:r>
        <w:r w:rsidR="00DD43CA">
          <w:rPr>
            <w:noProof/>
            <w:webHidden/>
          </w:rPr>
          <w:fldChar w:fldCharType="begin"/>
        </w:r>
        <w:r w:rsidR="00DD43CA">
          <w:rPr>
            <w:noProof/>
            <w:webHidden/>
          </w:rPr>
          <w:instrText xml:space="preserve"> PAGEREF _Toc166245513 \h </w:instrText>
        </w:r>
        <w:r w:rsidR="00DD43CA">
          <w:rPr>
            <w:noProof/>
            <w:webHidden/>
          </w:rPr>
        </w:r>
        <w:r w:rsidR="00DD43CA">
          <w:rPr>
            <w:noProof/>
            <w:webHidden/>
          </w:rPr>
          <w:fldChar w:fldCharType="separate"/>
        </w:r>
        <w:r w:rsidR="00EA2999">
          <w:rPr>
            <w:noProof/>
            <w:webHidden/>
          </w:rPr>
          <w:t>1</w:t>
        </w:r>
        <w:r w:rsidR="00DD43CA">
          <w:rPr>
            <w:noProof/>
            <w:webHidden/>
          </w:rPr>
          <w:fldChar w:fldCharType="end"/>
        </w:r>
      </w:hyperlink>
    </w:p>
    <w:p w14:paraId="6BA6D8CC" w14:textId="17CFA2D1" w:rsidR="002E7525" w:rsidRPr="006B1F57" w:rsidRDefault="002E7525"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r w:rsidRPr="006B1F57">
        <w:rPr>
          <w:sz w:val="20"/>
          <w:szCs w:val="20"/>
        </w:rPr>
        <w:fldChar w:fldCharType="end"/>
      </w:r>
    </w:p>
    <w:p w14:paraId="4CD42A87" w14:textId="77777777" w:rsidR="002E7525" w:rsidRPr="006B1F57" w:rsidRDefault="002E7525"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p>
    <w:p w14:paraId="47E28774" w14:textId="7AD808BD" w:rsidR="008E314D" w:rsidRPr="006B1F57" w:rsidRDefault="008E314D"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r w:rsidRPr="006B1F57">
        <w:rPr>
          <w:sz w:val="20"/>
          <w:szCs w:val="20"/>
        </w:rPr>
        <w:br w:type="page"/>
      </w:r>
    </w:p>
    <w:p w14:paraId="58733E23" w14:textId="0988C18C" w:rsidR="008E314D" w:rsidRPr="006B1F57" w:rsidRDefault="002A28B1" w:rsidP="0066116F">
      <w:pPr>
        <w:tabs>
          <w:tab w:val="right" w:pos="9360"/>
        </w:tabs>
      </w:pPr>
      <w:r w:rsidRPr="006B1F57">
        <w:rPr>
          <w:noProof/>
        </w:rPr>
        <w:lastRenderedPageBreak/>
        <w:drawing>
          <wp:inline distT="0" distB="0" distL="0" distR="0" wp14:anchorId="7B796C6B" wp14:editId="0082A09B">
            <wp:extent cx="2375064" cy="1416699"/>
            <wp:effectExtent l="0" t="0" r="6350" b="0"/>
            <wp:docPr id="1" name="Picture 1" descr="dese logo; Massachusetts Department of Elementary and Second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Massachusetts Department of Elementary and Secondary Educat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31174" cy="1450168"/>
                    </a:xfrm>
                    <a:prstGeom prst="rect">
                      <a:avLst/>
                    </a:prstGeom>
                    <a:noFill/>
                    <a:ln>
                      <a:noFill/>
                    </a:ln>
                  </pic:spPr>
                </pic:pic>
              </a:graphicData>
            </a:graphic>
          </wp:inline>
        </w:drawing>
      </w:r>
      <w:r w:rsidR="008658E4" w:rsidRPr="006B1F57">
        <w:t xml:space="preserve"> </w:t>
      </w:r>
      <w:r w:rsidR="0066116F" w:rsidRPr="006B1F57">
        <w:tab/>
      </w:r>
      <w:r w:rsidR="00457876" w:rsidRPr="006B1F57">
        <w:rPr>
          <w:noProof/>
        </w:rPr>
        <w:drawing>
          <wp:inline distT="0" distB="0" distL="0" distR="0" wp14:anchorId="700AC5DB" wp14:editId="2D29091D">
            <wp:extent cx="2585085" cy="1291590"/>
            <wp:effectExtent l="0" t="0" r="5715" b="3810"/>
            <wp:docPr id="9" name="Picture 9" descr="American Institutes for Research Logo. Advancing Evidence. Improv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merican Institutes for Research Logo. Advancing Evidence. Improving Liv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5085" cy="1291590"/>
                    </a:xfrm>
                    <a:prstGeom prst="rect">
                      <a:avLst/>
                    </a:prstGeom>
                    <a:noFill/>
                    <a:ln>
                      <a:noFill/>
                    </a:ln>
                  </pic:spPr>
                </pic:pic>
              </a:graphicData>
            </a:graphic>
          </wp:inline>
        </w:drawing>
      </w:r>
    </w:p>
    <w:p w14:paraId="54DA4A62" w14:textId="77777777" w:rsidR="009A469D" w:rsidRPr="006B1F57" w:rsidRDefault="009A469D" w:rsidP="0055077E">
      <w:pPr>
        <w:tabs>
          <w:tab w:val="left" w:pos="360"/>
          <w:tab w:val="left" w:pos="720"/>
          <w:tab w:val="left" w:pos="1080"/>
          <w:tab w:val="left" w:pos="1440"/>
          <w:tab w:val="left" w:pos="1800"/>
          <w:tab w:val="left" w:pos="2160"/>
          <w:tab w:val="left" w:pos="2520"/>
          <w:tab w:val="left" w:pos="2880"/>
        </w:tabs>
        <w:spacing w:after="240"/>
        <w:jc w:val="center"/>
      </w:pPr>
    </w:p>
    <w:p w14:paraId="5823AC1D" w14:textId="403F3B7F" w:rsidR="008E314D" w:rsidRPr="006B1F57" w:rsidRDefault="008E314D" w:rsidP="0066116F">
      <w:pPr>
        <w:pStyle w:val="BodyText"/>
        <w:jc w:val="center"/>
      </w:pPr>
      <w:r w:rsidRPr="006B1F57">
        <w:t xml:space="preserve">This document was prepared by the </w:t>
      </w:r>
      <w:r w:rsidR="00740294" w:rsidRPr="006B1F57">
        <w:t xml:space="preserve">American Institutes for Research, </w:t>
      </w:r>
      <w:r w:rsidR="001B4127" w:rsidRPr="006B1F57">
        <w:t xml:space="preserve">in </w:t>
      </w:r>
      <w:r w:rsidR="00181912" w:rsidRPr="006B1F57">
        <w:t xml:space="preserve">collaboration </w:t>
      </w:r>
      <w:r w:rsidR="001B4127" w:rsidRPr="006B1F57">
        <w:t>with the</w:t>
      </w:r>
      <w:r w:rsidRPr="006B1F57">
        <w:br/>
        <w:t>Massachusetts Department of Elementary and Secondary Education</w:t>
      </w:r>
    </w:p>
    <w:p w14:paraId="07584CCA" w14:textId="77777777" w:rsidR="009A469D" w:rsidRPr="006B1F57" w:rsidRDefault="009A469D" w:rsidP="008E314D">
      <w:pPr>
        <w:tabs>
          <w:tab w:val="left" w:pos="360"/>
          <w:tab w:val="left" w:pos="720"/>
          <w:tab w:val="left" w:pos="1080"/>
          <w:tab w:val="left" w:pos="1440"/>
          <w:tab w:val="left" w:pos="1800"/>
          <w:tab w:val="left" w:pos="2160"/>
          <w:tab w:val="left" w:pos="2520"/>
          <w:tab w:val="left" w:pos="2880"/>
        </w:tabs>
        <w:spacing w:line="240" w:lineRule="auto"/>
        <w:jc w:val="center"/>
      </w:pPr>
    </w:p>
    <w:p w14:paraId="6B8EC7D9" w14:textId="0712E549" w:rsidR="008E314D" w:rsidRPr="00794B12" w:rsidRDefault="00E10A2A"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794B12">
        <w:t xml:space="preserve">Russell </w:t>
      </w:r>
      <w:r w:rsidR="00794B12" w:rsidRPr="00794B12">
        <w:t xml:space="preserve">D </w:t>
      </w:r>
      <w:r w:rsidRPr="00794B12">
        <w:t>Johnston</w:t>
      </w:r>
      <w:r w:rsidR="005D7AE1" w:rsidRPr="00794B12">
        <w:t xml:space="preserve"> </w:t>
      </w:r>
    </w:p>
    <w:p w14:paraId="5F95BE93" w14:textId="49A883ED" w:rsidR="008E314D" w:rsidRPr="00794B12" w:rsidRDefault="00E10A2A" w:rsidP="00177F96">
      <w:pPr>
        <w:tabs>
          <w:tab w:val="left" w:pos="360"/>
          <w:tab w:val="left" w:pos="720"/>
          <w:tab w:val="left" w:pos="1080"/>
          <w:tab w:val="left" w:pos="1440"/>
          <w:tab w:val="left" w:pos="1800"/>
          <w:tab w:val="left" w:pos="2160"/>
          <w:tab w:val="left" w:pos="2520"/>
          <w:tab w:val="left" w:pos="2880"/>
        </w:tabs>
        <w:spacing w:line="240" w:lineRule="auto"/>
        <w:jc w:val="center"/>
      </w:pPr>
      <w:r w:rsidRPr="00794B12">
        <w:t xml:space="preserve">Acting </w:t>
      </w:r>
      <w:r w:rsidR="008E314D" w:rsidRPr="00794B12">
        <w:t>Commissioner</w:t>
      </w:r>
    </w:p>
    <w:p w14:paraId="26B707AB" w14:textId="5DAF8D79" w:rsidR="001E776B" w:rsidRPr="006B1F57" w:rsidRDefault="001E776B" w:rsidP="0055077E">
      <w:pPr>
        <w:tabs>
          <w:tab w:val="left" w:pos="360"/>
          <w:tab w:val="left" w:pos="720"/>
          <w:tab w:val="left" w:pos="1080"/>
          <w:tab w:val="left" w:pos="1440"/>
          <w:tab w:val="left" w:pos="1800"/>
          <w:tab w:val="left" w:pos="2160"/>
          <w:tab w:val="left" w:pos="2520"/>
          <w:tab w:val="left" w:pos="2880"/>
        </w:tabs>
        <w:spacing w:after="240"/>
        <w:jc w:val="center"/>
        <w:rPr>
          <w:rStyle w:val="bold"/>
        </w:rPr>
      </w:pPr>
      <w:r w:rsidRPr="00794B12">
        <w:rPr>
          <w:rStyle w:val="bold"/>
        </w:rPr>
        <w:t xml:space="preserve">Published </w:t>
      </w:r>
      <w:r w:rsidR="00150550" w:rsidRPr="00794B12">
        <w:rPr>
          <w:rStyle w:val="bold"/>
        </w:rPr>
        <w:t>Ju</w:t>
      </w:r>
      <w:r w:rsidR="00CF67DD">
        <w:rPr>
          <w:rStyle w:val="bold"/>
        </w:rPr>
        <w:t>ly</w:t>
      </w:r>
      <w:r w:rsidR="00150550" w:rsidRPr="00794B12">
        <w:rPr>
          <w:rStyle w:val="bold"/>
        </w:rPr>
        <w:t xml:space="preserve"> 2024</w:t>
      </w:r>
    </w:p>
    <w:p w14:paraId="25585579" w14:textId="77777777" w:rsidR="0066787A" w:rsidRPr="006B1F57" w:rsidRDefault="0066787A" w:rsidP="0055077E">
      <w:pPr>
        <w:tabs>
          <w:tab w:val="left" w:pos="360"/>
          <w:tab w:val="left" w:pos="720"/>
          <w:tab w:val="left" w:pos="1080"/>
          <w:tab w:val="left" w:pos="1440"/>
          <w:tab w:val="left" w:pos="1800"/>
          <w:tab w:val="left" w:pos="2160"/>
          <w:tab w:val="left" w:pos="2520"/>
          <w:tab w:val="left" w:pos="2880"/>
        </w:tabs>
        <w:spacing w:after="240"/>
        <w:jc w:val="center"/>
      </w:pPr>
    </w:p>
    <w:p w14:paraId="0EBCF93A" w14:textId="66801AB8" w:rsidR="008E314D" w:rsidRPr="006B1F57" w:rsidRDefault="008E314D" w:rsidP="0066116F">
      <w:pPr>
        <w:pStyle w:val="BodyText"/>
        <w:jc w:val="center"/>
      </w:pPr>
      <w:r w:rsidRPr="006B1F57">
        <w:t xml:space="preserve">The Massachusetts Department of Elementary and Secondary 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sidR="004C1845" w:rsidRPr="006B1F57">
        <w:rPr>
          <w:snapToGrid w:val="0"/>
        </w:rPr>
        <w:t>135 Santilli Highway</w:t>
      </w:r>
      <w:r w:rsidRPr="006B1F57">
        <w:t xml:space="preserve">, </w:t>
      </w:r>
      <w:r w:rsidR="004C1845" w:rsidRPr="006B1F57">
        <w:t>Everett</w:t>
      </w:r>
      <w:r w:rsidRPr="006B1F57">
        <w:t>, MA 0214</w:t>
      </w:r>
      <w:r w:rsidR="004C1845" w:rsidRPr="006B1F57">
        <w:t>9</w:t>
      </w:r>
      <w:r w:rsidRPr="006B1F57">
        <w:t>. Phone: 781-338-6105.</w:t>
      </w:r>
    </w:p>
    <w:p w14:paraId="4361469B" w14:textId="2DA6EAF9" w:rsidR="001166A5" w:rsidRPr="006B1F57" w:rsidRDefault="001166A5" w:rsidP="0066116F">
      <w:pPr>
        <w:pStyle w:val="BodyTextposthead"/>
        <w:jc w:val="center"/>
      </w:pPr>
      <w:r w:rsidRPr="006B1F57">
        <w:t>© 202</w:t>
      </w:r>
      <w:r w:rsidR="004C1845" w:rsidRPr="006B1F57">
        <w:t>4</w:t>
      </w:r>
      <w:r w:rsidRPr="006B1F57">
        <w:t xml:space="preserve"> Massachusetts Department of Elementary and Secondary Education</w:t>
      </w:r>
    </w:p>
    <w:p w14:paraId="05DE9136" w14:textId="623DDC6B" w:rsidR="001166A5" w:rsidRPr="006B1F57" w:rsidRDefault="001166A5" w:rsidP="0066116F">
      <w:pPr>
        <w:pStyle w:val="BodyTextposthead"/>
        <w:jc w:val="center"/>
        <w:rPr>
          <w:i/>
          <w:iCs/>
          <w:spacing w:val="-4"/>
        </w:rPr>
      </w:pPr>
      <w:r w:rsidRPr="006B1F57">
        <w:rPr>
          <w:i/>
          <w:iCs/>
          <w:spacing w:val="-4"/>
        </w:rPr>
        <w:t>Permission is hereby granted to copy any or all parts of this document for non-commercial educational purposes. Please credit the “Massachusetts Department of Elementary and Secondary Education.”</w:t>
      </w:r>
    </w:p>
    <w:p w14:paraId="4675837B" w14:textId="5D98951F" w:rsidR="001166A5" w:rsidRPr="006B1F57" w:rsidRDefault="001166A5" w:rsidP="0066116F">
      <w:pPr>
        <w:pStyle w:val="BodyTextposthead"/>
        <w:jc w:val="center"/>
      </w:pPr>
      <w:r w:rsidRPr="006B1F57">
        <w:t>This document printed on recycled paper</w:t>
      </w:r>
      <w:r w:rsidR="00D84CF0" w:rsidRPr="006B1F57">
        <w:t>.</w:t>
      </w:r>
    </w:p>
    <w:p w14:paraId="33BF0CF8" w14:textId="77777777" w:rsidR="001166A5" w:rsidRPr="006B1F57" w:rsidRDefault="001166A5" w:rsidP="00984249">
      <w:pPr>
        <w:tabs>
          <w:tab w:val="left" w:pos="360"/>
          <w:tab w:val="left" w:pos="720"/>
          <w:tab w:val="left" w:pos="1080"/>
          <w:tab w:val="left" w:pos="1440"/>
          <w:tab w:val="left" w:pos="1800"/>
          <w:tab w:val="left" w:pos="2160"/>
          <w:tab w:val="left" w:pos="2520"/>
          <w:tab w:val="left" w:pos="2880"/>
        </w:tabs>
        <w:jc w:val="center"/>
      </w:pPr>
    </w:p>
    <w:p w14:paraId="6C88FA09" w14:textId="77777777" w:rsidR="0066787A" w:rsidRPr="006B1F57" w:rsidRDefault="0066787A" w:rsidP="00984249">
      <w:pPr>
        <w:tabs>
          <w:tab w:val="left" w:pos="360"/>
          <w:tab w:val="left" w:pos="720"/>
          <w:tab w:val="left" w:pos="1080"/>
          <w:tab w:val="left" w:pos="1440"/>
          <w:tab w:val="left" w:pos="1800"/>
          <w:tab w:val="left" w:pos="2160"/>
          <w:tab w:val="left" w:pos="2520"/>
          <w:tab w:val="left" w:pos="2880"/>
        </w:tabs>
        <w:jc w:val="center"/>
      </w:pPr>
    </w:p>
    <w:p w14:paraId="6EAEF66E" w14:textId="77777777" w:rsidR="0066787A" w:rsidRPr="006B1F57" w:rsidRDefault="0066787A" w:rsidP="00984249">
      <w:pPr>
        <w:tabs>
          <w:tab w:val="left" w:pos="360"/>
          <w:tab w:val="left" w:pos="720"/>
          <w:tab w:val="left" w:pos="1080"/>
          <w:tab w:val="left" w:pos="1440"/>
          <w:tab w:val="left" w:pos="1800"/>
          <w:tab w:val="left" w:pos="2160"/>
          <w:tab w:val="left" w:pos="2520"/>
          <w:tab w:val="left" w:pos="2880"/>
        </w:tabs>
        <w:jc w:val="center"/>
      </w:pPr>
    </w:p>
    <w:p w14:paraId="719BB586" w14:textId="77777777" w:rsidR="0066787A" w:rsidRPr="006B1F57" w:rsidRDefault="0066787A" w:rsidP="00984249">
      <w:pPr>
        <w:tabs>
          <w:tab w:val="left" w:pos="360"/>
          <w:tab w:val="left" w:pos="720"/>
          <w:tab w:val="left" w:pos="1080"/>
          <w:tab w:val="left" w:pos="1440"/>
          <w:tab w:val="left" w:pos="1800"/>
          <w:tab w:val="left" w:pos="2160"/>
          <w:tab w:val="left" w:pos="2520"/>
          <w:tab w:val="left" w:pos="2880"/>
        </w:tabs>
        <w:jc w:val="center"/>
      </w:pPr>
    </w:p>
    <w:p w14:paraId="0EFC543C" w14:textId="77777777" w:rsidR="0066787A" w:rsidRPr="006B1F57" w:rsidRDefault="0066787A" w:rsidP="00984249">
      <w:pPr>
        <w:tabs>
          <w:tab w:val="left" w:pos="360"/>
          <w:tab w:val="left" w:pos="720"/>
          <w:tab w:val="left" w:pos="1080"/>
          <w:tab w:val="left" w:pos="1440"/>
          <w:tab w:val="left" w:pos="1800"/>
          <w:tab w:val="left" w:pos="2160"/>
          <w:tab w:val="left" w:pos="2520"/>
          <w:tab w:val="left" w:pos="2880"/>
        </w:tabs>
        <w:jc w:val="center"/>
      </w:pPr>
    </w:p>
    <w:p w14:paraId="6289254F" w14:textId="77777777" w:rsidR="0066787A" w:rsidRPr="006B1F57" w:rsidRDefault="0066787A" w:rsidP="00984249">
      <w:pPr>
        <w:tabs>
          <w:tab w:val="left" w:pos="360"/>
          <w:tab w:val="left" w:pos="720"/>
          <w:tab w:val="left" w:pos="1080"/>
          <w:tab w:val="left" w:pos="1440"/>
          <w:tab w:val="left" w:pos="1800"/>
          <w:tab w:val="left" w:pos="2160"/>
          <w:tab w:val="left" w:pos="2520"/>
          <w:tab w:val="left" w:pos="2880"/>
        </w:tabs>
        <w:jc w:val="center"/>
      </w:pPr>
    </w:p>
    <w:p w14:paraId="59B3A02D" w14:textId="77777777" w:rsidR="0066787A" w:rsidRPr="006B1F57" w:rsidRDefault="0066787A" w:rsidP="00984249">
      <w:pPr>
        <w:tabs>
          <w:tab w:val="left" w:pos="360"/>
          <w:tab w:val="left" w:pos="720"/>
          <w:tab w:val="left" w:pos="1080"/>
          <w:tab w:val="left" w:pos="1440"/>
          <w:tab w:val="left" w:pos="1800"/>
          <w:tab w:val="left" w:pos="2160"/>
          <w:tab w:val="left" w:pos="2520"/>
          <w:tab w:val="left" w:pos="2880"/>
        </w:tabs>
        <w:jc w:val="center"/>
      </w:pPr>
    </w:p>
    <w:p w14:paraId="47AB1B6D" w14:textId="77777777" w:rsidR="0066787A" w:rsidRPr="006B1F57" w:rsidRDefault="0066787A" w:rsidP="00984249">
      <w:pPr>
        <w:tabs>
          <w:tab w:val="left" w:pos="360"/>
          <w:tab w:val="left" w:pos="720"/>
          <w:tab w:val="left" w:pos="1080"/>
          <w:tab w:val="left" w:pos="1440"/>
          <w:tab w:val="left" w:pos="1800"/>
          <w:tab w:val="left" w:pos="2160"/>
          <w:tab w:val="left" w:pos="2520"/>
          <w:tab w:val="left" w:pos="2880"/>
        </w:tabs>
        <w:jc w:val="center"/>
      </w:pPr>
    </w:p>
    <w:p w14:paraId="3E4DE37D" w14:textId="77777777" w:rsidR="008E314D" w:rsidRPr="006B1F57"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6B1F57">
        <w:t>Massachusetts Department of Elementary and Secondary Education</w:t>
      </w:r>
    </w:p>
    <w:p w14:paraId="4D1D0F8C" w14:textId="5F6681F7" w:rsidR="008E314D" w:rsidRPr="006B1F57" w:rsidRDefault="00C501A2"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6B1F57">
        <w:rPr>
          <w:snapToGrid w:val="0"/>
        </w:rPr>
        <w:t>135 Santilli Highway</w:t>
      </w:r>
      <w:r w:rsidR="008E314D" w:rsidRPr="006B1F57">
        <w:t xml:space="preserve">, </w:t>
      </w:r>
      <w:r w:rsidRPr="006B1F57">
        <w:t xml:space="preserve">Everett </w:t>
      </w:r>
      <w:r w:rsidR="008E314D" w:rsidRPr="006B1F57">
        <w:t>MA 0214</w:t>
      </w:r>
      <w:r w:rsidRPr="006B1F57">
        <w:t>9</w:t>
      </w:r>
    </w:p>
    <w:p w14:paraId="6EEA3F3B" w14:textId="0B264AC8" w:rsidR="008E314D" w:rsidRPr="006B1F57"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6B1F57">
        <w:t>Phone</w:t>
      </w:r>
      <w:r w:rsidR="00D84CF0" w:rsidRPr="006B1F57">
        <w:t>:</w:t>
      </w:r>
      <w:r w:rsidRPr="006B1F57">
        <w:t xml:space="preserve"> 781-338-3000</w:t>
      </w:r>
      <w:r w:rsidRPr="006B1F57">
        <w:tab/>
        <w:t>TTY: N.E.T. Relay 800-439-2370</w:t>
      </w:r>
    </w:p>
    <w:p w14:paraId="2B889E51" w14:textId="77777777" w:rsidR="008E314D" w:rsidRPr="006B1F57" w:rsidRDefault="00000000" w:rsidP="008E314D">
      <w:pPr>
        <w:tabs>
          <w:tab w:val="left" w:pos="360"/>
          <w:tab w:val="left" w:pos="720"/>
          <w:tab w:val="left" w:pos="1080"/>
          <w:tab w:val="left" w:pos="1440"/>
          <w:tab w:val="left" w:pos="1800"/>
          <w:tab w:val="left" w:pos="2160"/>
          <w:tab w:val="left" w:pos="2520"/>
          <w:tab w:val="left" w:pos="2880"/>
        </w:tabs>
        <w:spacing w:line="240" w:lineRule="auto"/>
        <w:jc w:val="center"/>
      </w:pPr>
      <w:hyperlink r:id="rId17" w:history="1">
        <w:r w:rsidR="008E314D" w:rsidRPr="006B1F57">
          <w:rPr>
            <w:rStyle w:val="Hyperlink"/>
          </w:rPr>
          <w:t>ww</w:t>
        </w:r>
        <w:r w:rsidR="008E314D" w:rsidRPr="006B1F57">
          <w:rPr>
            <w:rStyle w:val="Hyperlink"/>
            <w:color w:val="0563C1"/>
          </w:rPr>
          <w:t>w.doe.m</w:t>
        </w:r>
        <w:r w:rsidR="008E314D" w:rsidRPr="006B1F57">
          <w:rPr>
            <w:rStyle w:val="Hyperlink"/>
          </w:rPr>
          <w:t>ass.edu</w:t>
        </w:r>
      </w:hyperlink>
    </w:p>
    <w:p w14:paraId="332E41D9" w14:textId="77777777" w:rsidR="008E314D" w:rsidRPr="006B1F57"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p>
    <w:p w14:paraId="10A0F30F" w14:textId="77777777" w:rsidR="008E314D" w:rsidRPr="006B1F57" w:rsidRDefault="008E314D" w:rsidP="008E314D">
      <w:pPr>
        <w:tabs>
          <w:tab w:val="left" w:pos="360"/>
          <w:tab w:val="left" w:pos="720"/>
          <w:tab w:val="left" w:pos="1080"/>
          <w:tab w:val="left" w:pos="1440"/>
          <w:tab w:val="left" w:pos="1800"/>
          <w:tab w:val="left" w:pos="2160"/>
          <w:tab w:val="left" w:pos="2520"/>
          <w:tab w:val="left" w:pos="2880"/>
        </w:tabs>
      </w:pPr>
    </w:p>
    <w:p w14:paraId="09993608" w14:textId="61868EA3" w:rsidR="008E314D" w:rsidRPr="006B1F57"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RPr="006B1F57" w:rsidSect="00A023D3">
          <w:headerReference w:type="default" r:id="rId18"/>
          <w:footerReference w:type="default" r:id="rId19"/>
          <w:footerReference w:type="first" r:id="rId20"/>
          <w:endnotePr>
            <w:numFmt w:val="decimal"/>
          </w:endnotePr>
          <w:pgSz w:w="12240" w:h="15840"/>
          <w:pgMar w:top="1440" w:right="1440" w:bottom="1440" w:left="1440" w:header="1440" w:footer="720" w:gutter="0"/>
          <w:pgNumType w:start="1"/>
          <w:cols w:space="720"/>
          <w:noEndnote/>
          <w:titlePg/>
          <w:docGrid w:linePitch="326"/>
        </w:sectPr>
      </w:pPr>
    </w:p>
    <w:p w14:paraId="0B641F30" w14:textId="77777777" w:rsidR="008D6102" w:rsidRPr="006B1F57" w:rsidRDefault="008D6102" w:rsidP="008D6102">
      <w:pPr>
        <w:pStyle w:val="Heading2"/>
      </w:pPr>
      <w:bookmarkStart w:id="1" w:name="_Toc101446225"/>
      <w:bookmarkStart w:id="2" w:name="_Toc166245501"/>
      <w:bookmarkStart w:id="3" w:name="_Toc350870260"/>
      <w:bookmarkStart w:id="4" w:name="_Toc273777167"/>
      <w:bookmarkStart w:id="5" w:name="_Toc277066425"/>
      <w:bookmarkStart w:id="6" w:name="_Toc337817149"/>
      <w:bookmarkStart w:id="7" w:name="_Toc101878649"/>
      <w:r w:rsidRPr="006B1F57">
        <w:lastRenderedPageBreak/>
        <w:t>Executive Summary</w:t>
      </w:r>
      <w:bookmarkEnd w:id="1"/>
      <w:bookmarkEnd w:id="2"/>
    </w:p>
    <w:p w14:paraId="38882FEA" w14:textId="287E0E03" w:rsidR="008672D4" w:rsidRPr="006B1F57" w:rsidRDefault="000B1DD2" w:rsidP="00E15914">
      <w:pPr>
        <w:pStyle w:val="BodyTextposthead"/>
      </w:pPr>
      <w:bookmarkStart w:id="8" w:name="_Hlk40937737"/>
      <w:bookmarkStart w:id="9" w:name="_Toc104552856"/>
      <w:bookmarkEnd w:id="3"/>
      <w:r w:rsidRPr="006B1F57">
        <w:t xml:space="preserve">In accordance with Massachusetts state law, the Massachusetts Department of Elementary and Secondary Education (DESE) contracted with </w:t>
      </w:r>
      <w:r w:rsidR="0054101D" w:rsidRPr="006B1F57">
        <w:t xml:space="preserve">the </w:t>
      </w:r>
      <w:r w:rsidRPr="006B1F57">
        <w:t>American Institutes for Research</w:t>
      </w:r>
      <w:r w:rsidR="0054101D" w:rsidRPr="006B1F57">
        <w:rPr>
          <w:rFonts w:ascii="Franklin Gothic Book" w:hAnsi="Franklin Gothic Book" w:cs="Calibri"/>
          <w:vertAlign w:val="superscript"/>
        </w:rPr>
        <w:t>®</w:t>
      </w:r>
      <w:r w:rsidRPr="006B1F57">
        <w:t xml:space="preserve"> (AIR</w:t>
      </w:r>
      <w:r w:rsidR="0054101D" w:rsidRPr="006B1F57">
        <w:rPr>
          <w:rFonts w:ascii="Franklin Gothic Book" w:hAnsi="Franklin Gothic Book" w:cs="Calibri"/>
          <w:vertAlign w:val="superscript"/>
        </w:rPr>
        <w:t>®</w:t>
      </w:r>
      <w:r w:rsidRPr="006B1F57">
        <w:t xml:space="preserve">) to conduct a comprehensive review of </w:t>
      </w:r>
      <w:r w:rsidR="00C341B3" w:rsidRPr="006B1F57">
        <w:t>the G</w:t>
      </w:r>
      <w:r w:rsidR="0051179D" w:rsidRPr="006B1F57">
        <w:t>ardner Public Schools</w:t>
      </w:r>
      <w:r w:rsidRPr="006B1F57">
        <w:t xml:space="preserve"> (</w:t>
      </w:r>
      <w:r w:rsidR="0054101D" w:rsidRPr="006B1F57">
        <w:t xml:space="preserve">hereafter, </w:t>
      </w:r>
      <w:r w:rsidR="0051179D" w:rsidRPr="006B1F57">
        <w:t>Gardner</w:t>
      </w:r>
      <w:r w:rsidRPr="006B1F57">
        <w:t xml:space="preserve">) in </w:t>
      </w:r>
      <w:r w:rsidR="0051179D" w:rsidRPr="006B1F57">
        <w:t>February</w:t>
      </w:r>
      <w:r w:rsidRPr="006B1F57">
        <w:t xml:space="preserve"> 20</w:t>
      </w:r>
      <w:r w:rsidR="0051179D" w:rsidRPr="006B1F57">
        <w:t>24</w:t>
      </w:r>
      <w:r w:rsidRPr="006B1F57">
        <w:t xml:space="preserve">. Data collection activities associated with the review </w:t>
      </w:r>
      <w:r w:rsidR="02F46E2F" w:rsidRPr="006B1F57">
        <w:rPr>
          <w:rFonts w:ascii="Franklin Gothic Book" w:eastAsia="Franklin Gothic Book" w:hAnsi="Franklin Gothic Book" w:cs="Franklin Gothic Book"/>
        </w:rPr>
        <w:t>included interviews, focus groups, and document reviews and were</w:t>
      </w:r>
      <w:r w:rsidR="02F46E2F" w:rsidRPr="006B1F57">
        <w:t xml:space="preserve"> </w:t>
      </w:r>
      <w:r w:rsidRPr="006B1F57">
        <w:t>focused on understanding how district systems, structures, and practices operate in support of district continuous improvement efforts. The review focused on the six standards (and related indicators) that DESE has identified as being important components of district effectiveness.</w:t>
      </w:r>
      <w:r w:rsidR="00150550" w:rsidRPr="006B1F57">
        <w:rPr>
          <w:rStyle w:val="FootnoteReference"/>
        </w:rPr>
        <w:footnoteReference w:id="2"/>
      </w:r>
    </w:p>
    <w:p w14:paraId="41D8CE26" w14:textId="12A4625D" w:rsidR="000B1DD2" w:rsidRPr="006B1F57" w:rsidRDefault="00150550" w:rsidP="00E15914">
      <w:pPr>
        <w:pStyle w:val="BodyText"/>
        <w:rPr>
          <w:rFonts w:ascii="Franklin Gothic Book" w:hAnsi="Franklin Gothic Book"/>
          <w:spacing w:val="-2"/>
        </w:rPr>
      </w:pPr>
      <w:r w:rsidRPr="006B1F57">
        <w:rPr>
          <w:rFonts w:ascii="Franklin Gothic Book" w:eastAsia="Franklin Gothic Book" w:hAnsi="Franklin Gothic Book" w:cs="Franklin Gothic Book"/>
          <w:spacing w:val="-2"/>
        </w:rPr>
        <w:t>F</w:t>
      </w:r>
      <w:r w:rsidR="000109AF" w:rsidRPr="006B1F57">
        <w:rPr>
          <w:rFonts w:ascii="Franklin Gothic Book" w:eastAsia="Franklin Gothic Book" w:hAnsi="Franklin Gothic Book" w:cs="Franklin Gothic Book"/>
          <w:spacing w:val="-2"/>
        </w:rPr>
        <w:t>our</w:t>
      </w:r>
      <w:r w:rsidR="008672D4" w:rsidRPr="006B1F57">
        <w:rPr>
          <w:rFonts w:ascii="Franklin Gothic Book" w:hAnsi="Franklin Gothic Book"/>
          <w:spacing w:val="-2"/>
        </w:rPr>
        <w:t xml:space="preserve"> observers, who focused primarily on instruction in the classroom, visited </w:t>
      </w:r>
      <w:r w:rsidR="003235AC" w:rsidRPr="006B1F57">
        <w:rPr>
          <w:rFonts w:ascii="Franklin Gothic Book" w:hAnsi="Franklin Gothic Book"/>
          <w:spacing w:val="-2"/>
        </w:rPr>
        <w:t>Gardner</w:t>
      </w:r>
      <w:r w:rsidR="008672D4" w:rsidRPr="006B1F57">
        <w:rPr>
          <w:rFonts w:ascii="Franklin Gothic Book" w:hAnsi="Franklin Gothic Book"/>
          <w:spacing w:val="-2"/>
        </w:rPr>
        <w:t xml:space="preserve"> during the week of </w:t>
      </w:r>
      <w:r w:rsidR="000109AF" w:rsidRPr="006B1F57">
        <w:rPr>
          <w:rFonts w:ascii="Franklin Gothic Book" w:hAnsi="Franklin Gothic Book"/>
          <w:spacing w:val="-2"/>
        </w:rPr>
        <w:t xml:space="preserve">February </w:t>
      </w:r>
      <w:r w:rsidR="00F0149C" w:rsidRPr="006B1F57">
        <w:rPr>
          <w:rFonts w:ascii="Franklin Gothic Book" w:hAnsi="Franklin Gothic Book"/>
          <w:spacing w:val="-2"/>
        </w:rPr>
        <w:t>26, 2024</w:t>
      </w:r>
      <w:r w:rsidR="008672D4" w:rsidRPr="006B1F57">
        <w:rPr>
          <w:rFonts w:ascii="Franklin Gothic Book" w:hAnsi="Franklin Gothic Book"/>
          <w:spacing w:val="-2"/>
        </w:rPr>
        <w:t xml:space="preserve">. The observers conducted </w:t>
      </w:r>
      <w:r w:rsidR="000109AF" w:rsidRPr="006B1F57">
        <w:rPr>
          <w:rFonts w:ascii="Franklin Gothic Book" w:hAnsi="Franklin Gothic Book"/>
          <w:spacing w:val="-2"/>
        </w:rPr>
        <w:t>82</w:t>
      </w:r>
      <w:r w:rsidR="008672D4" w:rsidRPr="006B1F57">
        <w:rPr>
          <w:rFonts w:ascii="Franklin Gothic Book" w:hAnsi="Franklin Gothic Book"/>
          <w:spacing w:val="-2"/>
        </w:rPr>
        <w:t xml:space="preserve"> observations in a sample of classrooms across grade levels, focused on literacy, English language arts (ELA), and mathematics. The Teachstone Classroom Assessment Scoring System (CLASS) protocol, developed by the Center for Advanced Study of Teaching and Learning at the University of Virginia,</w:t>
      </w:r>
      <w:r w:rsidR="008672D4" w:rsidRPr="006B1F57">
        <w:rPr>
          <w:rStyle w:val="FootnoteReference"/>
          <w:spacing w:val="-2"/>
        </w:rPr>
        <w:footnoteReference w:id="3"/>
      </w:r>
      <w:r w:rsidR="008672D4" w:rsidRPr="006B1F57">
        <w:rPr>
          <w:rFonts w:ascii="Franklin Gothic Book" w:hAnsi="Franklin Gothic Book"/>
          <w:spacing w:val="-2"/>
        </w:rPr>
        <w:t xml:space="preserve"> guided all classroom observations in the district. These observations used the three grade-band levels of the CLASS protocols: K-3, Upper Elementary (4-5), and Secondary (6</w:t>
      </w:r>
      <w:r w:rsidR="008672D4" w:rsidRPr="006B1F57">
        <w:rPr>
          <w:rFonts w:ascii="Franklin Gothic Book" w:hAnsi="Franklin Gothic Book"/>
          <w:spacing w:val="-2"/>
        </w:rPr>
        <w:noBreakHyphen/>
        <w:t xml:space="preserve">12). </w:t>
      </w:r>
      <w:r w:rsidR="000C1FA2" w:rsidRPr="006B1F57">
        <w:rPr>
          <w:rFonts w:ascii="Franklin Gothic Book" w:hAnsi="Franklin Gothic Book"/>
          <w:spacing w:val="-2"/>
        </w:rPr>
        <w:t>Overall, in the K-5 grade band, instructional observations suggest generally strong emotional support, high classroom organization and student engagement (Grades 4-5)</w:t>
      </w:r>
      <w:r w:rsidRPr="006B1F57">
        <w:rPr>
          <w:rFonts w:ascii="Franklin Gothic Book" w:hAnsi="Franklin Gothic Book"/>
          <w:spacing w:val="-2"/>
        </w:rPr>
        <w:t>,</w:t>
      </w:r>
      <w:r w:rsidR="000C1FA2" w:rsidRPr="006B1F57">
        <w:rPr>
          <w:rFonts w:ascii="Franklin Gothic Book" w:hAnsi="Franklin Gothic Book"/>
          <w:spacing w:val="-2"/>
        </w:rPr>
        <w:t xml:space="preserve"> and mixed evidence of consistently rigorous instructional support. In the 6-8 grade band, instructional observations provide mixed evidence of consistently strong emotional support, strong classroom organization and student engagement, and mixed evidence of consistently rigorous instructional support. In the 9-12 grade band, instructional observations provide mixed evidence of strong emotional support, strong evidence of classroom organization, and mixed evidence of student engagement or consistently rigorous instructional support.</w:t>
      </w:r>
    </w:p>
    <w:p w14:paraId="294F0C09" w14:textId="28C9E3F7" w:rsidR="000B1DD2" w:rsidRPr="006B1F57" w:rsidRDefault="00000000" w:rsidP="0066116F">
      <w:pPr>
        <w:pStyle w:val="Heading3"/>
        <w:rPr>
          <w:rStyle w:val="Hyperlink"/>
        </w:rPr>
      </w:pPr>
      <w:hyperlink w:anchor="_Leadership_and_Governance" w:history="1">
        <w:r w:rsidR="000B1DD2" w:rsidRPr="006B1F57">
          <w:rPr>
            <w:rStyle w:val="Hyperlink"/>
          </w:rPr>
          <w:t>Leadership and Governance</w:t>
        </w:r>
      </w:hyperlink>
    </w:p>
    <w:bookmarkEnd w:id="8"/>
    <w:p w14:paraId="61892EDA" w14:textId="77777777" w:rsidR="00895911" w:rsidRDefault="00895911" w:rsidP="00895911">
      <w:pPr>
        <w:pStyle w:val="BodyTextposthead"/>
      </w:pPr>
      <w:r w:rsidRPr="006B1F57">
        <w:t xml:space="preserve">Dr. Mark Pellegrino has been Gardner’s superintendent since February 2017. </w:t>
      </w:r>
      <w:r>
        <w:t xml:space="preserve">In leading the district, the superintendent collaborates with the district’s seven-member school committee; the City’s Mayor chairs this committee. A strength of the district is the school committee’s effective collaboration with district leadership, though an area for growth is that some staff members reported feeling like the committee addresses leadership’s concerns before their concerns. </w:t>
      </w:r>
    </w:p>
    <w:p w14:paraId="66D74419" w14:textId="46BC69E2" w:rsidR="00895911" w:rsidRPr="006B1F57" w:rsidRDefault="00895911" w:rsidP="00895911">
      <w:pPr>
        <w:pStyle w:val="BodyTextposthead"/>
      </w:pPr>
      <w:r w:rsidRPr="006B1F57">
        <w:t xml:space="preserve">Gardner’s district office comprises various roles, including the superintendent and </w:t>
      </w:r>
      <w:r w:rsidR="00ED524F">
        <w:t>other</w:t>
      </w:r>
      <w:r w:rsidR="00ED524F" w:rsidRPr="006B1F57">
        <w:t xml:space="preserve"> </w:t>
      </w:r>
      <w:r w:rsidRPr="006B1F57">
        <w:t>director-level roles. The feedback from focus groups suggests a strong sense of collaboration and shared goals among district and school leaders, which is a strength of the district.</w:t>
      </w:r>
      <w:r>
        <w:t xml:space="preserve"> At the district</w:t>
      </w:r>
      <w:r w:rsidR="00FC4E3D">
        <w:t>’s</w:t>
      </w:r>
      <w:r>
        <w:t xml:space="preserve"> four schools, principals have significant autonomy in building leadership and decision-making. Gardner’s model</w:t>
      </w:r>
      <w:r w:rsidR="00AB28F1">
        <w:t xml:space="preserve"> of </w:t>
      </w:r>
      <w:r w:rsidR="00D84C4D">
        <w:t>distributive leadership</w:t>
      </w:r>
      <w:r>
        <w:t xml:space="preserve"> </w:t>
      </w:r>
      <w:r w:rsidR="00D84C4D">
        <w:t xml:space="preserve">includes </w:t>
      </w:r>
      <w:r>
        <w:t xml:space="preserve">Building Leadership Teams (BLTs) </w:t>
      </w:r>
      <w:r w:rsidR="00D84C4D">
        <w:t>that</w:t>
      </w:r>
      <w:r>
        <w:t xml:space="preserve"> support principals and act as a structure for distributed leadership in school buildings. However, some staff reported that BLTs do not consistently share leadership, and addressing this decision-making capacity is an area of growth for the district. </w:t>
      </w:r>
    </w:p>
    <w:p w14:paraId="6B5C6A4A" w14:textId="1AD7285C" w:rsidR="00895911" w:rsidRDefault="00895911" w:rsidP="00895911">
      <w:pPr>
        <w:pStyle w:val="BodyText"/>
      </w:pPr>
      <w:r>
        <w:lastRenderedPageBreak/>
        <w:t>Leadership in Gardner focus their activities around</w:t>
      </w:r>
      <w:r w:rsidRPr="006B1F57">
        <w:t xml:space="preserve"> the </w:t>
      </w:r>
      <w:r w:rsidR="00015233">
        <w:t>District Improvement Plan (DIP)</w:t>
      </w:r>
      <w:r w:rsidRPr="006B1F57">
        <w:t xml:space="preserve">, which outlines priorities and funding allocations to enhance student outcomes. </w:t>
      </w:r>
      <w:r w:rsidRPr="00F27443">
        <w:rPr>
          <w:spacing w:val="-1"/>
        </w:rPr>
        <w:t xml:space="preserve">District leaders described multitiered systems of support (MTSS) as instrumental to these strategies and overall district improvement. </w:t>
      </w:r>
      <w:r w:rsidRPr="006B1F57">
        <w:t xml:space="preserve">District and school leaders actively </w:t>
      </w:r>
      <w:r>
        <w:t>participate</w:t>
      </w:r>
      <w:r w:rsidRPr="006B1F57">
        <w:t xml:space="preserve"> in developing the </w:t>
      </w:r>
      <w:r w:rsidR="00015233">
        <w:t>DIP</w:t>
      </w:r>
      <w:r w:rsidRPr="006B1F57">
        <w:t xml:space="preserve"> to align the overarching goals of the district with those of individual schools. </w:t>
      </w:r>
      <w:r>
        <w:t xml:space="preserve">Improvement planning is a strength of the district: the district-level plan includes clear, measurable objectives aimed at enhancing student outcomes, while school-level plans align with the priorities of the district plan. However, developing a process for communicating more effectively with teachers around improvement planning is an area for growth. </w:t>
      </w:r>
    </w:p>
    <w:p w14:paraId="480BFCC4" w14:textId="1B725D93" w:rsidR="00901E67" w:rsidRPr="006B1F57" w:rsidRDefault="00895911" w:rsidP="00842062">
      <w:pPr>
        <w:pStyle w:val="BodyText"/>
      </w:pPr>
      <w:r>
        <w:t xml:space="preserve">The district’s process for annual budget planning is clear and collaborative, a strength of the district. Staff described this process, whereby school and district leaders come together with lists of </w:t>
      </w:r>
      <w:r w:rsidR="00A93087">
        <w:t>building-level</w:t>
      </w:r>
      <w:r>
        <w:t xml:space="preserve"> requests and </w:t>
      </w:r>
      <w:r w:rsidR="008D7D3F">
        <w:t>priorities and</w:t>
      </w:r>
      <w:r>
        <w:t xml:space="preserve"> noted that these are discussed in light of school needs, available resources, and impacts of previous efforts. This reliance on data—particularly student outcomes—is a strength of the district’s budget planning process. </w:t>
      </w:r>
    </w:p>
    <w:p w14:paraId="770E4914" w14:textId="409A6064" w:rsidR="000B1DD2" w:rsidRPr="006B1F57" w:rsidRDefault="00000000" w:rsidP="00C626CE">
      <w:pPr>
        <w:pStyle w:val="Heading3"/>
      </w:pPr>
      <w:hyperlink w:anchor="_Curriculum_and_Instruction" w:history="1">
        <w:r w:rsidR="000B1DD2" w:rsidRPr="006B1F57">
          <w:rPr>
            <w:rStyle w:val="Hyperlink"/>
          </w:rPr>
          <w:t>Curriculum and Instruction</w:t>
        </w:r>
      </w:hyperlink>
    </w:p>
    <w:p w14:paraId="75F014EB" w14:textId="2A30CDF6" w:rsidR="00892277" w:rsidRPr="006B1F57" w:rsidRDefault="00892277" w:rsidP="00892277">
      <w:pPr>
        <w:pStyle w:val="BodyTextposthead"/>
      </w:pPr>
      <w:r w:rsidRPr="006B1F57">
        <w:t>The district has a clear, formal process for reviewing and selecting curricula, which is a strength of the district.</w:t>
      </w:r>
      <w:r>
        <w:t xml:space="preserve"> </w:t>
      </w:r>
      <w:r w:rsidRPr="006B1F57">
        <w:t xml:space="preserve">The process includes a timeline for regularly reviewing each curricular resource in each content area. The superintendent leads curriculum selection and review and receives collaborative assistance from the chief academic officer at the district level. These two individuals also collaborate with school leaders, including principals, instructional coaches, and </w:t>
      </w:r>
      <w:r>
        <w:t>other staff</w:t>
      </w:r>
      <w:r w:rsidRPr="006B1F57">
        <w:t>.</w:t>
      </w:r>
      <w:r>
        <w:t xml:space="preserve"> Another </w:t>
      </w:r>
      <w:r w:rsidRPr="006B1F57">
        <w:t xml:space="preserve">strength </w:t>
      </w:r>
      <w:r w:rsidR="00667FEE">
        <w:t>of</w:t>
      </w:r>
      <w:r w:rsidR="00667FEE" w:rsidRPr="006B1F57">
        <w:t xml:space="preserve"> </w:t>
      </w:r>
      <w:r w:rsidRPr="006B1F57">
        <w:t xml:space="preserve">the district is the degree to which staff </w:t>
      </w:r>
      <w:r w:rsidR="009769B3">
        <w:t>feel</w:t>
      </w:r>
      <w:r w:rsidRPr="006B1F57">
        <w:t xml:space="preserve"> </w:t>
      </w:r>
      <w:r w:rsidRPr="00DE23C8">
        <w:t xml:space="preserve">involved in the curriculum review process and the amount of scaffolding the curriculum </w:t>
      </w:r>
      <w:r w:rsidR="00667FEE">
        <w:t>provides</w:t>
      </w:r>
      <w:r>
        <w:t xml:space="preserve">. </w:t>
      </w:r>
    </w:p>
    <w:p w14:paraId="68ACE138" w14:textId="7F96A240" w:rsidR="00892277" w:rsidRPr="006B1F57" w:rsidRDefault="00892277" w:rsidP="00892277">
      <w:pPr>
        <w:pStyle w:val="BodyText"/>
      </w:pPr>
      <w:r w:rsidRPr="006B1F57">
        <w:t xml:space="preserve">According to </w:t>
      </w:r>
      <w:r>
        <w:t>the</w:t>
      </w:r>
      <w:r w:rsidRPr="006B1F57">
        <w:t xml:space="preserve"> </w:t>
      </w:r>
      <w:r w:rsidR="00015233">
        <w:t>DIP</w:t>
      </w:r>
      <w:r w:rsidR="00BA56CE">
        <w:t xml:space="preserve"> (DIP)</w:t>
      </w:r>
      <w:r w:rsidRPr="006B1F57">
        <w:t xml:space="preserve">, the district engages all learners in relevant, academically rigorous instruction. </w:t>
      </w:r>
      <w:r>
        <w:t>Among school staff, however</w:t>
      </w:r>
      <w:r w:rsidRPr="006B1F57">
        <w:t xml:space="preserve">, teachers varied in </w:t>
      </w:r>
      <w:r>
        <w:t>reporting familiarly with these</w:t>
      </w:r>
      <w:r w:rsidRPr="006B1F57">
        <w:t xml:space="preserve"> instructional priorities. These responses suggest that communicating clearer instructional expectations</w:t>
      </w:r>
      <w:r>
        <w:t xml:space="preserve"> </w:t>
      </w:r>
      <w:r w:rsidRPr="006B1F57">
        <w:t>is an area for growth for the district. Classroom observations revealed an area for growth related to instructional support, particularly at the elementary level</w:t>
      </w:r>
      <w:r>
        <w:t>, making increasing rigor in instruction an area of growth for the district.</w:t>
      </w:r>
      <w:r w:rsidRPr="006B1F57">
        <w:t xml:space="preserve"> Classroom observations also revealed a strength in classroom organization throughout the district. </w:t>
      </w:r>
    </w:p>
    <w:p w14:paraId="6C2EA351" w14:textId="5BC47F7E" w:rsidR="00ED1008" w:rsidRPr="006B1F57" w:rsidRDefault="00892277" w:rsidP="00204D0F">
      <w:pPr>
        <w:pStyle w:val="BodyText"/>
      </w:pPr>
      <w:r w:rsidRPr="006B1F57">
        <w:t>Gardner provides a range of course offerings and academic pathway</w:t>
      </w:r>
      <w:r>
        <w:t>s, particularly at the high school level</w:t>
      </w:r>
      <w:r w:rsidRPr="006B1F57">
        <w:t>. Gardner Elementary School and Gardner Middle School do not offer accelerated courses</w:t>
      </w:r>
      <w:r>
        <w:t xml:space="preserve">. </w:t>
      </w:r>
      <w:r w:rsidRPr="006B1F57">
        <w:t xml:space="preserve">Gardner High School provides courses across </w:t>
      </w:r>
      <w:r>
        <w:t>several</w:t>
      </w:r>
      <w:r w:rsidRPr="006B1F57">
        <w:t xml:space="preserve"> levels</w:t>
      </w:r>
      <w:r>
        <w:t>, including</w:t>
      </w:r>
      <w:r w:rsidRPr="006B1F57">
        <w:t xml:space="preserve"> Advanced Placement (AP), honors, and college preparatory</w:t>
      </w:r>
      <w:r>
        <w:t xml:space="preserve">, as well as </w:t>
      </w:r>
      <w:r w:rsidRPr="006B1F57">
        <w:t xml:space="preserve">dual enrollment at Mount Wachusett Community College, and internships with local businesses. </w:t>
      </w:r>
      <w:r>
        <w:t xml:space="preserve">Access to a variety of advanced coursework for high school students is a strength of the district. </w:t>
      </w:r>
    </w:p>
    <w:p w14:paraId="65498654" w14:textId="3E760A2A" w:rsidR="000B1DD2" w:rsidRPr="006B1F57" w:rsidRDefault="00000000" w:rsidP="000B1DD2">
      <w:pPr>
        <w:pStyle w:val="Heading3"/>
        <w:rPr>
          <w:rFonts w:cstheme="minorHAnsi"/>
          <w:color w:val="000000" w:themeColor="text1"/>
        </w:rPr>
      </w:pPr>
      <w:hyperlink w:anchor="_Assessment" w:history="1">
        <w:r w:rsidR="000B1DD2" w:rsidRPr="006B1F57">
          <w:rPr>
            <w:rStyle w:val="Hyperlink"/>
            <w:bdr w:val="none" w:sz="0" w:space="0" w:color="auto" w:frame="1"/>
          </w:rPr>
          <w:t>Assessment</w:t>
        </w:r>
      </w:hyperlink>
    </w:p>
    <w:p w14:paraId="172AE3F0" w14:textId="77777777" w:rsidR="002F09F8" w:rsidRPr="006B1F57" w:rsidRDefault="002F09F8" w:rsidP="002F09F8">
      <w:pPr>
        <w:pStyle w:val="BodyTextposthead"/>
      </w:pPr>
      <w:r w:rsidRPr="006B1F57">
        <w:t xml:space="preserve">Gardner employs a variety of academic and social-emotional assessments to collect data. At the elementary level, teachers administer assessments such as Dynamic Indicators of Basic Early Literacy Skills (DIBELS), mClass with DIBELS, WIDA, HMH, and the Massachusetts Comprehensive </w:t>
      </w:r>
      <w:r w:rsidRPr="006B1F57">
        <w:lastRenderedPageBreak/>
        <w:t xml:space="preserve">Assessment System (MCAS). Middle school teachers use teacher-created formative assessments and the LinkIt benchmark assessment for ELA and mathematics. </w:t>
      </w:r>
      <w:r>
        <w:t>H</w:t>
      </w:r>
      <w:r w:rsidRPr="006B1F57">
        <w:t>igh</w:t>
      </w:r>
      <w:r>
        <w:t xml:space="preserve"> school teachers rely primarily on teacher-created formative assessments. </w:t>
      </w:r>
      <w:r w:rsidRPr="006B1F57">
        <w:t>Notably, Gardner focuses on understanding students’ social and emotional strengths and needs through formal screening tools</w:t>
      </w:r>
      <w:r>
        <w:t>, which is a strength of the district</w:t>
      </w:r>
      <w:r w:rsidRPr="006B1F57">
        <w:t>.</w:t>
      </w:r>
    </w:p>
    <w:p w14:paraId="63772901" w14:textId="77777777" w:rsidR="002F09F8" w:rsidRPr="006B1F57" w:rsidRDefault="002F09F8" w:rsidP="002F09F8">
      <w:pPr>
        <w:pStyle w:val="BodyText"/>
      </w:pPr>
      <w:r w:rsidRPr="006B1F57">
        <w:t>Data use is a strength within the district</w:t>
      </w:r>
      <w:r>
        <w:t xml:space="preserve"> at the district level</w:t>
      </w:r>
      <w:r w:rsidRPr="006B1F57">
        <w:t>.</w:t>
      </w:r>
      <w:r>
        <w:t xml:space="preserve"> </w:t>
      </w:r>
      <w:r w:rsidRPr="006B1F57">
        <w:t>The district strategy group, which includes the superintendent, the chief academic officer, the director of pupil personnel services, the director of MTSS, and the director of multilingual learners, meet regularly to review and analyze LinkIt, DIBELS, and MCAS data.</w:t>
      </w:r>
      <w:r>
        <w:t xml:space="preserve"> </w:t>
      </w:r>
      <w:r w:rsidRPr="006B1F57">
        <w:t xml:space="preserve">The district emphasizes data-based decision making aligned with multitiered systems of support (MTSS) principles. Their goal is to improve lessons and meet the needs of all learners through a data-driven process. </w:t>
      </w:r>
    </w:p>
    <w:p w14:paraId="6D6CFBC1" w14:textId="77777777" w:rsidR="002F09F8" w:rsidRPr="006B1F57" w:rsidRDefault="002F09F8" w:rsidP="002F09F8">
      <w:pPr>
        <w:pStyle w:val="BodyText"/>
      </w:pPr>
      <w:r w:rsidRPr="006B1F57">
        <w:t>Feedback from school-based educators suggests that data use is somewhat less consistent at the individual school or teacher levels.</w:t>
      </w:r>
      <w:r>
        <w:t xml:space="preserve"> District expectations are that t</w:t>
      </w:r>
      <w:r w:rsidRPr="006B1F57">
        <w:t xml:space="preserve">eachers analyze various data sources </w:t>
      </w:r>
      <w:r>
        <w:t>to</w:t>
      </w:r>
      <w:r w:rsidRPr="006B1F57">
        <w:t xml:space="preserve"> inform </w:t>
      </w:r>
      <w:r>
        <w:t xml:space="preserve">instruction and </w:t>
      </w:r>
      <w:r w:rsidRPr="006B1F57">
        <w:t>targeted instructional groupings</w:t>
      </w:r>
      <w:r>
        <w:t>, but school staff descriptions varied.</w:t>
      </w:r>
      <w:r w:rsidRPr="006B1F57">
        <w:t xml:space="preserve">  Elementary school teachers reported </w:t>
      </w:r>
      <w:r>
        <w:t>tension between the immediacy of student needs and the timetable for meetings, for example</w:t>
      </w:r>
      <w:r w:rsidRPr="006B1F57">
        <w:t xml:space="preserve">. Middle school teachers received professional development on data use but lacked follow-ups or check-ins. High school teachers found CPT </w:t>
      </w:r>
      <w:r>
        <w:t xml:space="preserve">meetings </w:t>
      </w:r>
      <w:r w:rsidRPr="006B1F57">
        <w:t xml:space="preserve">flexible for their planning. However, consistent expectations </w:t>
      </w:r>
      <w:r>
        <w:t xml:space="preserve">and practices </w:t>
      </w:r>
      <w:r w:rsidRPr="006B1F57">
        <w:t xml:space="preserve">for </w:t>
      </w:r>
      <w:r>
        <w:t xml:space="preserve">school-level </w:t>
      </w:r>
      <w:r w:rsidRPr="006B1F57">
        <w:t xml:space="preserve">data use remain an area for growth within the district. </w:t>
      </w:r>
    </w:p>
    <w:p w14:paraId="25C4D105" w14:textId="0A4276CD" w:rsidR="00647003" w:rsidRPr="006B1F57" w:rsidRDefault="002F09F8" w:rsidP="007B4EEE">
      <w:pPr>
        <w:pStyle w:val="BodyText"/>
      </w:pPr>
      <w:r w:rsidRPr="006B1F57">
        <w:t>The district regularly shares student performance data</w:t>
      </w:r>
      <w:r>
        <w:t xml:space="preserve">, </w:t>
      </w:r>
      <w:r w:rsidR="001C71CD">
        <w:t xml:space="preserve">which is </w:t>
      </w:r>
      <w:r>
        <w:t>a strength of the district</w:t>
      </w:r>
      <w:r w:rsidRPr="006B1F57">
        <w:t>. Families receive timely data through fall and spring MTSS meetings and parent-teacher conferences. Parents attend MTSS meetings to review attendance data, and classroom data are shared during conferences. Teachers post grades on PowerSchool, and Gardner High School sends weekly progress monitoring reports to families. Students receive information about their progress and additional support when needed</w:t>
      </w:r>
      <w:r w:rsidR="0043089D" w:rsidRPr="006B1F57">
        <w:t>.</w:t>
      </w:r>
    </w:p>
    <w:p w14:paraId="05B6D72B" w14:textId="149183DD" w:rsidR="000B1DD2" w:rsidRPr="006B1F57" w:rsidRDefault="00000000" w:rsidP="000B1DD2">
      <w:pPr>
        <w:pStyle w:val="Heading3"/>
      </w:pPr>
      <w:hyperlink w:anchor="_Human_Resources_and" w:history="1">
        <w:r w:rsidR="000B1DD2" w:rsidRPr="006B1F57">
          <w:rPr>
            <w:rStyle w:val="Hyperlink"/>
          </w:rPr>
          <w:t>Human Resources and Professional Development</w:t>
        </w:r>
      </w:hyperlink>
    </w:p>
    <w:p w14:paraId="52580EDA" w14:textId="3E17CFB5" w:rsidR="00B634C9" w:rsidRDefault="00B634C9" w:rsidP="00B634C9">
      <w:pPr>
        <w:pStyle w:val="BodyTextposthead"/>
      </w:pPr>
      <w:r w:rsidRPr="006B1F57">
        <w:t>Gardner’s human resources department is under the leadership of the human resources manage</w:t>
      </w:r>
      <w:r>
        <w:t>r</w:t>
      </w:r>
      <w:r w:rsidRPr="006B1F57">
        <w:t>.</w:t>
      </w:r>
      <w:r>
        <w:t xml:space="preserve"> The district</w:t>
      </w:r>
      <w:r w:rsidRPr="006B1F57">
        <w:t xml:space="preserve"> has intentionally expanded the role of the human resources manager to improve staffing processes and administrative efficiency. </w:t>
      </w:r>
      <w:r>
        <w:t>Feedback from staff suggests that these changes have made the department</w:t>
      </w:r>
      <w:r w:rsidR="001C71CD">
        <w:t xml:space="preserve"> more efficient and</w:t>
      </w:r>
      <w:r w:rsidR="00BC3E65">
        <w:t xml:space="preserve"> responsive, which is a</w:t>
      </w:r>
      <w:r>
        <w:t xml:space="preserve"> strength of the district. </w:t>
      </w:r>
    </w:p>
    <w:p w14:paraId="173E9365" w14:textId="77777777" w:rsidR="00B634C9" w:rsidRPr="006B1F57" w:rsidRDefault="00B634C9" w:rsidP="00B634C9">
      <w:pPr>
        <w:pStyle w:val="BodyText"/>
      </w:pPr>
      <w:r>
        <w:t xml:space="preserve">Principals lead recruitment and hiring in Gardner at the school level. These building leaders identify needs within their buildings and discuss these needs with district leaders as part of the annual budgeting process. This level of principal leadership in the recruitment and hiring process is a strength of the district. However, while Gardner has a commitment </w:t>
      </w:r>
      <w:r w:rsidRPr="006B1F57">
        <w:t>to hiring, developing, and retaining a diverse workforce</w:t>
      </w:r>
      <w:r>
        <w:t xml:space="preserve">, a review of staffing data indicates these efforts have not yet resulted in a workforce that resembles the student body. Recruiting a more diverse workforce is an area of growth for the district. </w:t>
      </w:r>
    </w:p>
    <w:p w14:paraId="56A94722" w14:textId="365C6D9B" w:rsidR="00B634C9" w:rsidRPr="006B1F57" w:rsidRDefault="00B634C9" w:rsidP="00B634C9">
      <w:pPr>
        <w:pStyle w:val="BodyText"/>
      </w:pPr>
      <w:r w:rsidRPr="006B1F57">
        <w:t xml:space="preserve">The supervision and evaluation system </w:t>
      </w:r>
      <w:r>
        <w:t>in</w:t>
      </w:r>
      <w:r w:rsidRPr="006B1F57">
        <w:t xml:space="preserve"> Gardner is a structured and comprehensive framework aligned with DESE guidelines. However, consistency in the teacher evaluation process is </w:t>
      </w:r>
      <w:r>
        <w:t xml:space="preserve">an </w:t>
      </w:r>
      <w:r w:rsidRPr="006B1F57">
        <w:t xml:space="preserve">area for </w:t>
      </w:r>
      <w:r w:rsidRPr="006B1F57">
        <w:lastRenderedPageBreak/>
        <w:t xml:space="preserve">growth for the district, </w:t>
      </w:r>
      <w:r>
        <w:t xml:space="preserve">particularly in ensuring that all staff </w:t>
      </w:r>
      <w:r w:rsidR="00B906C7">
        <w:t>receive</w:t>
      </w:r>
      <w:r>
        <w:t xml:space="preserve"> regular feedback, regardless of where they are in the evaluation cycle or their professional status</w:t>
      </w:r>
      <w:r w:rsidRPr="006B1F57">
        <w:t>.</w:t>
      </w:r>
      <w:r>
        <w:t xml:space="preserve"> Based on a review of </w:t>
      </w:r>
      <w:r w:rsidRPr="006B1F57">
        <w:t>teacher and administrative evaluations</w:t>
      </w:r>
      <w:r>
        <w:t xml:space="preserve">, </w:t>
      </w:r>
      <w:r w:rsidRPr="006B1F57">
        <w:t>a strength of the district is consistently highlighting areas of strength through the evaluation process for all administrators</w:t>
      </w:r>
      <w:r>
        <w:t>. T</w:t>
      </w:r>
      <w:r w:rsidRPr="006B1F57">
        <w:t xml:space="preserve">he district is </w:t>
      </w:r>
      <w:r>
        <w:t xml:space="preserve">also </w:t>
      </w:r>
      <w:r w:rsidRPr="006B1F57">
        <w:t>approaching consistency for naming strengths or practices to continue among teachers. On the other hand, this evidence also highlights an area for growth for the district i</w:t>
      </w:r>
      <w:r>
        <w:t>n</w:t>
      </w:r>
      <w:r w:rsidRPr="006B1F57">
        <w:t xml:space="preserve"> </w:t>
      </w:r>
      <w:r>
        <w:t xml:space="preserve">identifying </w:t>
      </w:r>
      <w:r w:rsidRPr="006B1F57">
        <w:t xml:space="preserve">areas for improvement more consistently. </w:t>
      </w:r>
    </w:p>
    <w:p w14:paraId="371ABB18" w14:textId="77777777" w:rsidR="00B634C9" w:rsidRPr="006B1F57" w:rsidRDefault="00B634C9" w:rsidP="00B634C9">
      <w:pPr>
        <w:pStyle w:val="BodyText"/>
      </w:pPr>
      <w:r w:rsidRPr="006B1F57">
        <w:t xml:space="preserve"> Gardner’s professional development plan focuses on implementing MTSS and positive behavioral interventions and supports (PBIS), with a strong emphasis on social-emotional learning and equity. </w:t>
      </w:r>
      <w:r>
        <w:t xml:space="preserve">However, some staff reported that professional development could be more tailored to staff’s career stage and areas of responsibility, which </w:t>
      </w:r>
      <w:r w:rsidRPr="006B1F57">
        <w:t xml:space="preserve">is an area for growth for the district. </w:t>
      </w:r>
    </w:p>
    <w:p w14:paraId="3CB8DA85" w14:textId="51B1EC32" w:rsidR="00CB2558" w:rsidRPr="006B1F57" w:rsidRDefault="00B634C9" w:rsidP="00EC414A">
      <w:pPr>
        <w:pStyle w:val="BodyText"/>
      </w:pPr>
      <w:r w:rsidRPr="006B1F57">
        <w:t xml:space="preserve">Several </w:t>
      </w:r>
      <w:r>
        <w:t xml:space="preserve">reviewed </w:t>
      </w:r>
      <w:r w:rsidRPr="006B1F57">
        <w:t>documents detail Gardner’s commitment to supporting new educators. The mentoring system includes monthly meetings, reflections, and logs to support new educators. Gardner’s induction and mentoring programs provide comprehensive support and guidance to new teachers. Gardner</w:t>
      </w:r>
      <w:r>
        <w:t xml:space="preserve"> similarly</w:t>
      </w:r>
      <w:r w:rsidRPr="006B1F57">
        <w:t xml:space="preserve"> promotes opportunities for leadership development to support distributed leadership and enact district improvement strategies</w:t>
      </w:r>
      <w:r>
        <w:t>, which generally represent a strength of the district</w:t>
      </w:r>
      <w:r w:rsidRPr="006B1F57">
        <w:t>.</w:t>
      </w:r>
      <w:r>
        <w:t xml:space="preserve"> Some structures, however, do not function as intended, and opportunities for teacher leadership through structures like BLTs or</w:t>
      </w:r>
      <w:r w:rsidR="00326802">
        <w:t xml:space="preserve"> other teams are not as effective as they could be</w:t>
      </w:r>
      <w:r>
        <w:t>.</w:t>
      </w:r>
      <w:r w:rsidRPr="006B1F57">
        <w:t xml:space="preserve"> </w:t>
      </w:r>
      <w:r>
        <w:t>In</w:t>
      </w:r>
      <w:r w:rsidRPr="006B1F57">
        <w:t xml:space="preserve"> Gardner, </w:t>
      </w:r>
      <w:r>
        <w:t xml:space="preserve">supporting these initiatives more consistently to provide </w:t>
      </w:r>
      <w:r w:rsidR="0000225E">
        <w:t xml:space="preserve">additional </w:t>
      </w:r>
      <w:r>
        <w:t>distributed leadership opportunities in an area of growth for the district</w:t>
      </w:r>
      <w:r w:rsidR="00CB2558" w:rsidRPr="006B1F57">
        <w:t>.</w:t>
      </w:r>
    </w:p>
    <w:p w14:paraId="2D5F1324" w14:textId="3E4B4BAC" w:rsidR="000B1DD2" w:rsidRPr="006B1F57" w:rsidRDefault="00000000" w:rsidP="000B1DD2">
      <w:pPr>
        <w:pStyle w:val="Heading3"/>
      </w:pPr>
      <w:hyperlink w:anchor="_Student_Support" w:history="1">
        <w:r w:rsidR="000B1DD2" w:rsidRPr="006B1F57">
          <w:rPr>
            <w:rStyle w:val="Hyperlink"/>
          </w:rPr>
          <w:t>Student Support</w:t>
        </w:r>
      </w:hyperlink>
    </w:p>
    <w:p w14:paraId="04CF5C06" w14:textId="517E0930" w:rsidR="00212B20" w:rsidRPr="006B1F57" w:rsidRDefault="00212B20" w:rsidP="00212B20">
      <w:pPr>
        <w:pStyle w:val="BodyText"/>
      </w:pPr>
      <w:r w:rsidRPr="006B1F57">
        <w:t>Gardner commits to providing secure and supportive learning environments</w:t>
      </w:r>
      <w:r>
        <w:t xml:space="preserve"> in</w:t>
      </w:r>
      <w:r w:rsidRPr="006B1F57">
        <w:t xml:space="preserve"> its </w:t>
      </w:r>
      <w:r w:rsidR="00197591">
        <w:t>DIP</w:t>
      </w:r>
      <w:r w:rsidRPr="006B1F57">
        <w:t xml:space="preserve"> and</w:t>
      </w:r>
      <w:r w:rsidR="00197591">
        <w:t xml:space="preserve"> School Improvement Plans</w:t>
      </w:r>
      <w:r w:rsidRPr="006B1F57">
        <w:t xml:space="preserve"> </w:t>
      </w:r>
      <w:r w:rsidR="00197591">
        <w:t>(</w:t>
      </w:r>
      <w:r w:rsidRPr="006B1F57">
        <w:t>SIPs</w:t>
      </w:r>
      <w:r w:rsidR="00197591">
        <w:t>)</w:t>
      </w:r>
      <w:r w:rsidRPr="006B1F57">
        <w:t xml:space="preserve"> that place a high priority on social and emotional support for all students</w:t>
      </w:r>
      <w:r>
        <w:t>.</w:t>
      </w:r>
      <w:r w:rsidRPr="006B1F57">
        <w:t xml:space="preserve"> Although expectations </w:t>
      </w:r>
      <w:r>
        <w:t xml:space="preserve">for student behavior </w:t>
      </w:r>
      <w:r w:rsidRPr="006B1F57">
        <w:t xml:space="preserve">are </w:t>
      </w:r>
      <w:r>
        <w:t>articulated</w:t>
      </w:r>
      <w:r w:rsidRPr="006B1F57">
        <w:t xml:space="preserve">, staff and students shared difficulties in managing student behavior. Feedback from staff, students, and parents indicates that </w:t>
      </w:r>
      <w:r>
        <w:t>more</w:t>
      </w:r>
      <w:r w:rsidRPr="006B1F57">
        <w:t xml:space="preserve"> consistent implementation of positive behavioral systems and expectations, particularly at the middle school, is an area for growth for the district.</w:t>
      </w:r>
    </w:p>
    <w:p w14:paraId="220A1458" w14:textId="77777777" w:rsidR="00212B20" w:rsidRDefault="00212B20" w:rsidP="00212B20">
      <w:pPr>
        <w:pStyle w:val="BodyText"/>
      </w:pPr>
      <w:r>
        <w:t xml:space="preserve">Multi-tiered systems of support (MTSS) are a districtwide priority in Gardner. </w:t>
      </w:r>
      <w:r w:rsidRPr="006B1F57">
        <w:t>Each school has an SST that consists of the school psychologist, administrators, counselors, teachers, specialists, and relevant service providers.</w:t>
      </w:r>
      <w:r>
        <w:t xml:space="preserve"> </w:t>
      </w:r>
      <w:r w:rsidRPr="006B1F57">
        <w:t>Each school has time allocated in its schedules to provide interventions and support to students, which is a strength of the district.</w:t>
      </w:r>
      <w:r>
        <w:t xml:space="preserve"> </w:t>
      </w:r>
      <w:r w:rsidRPr="006B1F57">
        <w:t xml:space="preserve">Although Gardner has a process to determine structured and equitable assignments to interventions, several educators noted an area for growth is </w:t>
      </w:r>
      <w:r>
        <w:t>more</w:t>
      </w:r>
      <w:r w:rsidRPr="006B1F57">
        <w:t xml:space="preserve"> consistent implementation of the MTSS structure</w:t>
      </w:r>
      <w:r>
        <w:t xml:space="preserve"> across all school sites</w:t>
      </w:r>
      <w:r w:rsidRPr="006B1F57">
        <w:t>.</w:t>
      </w:r>
    </w:p>
    <w:p w14:paraId="609D50D9" w14:textId="0E754744" w:rsidR="00C64F06" w:rsidRPr="006B1F57" w:rsidRDefault="00212B20" w:rsidP="004076BE">
      <w:pPr>
        <w:pStyle w:val="BodyText"/>
      </w:pPr>
      <w:r>
        <w:t xml:space="preserve">Family and community engagement is another priority in Gardner. </w:t>
      </w:r>
      <w:r w:rsidRPr="006B1F57">
        <w:t xml:space="preserve">All individual SIPs detail the forms of communication and frequency of communicating with families across the district. These written plans for communications and community relations are a strength of the district. Another strength </w:t>
      </w:r>
      <w:r>
        <w:t>of the district is the way</w:t>
      </w:r>
      <w:r w:rsidRPr="006B1F57">
        <w:t xml:space="preserve"> Gardner partners with local community organizations to meet student needs</w:t>
      </w:r>
      <w:r>
        <w:t>, including recreation centers and a local community college</w:t>
      </w:r>
      <w:r w:rsidRPr="006B1F57">
        <w:t>.</w:t>
      </w:r>
      <w:r>
        <w:t xml:space="preserve"> Finally, </w:t>
      </w:r>
      <w:r w:rsidRPr="006B1F57">
        <w:t xml:space="preserve">opportunities </w:t>
      </w:r>
      <w:r>
        <w:t xml:space="preserve">for students </w:t>
      </w:r>
      <w:r w:rsidRPr="006B1F57">
        <w:t>to participate in decision</w:t>
      </w:r>
      <w:r>
        <w:t>-</w:t>
      </w:r>
      <w:r w:rsidRPr="006B1F57">
        <w:t xml:space="preserve">making through </w:t>
      </w:r>
      <w:r>
        <w:t xml:space="preserve">entities like </w:t>
      </w:r>
      <w:r w:rsidRPr="006B1F57">
        <w:t>their student council</w:t>
      </w:r>
      <w:r>
        <w:t xml:space="preserve"> are a strength of the district</w:t>
      </w:r>
      <w:r w:rsidRPr="006B1F57">
        <w:t xml:space="preserve">.  </w:t>
      </w:r>
    </w:p>
    <w:p w14:paraId="202DC286" w14:textId="586E6819" w:rsidR="000B1DD2" w:rsidRPr="006B1F57" w:rsidRDefault="00000000" w:rsidP="000B1DD2">
      <w:pPr>
        <w:pStyle w:val="Heading3"/>
      </w:pPr>
      <w:hyperlink w:anchor="_Financial_and_Asset" w:history="1">
        <w:r w:rsidR="000B1DD2" w:rsidRPr="006B1F57">
          <w:rPr>
            <w:rStyle w:val="Hyperlink"/>
          </w:rPr>
          <w:t>Financial and Asset Management</w:t>
        </w:r>
      </w:hyperlink>
    </w:p>
    <w:bookmarkEnd w:id="9"/>
    <w:p w14:paraId="572474F4" w14:textId="77777777" w:rsidR="005F5D73" w:rsidRDefault="005F5D73" w:rsidP="005F5D73">
      <w:pPr>
        <w:pStyle w:val="BodyText"/>
      </w:pPr>
      <w:r w:rsidRPr="006B1F57">
        <w:t>Gardner’s finance office includes the director and the assistant director of finance and operations,</w:t>
      </w:r>
      <w:r>
        <w:t xml:space="preserve"> and other HR and facilities staff. </w:t>
      </w:r>
    </w:p>
    <w:p w14:paraId="2CA7A350" w14:textId="77777777" w:rsidR="005F5D73" w:rsidRDefault="005F5D73" w:rsidP="005F5D73">
      <w:pPr>
        <w:pStyle w:val="BodyText"/>
      </w:pPr>
      <w:r w:rsidRPr="006B1F57">
        <w:t>Gardner’s budget documentation and reporting practices</w:t>
      </w:r>
      <w:r>
        <w:t xml:space="preserve"> are comprehensive and consistent. Regular presentations to the school committee and appropriate subcommittees are clear and available to the public and town government partners, making this reporting a strength of the district. </w:t>
      </w:r>
    </w:p>
    <w:p w14:paraId="3630F267" w14:textId="77777777" w:rsidR="005F5D73" w:rsidRDefault="005F5D73" w:rsidP="005F5D73">
      <w:pPr>
        <w:pStyle w:val="BodyText"/>
      </w:pPr>
      <w:r>
        <w:t>The adequacy of Gardner’s budget was an area of disagreement among interviewed participants, making securing the necessary resources for addressing the needs of Gardner’s changing population an area of growth for the district. In the past five years,</w:t>
      </w:r>
      <w:r w:rsidRPr="00C75266">
        <w:t xml:space="preserve"> Gardner consistently met the requirements for net school spending</w:t>
      </w:r>
      <w:r>
        <w:t xml:space="preserve">, generally exceeding this figure by about 3 percent in the past three years. However, sever respondents and a review of state records show that </w:t>
      </w:r>
      <w:r w:rsidRPr="006B1F57">
        <w:t>Gardner’s student population has undergone a significant change</w:t>
      </w:r>
      <w:r>
        <w:t xml:space="preserve">s in recent years, with an increase in </w:t>
      </w:r>
      <w:r w:rsidRPr="006B1F57">
        <w:t xml:space="preserve">the </w:t>
      </w:r>
      <w:r>
        <w:t>percentage</w:t>
      </w:r>
      <w:r w:rsidRPr="006B1F57">
        <w:t xml:space="preserve"> of students with high needs</w:t>
      </w:r>
      <w:r>
        <w:t xml:space="preserve">. These changes prompted some participants to argue that current resources are not adequate </w:t>
      </w:r>
    </w:p>
    <w:p w14:paraId="0ED0380E" w14:textId="6B334A34" w:rsidR="005F5D73" w:rsidRPr="006B1F57" w:rsidRDefault="005F5D73" w:rsidP="005F5D73">
      <w:pPr>
        <w:pStyle w:val="BodyText"/>
        <w:rPr>
          <w:spacing w:val="-2"/>
        </w:rPr>
      </w:pPr>
      <w:r w:rsidRPr="00647A8A">
        <w:rPr>
          <w:spacing w:val="-1"/>
        </w:rPr>
        <w:t>In Gardner, the director of finance and operations oversees the overall financial tracking for the district</w:t>
      </w:r>
      <w:r>
        <w:rPr>
          <w:spacing w:val="-1"/>
        </w:rPr>
        <w:t>. The director and his team</w:t>
      </w:r>
      <w:r w:rsidRPr="00647A8A">
        <w:rPr>
          <w:spacing w:val="-1"/>
        </w:rPr>
        <w:t xml:space="preserve"> </w:t>
      </w:r>
      <w:r>
        <w:rPr>
          <w:spacing w:val="-1"/>
        </w:rPr>
        <w:t>use</w:t>
      </w:r>
      <w:r w:rsidRPr="00647A8A">
        <w:rPr>
          <w:spacing w:val="-1"/>
        </w:rPr>
        <w:t xml:space="preserve"> a collaborative process for budget forecasting that involves various stakeholders, including school leaders</w:t>
      </w:r>
      <w:r>
        <w:rPr>
          <w:spacing w:val="-1"/>
        </w:rPr>
        <w:t xml:space="preserve">. </w:t>
      </w:r>
      <w:r w:rsidRPr="006B1F57">
        <w:rPr>
          <w:spacing w:val="-2"/>
        </w:rPr>
        <w:t xml:space="preserve">Gardner’s finance office provides the finance subcommittee with monthly MUNIS reports, offering regular updates on the district’s financial status. During the budget season, the committee reviews spreadsheets comparing past year allocations with current needs. </w:t>
      </w:r>
      <w:r>
        <w:rPr>
          <w:spacing w:val="-2"/>
        </w:rPr>
        <w:t xml:space="preserve">Regular tracking, including the strategic management of grants, </w:t>
      </w:r>
      <w:r w:rsidR="00A03F77">
        <w:rPr>
          <w:spacing w:val="-2"/>
        </w:rPr>
        <w:t xml:space="preserve">is </w:t>
      </w:r>
      <w:r>
        <w:rPr>
          <w:spacing w:val="-2"/>
        </w:rPr>
        <w:t xml:space="preserve">a strength of the district. </w:t>
      </w:r>
    </w:p>
    <w:p w14:paraId="19B7B4F1" w14:textId="08987CC7" w:rsidR="000A7FC7" w:rsidRPr="006B1F57" w:rsidRDefault="005F5D73" w:rsidP="00634198">
      <w:pPr>
        <w:pStyle w:val="BodyText"/>
      </w:pPr>
      <w:r w:rsidRPr="006B1F57">
        <w:t xml:space="preserve">Gardner has a comprehensive approach to enhancing the quality and safety of educational facilities. The district earmarked funds for essential projects such as refinishing floors, painting ceilings, and replacing rooftops and HVAC condensers. District leaders </w:t>
      </w:r>
      <w:r>
        <w:t xml:space="preserve">also </w:t>
      </w:r>
      <w:r w:rsidRPr="006B1F57">
        <w:t xml:space="preserve">allocated funds for the modernization of science labs, intercom systems, and security cameras. The mayor of Gardner highlighted the strength of the </w:t>
      </w:r>
      <w:r>
        <w:t xml:space="preserve">district’s </w:t>
      </w:r>
      <w:r w:rsidRPr="006B1F57">
        <w:t>collaborative efforts between the school committee, city officials, and the community in supporting the construction of a new elementary school. This collaboration allowed funding for the project through existing resources without requiring a Proposition 2.5 override. Nevertheless, district leaders indicated that despite efforts to maximize the use of available resources, the district continues to face the challenge of obtaining sufficient funding for capital improvements</w:t>
      </w:r>
      <w:r>
        <w:t xml:space="preserve"> to existing buildings</w:t>
      </w:r>
      <w:r w:rsidR="000A7FC7" w:rsidRPr="006B1F57">
        <w:t>.</w:t>
      </w:r>
    </w:p>
    <w:p w14:paraId="7A47C448" w14:textId="28DC3698" w:rsidR="003D6ECF" w:rsidRPr="006B1F57" w:rsidRDefault="004671C3" w:rsidP="003D6ECF">
      <w:pPr>
        <w:pStyle w:val="Heading2"/>
      </w:pPr>
      <w:bookmarkStart w:id="10" w:name="_Toc166245502"/>
      <w:r w:rsidRPr="006B1F57">
        <w:lastRenderedPageBreak/>
        <w:t xml:space="preserve">Gardner </w:t>
      </w:r>
      <w:r w:rsidR="00D30A74" w:rsidRPr="006B1F57">
        <w:t xml:space="preserve">Public Schools: </w:t>
      </w:r>
      <w:r w:rsidR="003D6ECF" w:rsidRPr="006B1F57">
        <w:t>District Review Overview</w:t>
      </w:r>
      <w:bookmarkEnd w:id="10"/>
    </w:p>
    <w:p w14:paraId="2E41F691" w14:textId="77777777" w:rsidR="003D6ECF" w:rsidRPr="006B1F57" w:rsidRDefault="003D6ECF" w:rsidP="003D6ECF">
      <w:pPr>
        <w:pStyle w:val="Heading3"/>
        <w:rPr>
          <w:color w:val="C00000"/>
        </w:rPr>
      </w:pPr>
      <w:bookmarkStart w:id="11" w:name="_Toc273777149"/>
      <w:bookmarkStart w:id="12" w:name="_Toc277066412"/>
      <w:bookmarkStart w:id="13" w:name="_Toc338665638"/>
      <w:r w:rsidRPr="006B1F57">
        <w:t>Purpose</w:t>
      </w:r>
      <w:bookmarkEnd w:id="11"/>
      <w:bookmarkEnd w:id="12"/>
      <w:bookmarkEnd w:id="13"/>
    </w:p>
    <w:p w14:paraId="339CEE9F" w14:textId="5792AB39" w:rsidR="003D6ECF" w:rsidRPr="006B1F57" w:rsidRDefault="003D6ECF" w:rsidP="003D6ECF">
      <w:pPr>
        <w:pStyle w:val="BodyTextposthead"/>
      </w:pPr>
      <w:r w:rsidRPr="006B1F57">
        <w:t xml:space="preserve">Conducted under Chapter 15, Section 55A of the Massachusetts General Laws, </w:t>
      </w:r>
      <w:r w:rsidR="00D30A74" w:rsidRPr="006B1F57">
        <w:t xml:space="preserve">comprehensive </w:t>
      </w:r>
      <w:r w:rsidRPr="006B1F57">
        <w:t xml:space="preserve">district reviews support local school districts in establishing or strengthening a cycle of continuous improvement. Reviews </w:t>
      </w:r>
      <w:r w:rsidR="00D30A74" w:rsidRPr="006B1F57">
        <w:t xml:space="preserve">carefully </w:t>
      </w:r>
      <w:r w:rsidRPr="006B1F57">
        <w:t xml:space="preserve">consider the effectiveness of systemwide functions, </w:t>
      </w:r>
      <w:r w:rsidR="00D30A74" w:rsidRPr="006B1F57">
        <w:t>referring</w:t>
      </w:r>
      <w:r w:rsidRPr="006B1F57">
        <w:t xml:space="preserve"> to the six district standards used by DESE: Leadership and Governance, Curriculum and Instruction, Assessment, Human Resources and Professional Development, Student Support, and Financial and Asset Management. Reviews identify systems and practices that may be impeding improvement as well as those most likely to be contributing to positive results. </w:t>
      </w:r>
      <w:r w:rsidR="00786C41" w:rsidRPr="006B1F57">
        <w:rPr>
          <w:rFonts w:cs="Calibri"/>
          <w:bCs/>
        </w:rPr>
        <w:t>T</w:t>
      </w:r>
      <w:r w:rsidRPr="006B1F57">
        <w:rPr>
          <w:rFonts w:cs="Calibri"/>
          <w:bCs/>
        </w:rPr>
        <w:t xml:space="preserve">he </w:t>
      </w:r>
      <w:r w:rsidR="00D30A74" w:rsidRPr="006B1F57">
        <w:rPr>
          <w:rFonts w:cs="Calibri"/>
          <w:bCs/>
        </w:rPr>
        <w:t xml:space="preserve">design of the comprehensive </w:t>
      </w:r>
      <w:r w:rsidRPr="006B1F57">
        <w:rPr>
          <w:rFonts w:cs="Calibri"/>
          <w:bCs/>
        </w:rPr>
        <w:t>district review promote</w:t>
      </w:r>
      <w:r w:rsidR="00D30A74" w:rsidRPr="006B1F57">
        <w:rPr>
          <w:rFonts w:cs="Calibri"/>
          <w:bCs/>
        </w:rPr>
        <w:t>s</w:t>
      </w:r>
      <w:r w:rsidRPr="006B1F57">
        <w:rPr>
          <w:rFonts w:cs="Calibri"/>
          <w:bCs/>
        </w:rPr>
        <w:t xml:space="preserve"> district reflection on its own performance and potential next steps. </w:t>
      </w:r>
      <w:r w:rsidRPr="006B1F57">
        <w:t xml:space="preserve">In addition to providing information to each district reviewed, DESE uses review reports to identify resources and/or technical assistance to provide to the district. </w:t>
      </w:r>
    </w:p>
    <w:p w14:paraId="267B0A5A" w14:textId="77777777" w:rsidR="003D6ECF" w:rsidRPr="006B1F57" w:rsidRDefault="003D6ECF" w:rsidP="003D6ECF">
      <w:pPr>
        <w:pStyle w:val="Heading3"/>
      </w:pPr>
      <w:bookmarkStart w:id="14" w:name="_Toc273777151"/>
      <w:bookmarkStart w:id="15" w:name="_Toc277066413"/>
      <w:bookmarkStart w:id="16" w:name="_Toc338665639"/>
      <w:r w:rsidRPr="006B1F57">
        <w:t>Methodology</w:t>
      </w:r>
      <w:bookmarkEnd w:id="14"/>
      <w:bookmarkEnd w:id="15"/>
      <w:bookmarkEnd w:id="16"/>
    </w:p>
    <w:p w14:paraId="6A0B0F11" w14:textId="7E0D244E" w:rsidR="009D0554" w:rsidRPr="006B1F57" w:rsidRDefault="003D6ECF" w:rsidP="003D6ECF">
      <w:pPr>
        <w:pStyle w:val="BodyTextposthead"/>
      </w:pPr>
      <w:r w:rsidRPr="006B1F57">
        <w:t>A district review team consisting of AIR staff members and subcontractors, with expertise in each district standard, reviews documentation and extant data prior to conducting an on</w:t>
      </w:r>
      <w:r w:rsidR="00D30A74" w:rsidRPr="006B1F57">
        <w:t>-</w:t>
      </w:r>
      <w:r w:rsidRPr="006B1F57">
        <w:t>site visit. On</w:t>
      </w:r>
      <w:r w:rsidR="00D30A74" w:rsidRPr="006B1F57">
        <w:t>-</w:t>
      </w:r>
      <w:r w:rsidRPr="006B1F57">
        <w:t xml:space="preserve">site data collection includes team members conducting interviews and focus group sessions with a wide range of stakeholders, including school committee members, teachers’ association representatives, district and school administrators, teachers, students, and students’ families. </w:t>
      </w:r>
      <w:r w:rsidR="005803A6" w:rsidRPr="006B1F57">
        <w:t xml:space="preserve">Virtual interviews and focus groups also are conducted as needed. </w:t>
      </w:r>
      <w:r w:rsidR="00491ACB" w:rsidRPr="006B1F57">
        <w:t xml:space="preserve">Information about review activities and the site visit schedule is in Appendix A. </w:t>
      </w:r>
      <w:r w:rsidRPr="006B1F57">
        <w:t xml:space="preserve">Team members also observe classroom instruction and collect data using the CLASS protocol. </w:t>
      </w:r>
      <w:r w:rsidR="005803A6" w:rsidRPr="006B1F57">
        <w:t>The Districtwide Instructional Observation Report</w:t>
      </w:r>
      <w:r w:rsidR="00006535" w:rsidRPr="006B1F57">
        <w:t xml:space="preserve"> resulting from these classroom observations</w:t>
      </w:r>
      <w:r w:rsidR="005803A6" w:rsidRPr="006B1F57">
        <w:t xml:space="preserve"> is </w:t>
      </w:r>
      <w:r w:rsidR="009D0554" w:rsidRPr="006B1F57">
        <w:t>i</w:t>
      </w:r>
      <w:r w:rsidR="005803A6" w:rsidRPr="006B1F57">
        <w:t xml:space="preserve">n Appendix </w:t>
      </w:r>
      <w:r w:rsidR="00006535" w:rsidRPr="006B1F57">
        <w:t>B</w:t>
      </w:r>
      <w:r w:rsidR="005803A6" w:rsidRPr="006B1F57">
        <w:t xml:space="preserve">. </w:t>
      </w:r>
    </w:p>
    <w:p w14:paraId="5948E833" w14:textId="4D9D23E6" w:rsidR="003D6ECF" w:rsidRPr="006B1F57" w:rsidRDefault="003D6ECF" w:rsidP="0066116F">
      <w:pPr>
        <w:pStyle w:val="BodyText"/>
        <w:rPr>
          <w:color w:val="000080"/>
        </w:rPr>
      </w:pPr>
      <w:r w:rsidRPr="006B1F57">
        <w:t>Following the site visit, the team members code and analyze the data to develop a set of objective findings. The team lead and multiple quality assurance reviewers, including DESE staff, then review the initial draft of the report. DESE staff provides recommendations for the district, based on the findings of strengths and areas of growth identified</w:t>
      </w:r>
      <w:r w:rsidR="00D30A74" w:rsidRPr="006B1F57">
        <w:t>,</w:t>
      </w:r>
      <w:r w:rsidRPr="006B1F57">
        <w:t xml:space="preserve"> before AIR finalizes and submits the report to DESE</w:t>
      </w:r>
      <w:r w:rsidRPr="006B1F57">
        <w:rPr>
          <w:color w:val="000080"/>
        </w:rPr>
        <w:t>. D</w:t>
      </w:r>
      <w:r w:rsidRPr="006B1F57">
        <w:t>ESE previews and then sends the report to the district for factual review before publishing it on the DESE website.</w:t>
      </w:r>
      <w:r w:rsidR="00C268FD" w:rsidRPr="006B1F57">
        <w:t xml:space="preserve"> </w:t>
      </w:r>
      <w:r w:rsidR="00D3025F" w:rsidRPr="006B1F57">
        <w:t xml:space="preserve">DESE also provides </w:t>
      </w:r>
      <w:r w:rsidR="00C268FD" w:rsidRPr="006B1F57">
        <w:t>additional resources to support implementation of DESE’s District Standards and Indicators</w:t>
      </w:r>
      <w:r w:rsidR="009D0554" w:rsidRPr="006B1F57">
        <w:t>, summarized</w:t>
      </w:r>
      <w:r w:rsidR="00D3025F" w:rsidRPr="006B1F57">
        <w:t xml:space="preserve"> in Appendix </w:t>
      </w:r>
      <w:r w:rsidR="00006535" w:rsidRPr="006B1F57">
        <w:t>C</w:t>
      </w:r>
      <w:r w:rsidR="00C268FD" w:rsidRPr="006B1F57">
        <w:t>.</w:t>
      </w:r>
    </w:p>
    <w:p w14:paraId="5D00CDA2" w14:textId="77777777" w:rsidR="003D6ECF" w:rsidRPr="006B1F57" w:rsidRDefault="003D6ECF" w:rsidP="003D6ECF">
      <w:pPr>
        <w:pStyle w:val="Heading3"/>
      </w:pPr>
      <w:r w:rsidRPr="006B1F57">
        <w:t>Site Visit</w:t>
      </w:r>
    </w:p>
    <w:p w14:paraId="02DDA948" w14:textId="0AC8C9CD" w:rsidR="003D6ECF" w:rsidRPr="00542E90" w:rsidRDefault="003D6ECF" w:rsidP="450D0E67">
      <w:pPr>
        <w:pStyle w:val="BodyTextposthead"/>
      </w:pPr>
      <w:r w:rsidRPr="006B1F57">
        <w:t xml:space="preserve">The site visit to </w:t>
      </w:r>
      <w:r w:rsidR="00A87BB5" w:rsidRPr="006B1F57">
        <w:t xml:space="preserve">Gardner </w:t>
      </w:r>
      <w:r w:rsidR="00DA6B6D" w:rsidRPr="006B1F57">
        <w:t>occurred</w:t>
      </w:r>
      <w:r w:rsidRPr="006B1F57">
        <w:t xml:space="preserve"> during the week of </w:t>
      </w:r>
      <w:r w:rsidR="00A87BB5" w:rsidRPr="006B1F57">
        <w:t>February 26, 2024</w:t>
      </w:r>
      <w:r w:rsidRPr="006B1F57">
        <w:t xml:space="preserve">. The site visit included </w:t>
      </w:r>
      <w:r w:rsidR="00F46FFA" w:rsidRPr="006B1F57">
        <w:t>20</w:t>
      </w:r>
      <w:r w:rsidR="00DA6B6D" w:rsidRPr="006B1F57">
        <w:t> </w:t>
      </w:r>
      <w:r w:rsidRPr="006B1F57">
        <w:t xml:space="preserve">hours of interviews and focus groups with approximately </w:t>
      </w:r>
      <w:r w:rsidR="00200B5C" w:rsidRPr="006B1F57">
        <w:t xml:space="preserve">75 </w:t>
      </w:r>
      <w:r w:rsidRPr="006B1F57">
        <w:t xml:space="preserve">stakeholders, including school committee members, district administrators, school staff, students, students’ families, and teachers’ association representatives. The review team conducted </w:t>
      </w:r>
      <w:r w:rsidR="0086699F" w:rsidRPr="006B1F57">
        <w:t>four</w:t>
      </w:r>
      <w:r w:rsidR="003E6036" w:rsidRPr="006B1F57">
        <w:t xml:space="preserve"> </w:t>
      </w:r>
      <w:r w:rsidRPr="006B1F57">
        <w:t xml:space="preserve">teacher focus groups with </w:t>
      </w:r>
      <w:r w:rsidR="00583809" w:rsidRPr="006B1F57">
        <w:t>seven </w:t>
      </w:r>
      <w:r w:rsidRPr="006B1F57">
        <w:t>elementary</w:t>
      </w:r>
      <w:r w:rsidR="00D02CA3" w:rsidRPr="006B1F57">
        <w:t xml:space="preserve"> </w:t>
      </w:r>
      <w:r w:rsidRPr="006B1F57">
        <w:t xml:space="preserve">school teachers, </w:t>
      </w:r>
      <w:r w:rsidR="0040631C" w:rsidRPr="006B1F57">
        <w:t xml:space="preserve">five </w:t>
      </w:r>
      <w:r w:rsidRPr="006B1F57">
        <w:t>middle</w:t>
      </w:r>
      <w:r w:rsidR="00D02CA3" w:rsidRPr="006B1F57">
        <w:t xml:space="preserve"> </w:t>
      </w:r>
      <w:r w:rsidRPr="006B1F57">
        <w:t xml:space="preserve">school teachers, and </w:t>
      </w:r>
      <w:r w:rsidR="00DC00FA" w:rsidRPr="006B1F57">
        <w:t>11</w:t>
      </w:r>
      <w:r w:rsidR="006917BF" w:rsidRPr="006B1F57">
        <w:t xml:space="preserve"> </w:t>
      </w:r>
      <w:r w:rsidRPr="006B1F57">
        <w:t>high</w:t>
      </w:r>
      <w:r w:rsidR="00D02CA3" w:rsidRPr="006B1F57">
        <w:t xml:space="preserve"> </w:t>
      </w:r>
      <w:r w:rsidRPr="006B1F57">
        <w:t>school teachers</w:t>
      </w:r>
      <w:r w:rsidR="001C2E6C" w:rsidRPr="006B1F57">
        <w:t>,</w:t>
      </w:r>
      <w:r w:rsidR="00D0083F" w:rsidRPr="006B1F57">
        <w:t xml:space="preserve"> </w:t>
      </w:r>
      <w:r w:rsidR="00B872D7" w:rsidRPr="006B1F57">
        <w:t>including staff from</w:t>
      </w:r>
      <w:r w:rsidR="00B872D7" w:rsidRPr="006B1F57">
        <w:rPr>
          <w:rFonts w:ascii="Franklin Gothic Book" w:hAnsi="Franklin Gothic Book"/>
          <w:color w:val="000000"/>
          <w:shd w:val="clear" w:color="auto" w:fill="FFFFFF"/>
        </w:rPr>
        <w:t xml:space="preserve"> Gardner High </w:t>
      </w:r>
      <w:r w:rsidR="001C2E6C" w:rsidRPr="006B1F57">
        <w:rPr>
          <w:rFonts w:ascii="Franklin Gothic Book" w:hAnsi="Franklin Gothic Book"/>
          <w:color w:val="000000"/>
          <w:shd w:val="clear" w:color="auto" w:fill="FFFFFF"/>
        </w:rPr>
        <w:t xml:space="preserve">School </w:t>
      </w:r>
      <w:r w:rsidR="00B872D7" w:rsidRPr="006B1F57">
        <w:rPr>
          <w:rFonts w:ascii="Franklin Gothic Book" w:hAnsi="Franklin Gothic Book"/>
          <w:color w:val="000000"/>
          <w:shd w:val="clear" w:color="auto" w:fill="FFFFFF"/>
        </w:rPr>
        <w:t>and Gardner Academy</w:t>
      </w:r>
      <w:r w:rsidR="00FC43E8" w:rsidRPr="006B1F57">
        <w:t xml:space="preserve">; </w:t>
      </w:r>
      <w:r w:rsidR="0044643F" w:rsidRPr="006B1F57">
        <w:t>two student</w:t>
      </w:r>
      <w:r w:rsidR="00FC43E8" w:rsidRPr="006B1F57">
        <w:t> </w:t>
      </w:r>
      <w:r w:rsidR="00FC43E8" w:rsidRPr="006B1F57">
        <w:rPr>
          <w:rFonts w:ascii="Franklin Gothic Book" w:hAnsi="Franklin Gothic Book"/>
          <w:color w:val="000000"/>
          <w:shd w:val="clear" w:color="auto" w:fill="FFFFFF"/>
        </w:rPr>
        <w:t xml:space="preserve">focus groups with </w:t>
      </w:r>
      <w:r w:rsidR="008C1F33" w:rsidRPr="006B1F57">
        <w:t>eight</w:t>
      </w:r>
      <w:r w:rsidR="00B72911" w:rsidRPr="006B1F57">
        <w:t> </w:t>
      </w:r>
      <w:r w:rsidR="00FC43E8" w:rsidRPr="006B1F57">
        <w:rPr>
          <w:rFonts w:ascii="Franklin Gothic Book" w:hAnsi="Franklin Gothic Book"/>
          <w:color w:val="000000"/>
          <w:shd w:val="clear" w:color="auto" w:fill="FFFFFF"/>
        </w:rPr>
        <w:t xml:space="preserve">middle school and </w:t>
      </w:r>
      <w:r w:rsidR="00D06233" w:rsidRPr="006B1F57">
        <w:t>13 </w:t>
      </w:r>
      <w:r w:rsidR="00FC43E8" w:rsidRPr="006B1F57">
        <w:rPr>
          <w:rFonts w:ascii="Franklin Gothic Book" w:hAnsi="Franklin Gothic Book"/>
          <w:color w:val="000000"/>
          <w:shd w:val="clear" w:color="auto" w:fill="FFFFFF"/>
        </w:rPr>
        <w:t>high school students</w:t>
      </w:r>
      <w:r w:rsidR="001C2E6C" w:rsidRPr="006B1F57">
        <w:rPr>
          <w:rFonts w:ascii="Franklin Gothic Book" w:hAnsi="Franklin Gothic Book"/>
          <w:color w:val="000000"/>
          <w:shd w:val="clear" w:color="auto" w:fill="FFFFFF"/>
        </w:rPr>
        <w:t>,</w:t>
      </w:r>
      <w:r w:rsidR="00D06233" w:rsidRPr="006B1F57">
        <w:rPr>
          <w:rFonts w:ascii="Franklin Gothic Book" w:hAnsi="Franklin Gothic Book"/>
          <w:color w:val="000000"/>
          <w:shd w:val="clear" w:color="auto" w:fill="FFFFFF"/>
        </w:rPr>
        <w:t xml:space="preserve"> including students from </w:t>
      </w:r>
      <w:r w:rsidR="00F47C7C" w:rsidRPr="006B1F57">
        <w:rPr>
          <w:rFonts w:ascii="Franklin Gothic Book" w:hAnsi="Franklin Gothic Book"/>
          <w:color w:val="000000"/>
          <w:shd w:val="clear" w:color="auto" w:fill="FFFFFF"/>
        </w:rPr>
        <w:t xml:space="preserve">Gardner High </w:t>
      </w:r>
      <w:r w:rsidR="001C2E6C" w:rsidRPr="006B1F57">
        <w:rPr>
          <w:rFonts w:ascii="Franklin Gothic Book" w:hAnsi="Franklin Gothic Book"/>
          <w:color w:val="000000"/>
          <w:shd w:val="clear" w:color="auto" w:fill="FFFFFF"/>
        </w:rPr>
        <w:t xml:space="preserve">School </w:t>
      </w:r>
      <w:r w:rsidR="00F47C7C" w:rsidRPr="006B1F57">
        <w:rPr>
          <w:rFonts w:ascii="Franklin Gothic Book" w:hAnsi="Franklin Gothic Book"/>
          <w:color w:val="000000"/>
          <w:shd w:val="clear" w:color="auto" w:fill="FFFFFF"/>
        </w:rPr>
        <w:t>and Gardner Academy</w:t>
      </w:r>
      <w:r w:rsidR="00FC43E8" w:rsidRPr="006B1F57">
        <w:rPr>
          <w:rFonts w:ascii="Franklin Gothic Book" w:hAnsi="Franklin Gothic Book"/>
          <w:color w:val="000000"/>
          <w:shd w:val="clear" w:color="auto" w:fill="FFFFFF"/>
        </w:rPr>
        <w:t xml:space="preserve">; and </w:t>
      </w:r>
      <w:r w:rsidR="0086699F" w:rsidRPr="006B1F57">
        <w:t>one</w:t>
      </w:r>
      <w:r w:rsidR="00FC43E8" w:rsidRPr="006B1F57">
        <w:t> </w:t>
      </w:r>
      <w:r w:rsidR="00FC43E8" w:rsidRPr="006B1F57">
        <w:rPr>
          <w:rFonts w:ascii="Franklin Gothic Book" w:hAnsi="Franklin Gothic Book"/>
          <w:color w:val="000000"/>
          <w:shd w:val="clear" w:color="auto" w:fill="FFFFFF"/>
        </w:rPr>
        <w:t xml:space="preserve">family focus group with </w:t>
      </w:r>
      <w:r w:rsidR="002963DE" w:rsidRPr="006B1F57">
        <w:t>nine</w:t>
      </w:r>
      <w:r w:rsidR="0044643F" w:rsidRPr="006B1F57">
        <w:t> </w:t>
      </w:r>
      <w:r w:rsidR="00FC43E8" w:rsidRPr="006B1F57">
        <w:rPr>
          <w:rFonts w:ascii="Franklin Gothic Book" w:hAnsi="Franklin Gothic Book"/>
          <w:color w:val="000000"/>
          <w:shd w:val="clear" w:color="auto" w:fill="FFFFFF"/>
        </w:rPr>
        <w:t>parents.</w:t>
      </w:r>
      <w:r w:rsidR="2976EE1D" w:rsidRPr="006B1F57">
        <w:rPr>
          <w:rFonts w:ascii="Franklin Gothic Book" w:hAnsi="Franklin Gothic Book"/>
          <w:color w:val="000000"/>
          <w:shd w:val="clear" w:color="auto" w:fill="FFFFFF"/>
        </w:rPr>
        <w:t xml:space="preserve"> </w:t>
      </w:r>
      <w:r w:rsidR="2976EE1D" w:rsidRPr="00542E90">
        <w:rPr>
          <w:rFonts w:ascii="Franklin Gothic Book" w:eastAsia="Franklin Gothic Book" w:hAnsi="Franklin Gothic Book" w:cs="Franklin Gothic Book"/>
        </w:rPr>
        <w:t xml:space="preserve">Data collection included </w:t>
      </w:r>
      <w:r w:rsidR="2976EE1D" w:rsidRPr="00542E90">
        <w:rPr>
          <w:rFonts w:ascii="Franklin Gothic Book" w:eastAsia="Franklin Gothic Book" w:hAnsi="Franklin Gothic Book" w:cs="Franklin Gothic Book"/>
        </w:rPr>
        <w:lastRenderedPageBreak/>
        <w:t>distributing a questionnaire to each principal to gather information on district and school processes and operations.</w:t>
      </w:r>
    </w:p>
    <w:p w14:paraId="698EEF1B" w14:textId="1A5DA3F5" w:rsidR="003D6ECF" w:rsidRPr="006B1F57" w:rsidRDefault="003D6ECF" w:rsidP="00E15914">
      <w:pPr>
        <w:pStyle w:val="BodyText"/>
      </w:pPr>
      <w:r w:rsidRPr="006B1F57">
        <w:t xml:space="preserve">The site team also conducted </w:t>
      </w:r>
      <w:r w:rsidR="0024638A" w:rsidRPr="006B1F57">
        <w:t xml:space="preserve">82 </w:t>
      </w:r>
      <w:r w:rsidRPr="006B1F57">
        <w:t xml:space="preserve">observations of classroom instruction in </w:t>
      </w:r>
      <w:r w:rsidR="00C34D24" w:rsidRPr="006B1F57">
        <w:t xml:space="preserve">four </w:t>
      </w:r>
      <w:r w:rsidRPr="006B1F57">
        <w:t>schools.</w:t>
      </w:r>
      <w:r w:rsidR="00B72349" w:rsidRPr="006B1F57">
        <w:rPr>
          <w:rStyle w:val="CommentReference"/>
        </w:rPr>
        <w:t xml:space="preserve"> </w:t>
      </w:r>
      <w:r w:rsidR="00D30A74" w:rsidRPr="006B1F57">
        <w:t>C</w:t>
      </w:r>
      <w:r w:rsidRPr="006B1F57">
        <w:t xml:space="preserve">ertified team members conducted instructional observations using the Teachstone CLASS protocol. </w:t>
      </w:r>
    </w:p>
    <w:p w14:paraId="2B77C53A" w14:textId="77777777" w:rsidR="003D6ECF" w:rsidRPr="006B1F57" w:rsidRDefault="003D6ECF" w:rsidP="003D6ECF">
      <w:pPr>
        <w:pStyle w:val="Heading3"/>
      </w:pPr>
      <w:r w:rsidRPr="006B1F57">
        <w:t>District Profile</w:t>
      </w:r>
    </w:p>
    <w:p w14:paraId="2CD6183D" w14:textId="244C1C4C" w:rsidR="003D6ECF" w:rsidRPr="006B1F57" w:rsidRDefault="001C2E6C" w:rsidP="003D6ECF">
      <w:pPr>
        <w:pStyle w:val="BodyTextposthead"/>
      </w:pPr>
      <w:r w:rsidRPr="006B1F57">
        <w:t xml:space="preserve">Appointed in 2017, Dr. Mark Pellegrino is the superintendent of </w:t>
      </w:r>
      <w:r w:rsidR="001F1D25" w:rsidRPr="006B1F57">
        <w:t>Gardner</w:t>
      </w:r>
      <w:r w:rsidR="00542E90">
        <w:t>.</w:t>
      </w:r>
      <w:r w:rsidRPr="006B1F57">
        <w:t xml:space="preserve"> He receives assistance from</w:t>
      </w:r>
      <w:r w:rsidR="00A2462B" w:rsidRPr="006B1F57">
        <w:t xml:space="preserve"> </w:t>
      </w:r>
      <w:r w:rsidRPr="006B1F57">
        <w:t>the</w:t>
      </w:r>
      <w:r w:rsidR="00FF47A8" w:rsidRPr="006B1F57">
        <w:t xml:space="preserve"> </w:t>
      </w:r>
      <w:r w:rsidRPr="006B1F57">
        <w:t>c</w:t>
      </w:r>
      <w:r w:rsidR="00FF47A8" w:rsidRPr="006B1F57">
        <w:t xml:space="preserve">hief </w:t>
      </w:r>
      <w:r w:rsidRPr="006B1F57">
        <w:t>a</w:t>
      </w:r>
      <w:r w:rsidR="00FF47A8" w:rsidRPr="006B1F57">
        <w:t xml:space="preserve">cademic </w:t>
      </w:r>
      <w:r w:rsidRPr="006B1F57">
        <w:t>o</w:t>
      </w:r>
      <w:r w:rsidR="00FF47A8" w:rsidRPr="006B1F57">
        <w:t xml:space="preserve">fficer and </w:t>
      </w:r>
      <w:r w:rsidRPr="006B1F57">
        <w:t>d</w:t>
      </w:r>
      <w:r w:rsidR="00A2462B" w:rsidRPr="006B1F57">
        <w:t xml:space="preserve">irectors of </w:t>
      </w:r>
      <w:r w:rsidRPr="006B1F57">
        <w:t>f</w:t>
      </w:r>
      <w:r w:rsidR="00A2462B" w:rsidRPr="006B1F57">
        <w:t xml:space="preserve">acilities, </w:t>
      </w:r>
      <w:r w:rsidRPr="006B1F57">
        <w:t>f</w:t>
      </w:r>
      <w:r w:rsidR="00A2462B" w:rsidRPr="006B1F57">
        <w:t xml:space="preserve">inance and </w:t>
      </w:r>
      <w:r w:rsidRPr="006B1F57">
        <w:t>o</w:t>
      </w:r>
      <w:r w:rsidR="00A2462B" w:rsidRPr="006B1F57">
        <w:t>perations</w:t>
      </w:r>
      <w:r w:rsidR="00AD1385" w:rsidRPr="006B1F57">
        <w:t xml:space="preserve">, </w:t>
      </w:r>
      <w:r w:rsidRPr="006B1F57">
        <w:t>s</w:t>
      </w:r>
      <w:r w:rsidR="00AD1385" w:rsidRPr="006B1F57">
        <w:t xml:space="preserve">chool </w:t>
      </w:r>
      <w:r w:rsidRPr="006B1F57">
        <w:t>h</w:t>
      </w:r>
      <w:r w:rsidR="00AD1385" w:rsidRPr="006B1F57">
        <w:t xml:space="preserve">ealth </w:t>
      </w:r>
      <w:r w:rsidRPr="006B1F57">
        <w:t>s</w:t>
      </w:r>
      <w:r w:rsidR="00AD1385" w:rsidRPr="006B1F57">
        <w:t>ervices,</w:t>
      </w:r>
      <w:r w:rsidR="00FF47A8" w:rsidRPr="006B1F57">
        <w:t xml:space="preserve"> </w:t>
      </w:r>
      <w:r w:rsidRPr="006B1F57">
        <w:t>m</w:t>
      </w:r>
      <w:r w:rsidR="00FF47A8" w:rsidRPr="006B1F57">
        <w:t xml:space="preserve">ultilingual </w:t>
      </w:r>
      <w:r w:rsidRPr="006B1F57">
        <w:t>l</w:t>
      </w:r>
      <w:r w:rsidR="00FF47A8" w:rsidRPr="006B1F57">
        <w:t xml:space="preserve">earners, and </w:t>
      </w:r>
      <w:r w:rsidRPr="006B1F57">
        <w:t>p</w:t>
      </w:r>
      <w:r w:rsidR="00FF47A8" w:rsidRPr="006B1F57">
        <w:t xml:space="preserve">upil </w:t>
      </w:r>
      <w:r w:rsidRPr="006B1F57">
        <w:t>p</w:t>
      </w:r>
      <w:r w:rsidR="00FF47A8" w:rsidRPr="006B1F57">
        <w:t xml:space="preserve">ersonnel </w:t>
      </w:r>
      <w:r w:rsidRPr="006B1F57">
        <w:t>s</w:t>
      </w:r>
      <w:r w:rsidR="00FF47A8" w:rsidRPr="006B1F57">
        <w:t>ervices</w:t>
      </w:r>
      <w:r w:rsidR="006D7338" w:rsidRPr="006B1F57">
        <w:t xml:space="preserve">. </w:t>
      </w:r>
      <w:r w:rsidRPr="006B1F57">
        <w:t>D</w:t>
      </w:r>
      <w:r w:rsidR="003D6ECF" w:rsidRPr="006B1F57">
        <w:t>istrict govern</w:t>
      </w:r>
      <w:r w:rsidRPr="006B1F57">
        <w:t>ance is through</w:t>
      </w:r>
      <w:r w:rsidR="003D6ECF" w:rsidRPr="006B1F57">
        <w:t xml:space="preserve"> a </w:t>
      </w:r>
      <w:r w:rsidRPr="006B1F57">
        <w:t xml:space="preserve">six-member </w:t>
      </w:r>
      <w:r w:rsidR="003D6ECF" w:rsidRPr="006B1F57">
        <w:t>school committee who are elected for</w:t>
      </w:r>
      <w:r w:rsidR="00FA7940" w:rsidRPr="006B1F57">
        <w:t xml:space="preserve"> four</w:t>
      </w:r>
      <w:r w:rsidR="003D6ECF" w:rsidRPr="006B1F57">
        <w:t>-year terms</w:t>
      </w:r>
      <w:r w:rsidRPr="006B1F57">
        <w:t>. The chair of the school committee is</w:t>
      </w:r>
      <w:r w:rsidR="002E68D5" w:rsidRPr="006B1F57">
        <w:t xml:space="preserve"> the </w:t>
      </w:r>
      <w:r w:rsidRPr="006B1F57">
        <w:t>m</w:t>
      </w:r>
      <w:r w:rsidR="002E68D5" w:rsidRPr="006B1F57">
        <w:t xml:space="preserve">ayor of the </w:t>
      </w:r>
      <w:r w:rsidR="00542E90">
        <w:t>c</w:t>
      </w:r>
      <w:r w:rsidR="002E68D5" w:rsidRPr="006B1F57">
        <w:t>ity of Gardner, who is elected to a two-year term</w:t>
      </w:r>
      <w:r w:rsidR="003D6ECF" w:rsidRPr="006B1F57">
        <w:t>.</w:t>
      </w:r>
    </w:p>
    <w:p w14:paraId="2C6CB1A8" w14:textId="5CF79E0E" w:rsidR="003D6ECF" w:rsidRPr="006B1F57" w:rsidRDefault="003D6ECF" w:rsidP="003D6ECF">
      <w:pPr>
        <w:pStyle w:val="BodyText"/>
      </w:pPr>
      <w:r w:rsidRPr="006B1F57">
        <w:t>In the 202</w:t>
      </w:r>
      <w:r w:rsidR="00CD402B" w:rsidRPr="006B1F57">
        <w:t>3</w:t>
      </w:r>
      <w:r w:rsidR="000F34B4" w:rsidRPr="006B1F57">
        <w:t>-</w:t>
      </w:r>
      <w:r w:rsidRPr="006B1F57">
        <w:t>202</w:t>
      </w:r>
      <w:r w:rsidR="00CD402B" w:rsidRPr="006B1F57">
        <w:t>4</w:t>
      </w:r>
      <w:r w:rsidRPr="006B1F57">
        <w:t xml:space="preserve"> school year, there were </w:t>
      </w:r>
      <w:r w:rsidR="00614330">
        <w:t>148</w:t>
      </w:r>
      <w:r w:rsidR="00614330" w:rsidRPr="006B1F57">
        <w:t xml:space="preserve"> </w:t>
      </w:r>
      <w:r w:rsidRPr="006B1F57">
        <w:t>teachers in the district</w:t>
      </w:r>
      <w:r w:rsidR="00F00F24" w:rsidRPr="006B1F57">
        <w:t>, with</w:t>
      </w:r>
      <w:r w:rsidRPr="006B1F57">
        <w:t xml:space="preserve"> </w:t>
      </w:r>
      <w:r w:rsidR="00DD591A" w:rsidRPr="006B1F57">
        <w:t>2</w:t>
      </w:r>
      <w:r w:rsidR="007C07F4" w:rsidRPr="006B1F57">
        <w:t>,</w:t>
      </w:r>
      <w:r w:rsidR="00DD591A" w:rsidRPr="006B1F57">
        <w:t xml:space="preserve">472 </w:t>
      </w:r>
      <w:r w:rsidRPr="006B1F57">
        <w:t xml:space="preserve">students enrolled in the district’s </w:t>
      </w:r>
      <w:r w:rsidR="007C07F4" w:rsidRPr="006B1F57">
        <w:t xml:space="preserve">four </w:t>
      </w:r>
      <w:r w:rsidRPr="006B1F57">
        <w:t>schools. Table 1 provides an overview of student enrollment by school.</w:t>
      </w:r>
    </w:p>
    <w:p w14:paraId="60E8372C" w14:textId="06C6E139" w:rsidR="003D6ECF" w:rsidRPr="006B1F57" w:rsidRDefault="003D6ECF" w:rsidP="003D6ECF">
      <w:pPr>
        <w:pStyle w:val="TableTitle0"/>
      </w:pPr>
      <w:r w:rsidRPr="006B1F57">
        <w:t xml:space="preserve">Table 1. Schools, </w:t>
      </w:r>
      <w:r w:rsidR="00F00F24" w:rsidRPr="006B1F57">
        <w:t>Type</w:t>
      </w:r>
      <w:r w:rsidRPr="006B1F57">
        <w:t>, Grades Served, and Enrollment, 202</w:t>
      </w:r>
      <w:r w:rsidR="00F61480" w:rsidRPr="006B1F57">
        <w:t>3</w:t>
      </w:r>
      <w:r w:rsidR="000F34B4" w:rsidRPr="006B1F57">
        <w:t>-</w:t>
      </w:r>
      <w:r w:rsidRPr="006B1F57">
        <w:t>202</w:t>
      </w:r>
      <w:r w:rsidR="00F61480" w:rsidRPr="006B1F57">
        <w:t>4</w:t>
      </w:r>
    </w:p>
    <w:tbl>
      <w:tblPr>
        <w:tblStyle w:val="MSVTable1"/>
        <w:tblW w:w="5000" w:type="pct"/>
        <w:tblLook w:val="06A0" w:firstRow="1" w:lastRow="0" w:firstColumn="1" w:lastColumn="0" w:noHBand="1" w:noVBand="1"/>
        <w:tblCaption w:val="Table 1: Brockton Public Schools  "/>
        <w:tblDescription w:val="Schools, Type, Grades Served, and Enrollment, 2019-2020&#10;"/>
      </w:tblPr>
      <w:tblGrid>
        <w:gridCol w:w="3818"/>
        <w:gridCol w:w="1994"/>
        <w:gridCol w:w="1614"/>
        <w:gridCol w:w="1918"/>
      </w:tblGrid>
      <w:tr w:rsidR="003D6ECF" w:rsidRPr="006B1F57" w14:paraId="019D454B" w14:textId="77777777" w:rsidTr="00C93239">
        <w:trPr>
          <w:cnfStyle w:val="100000000000" w:firstRow="1" w:lastRow="0" w:firstColumn="0" w:lastColumn="0" w:oddVBand="0" w:evenVBand="0" w:oddHBand="0" w:evenHBand="0" w:firstRowFirstColumn="0" w:firstRowLastColumn="0" w:lastRowFirstColumn="0" w:lastRowLastColumn="0"/>
        </w:trPr>
        <w:tc>
          <w:tcPr>
            <w:tcW w:w="3818" w:type="dxa"/>
            <w:hideMark/>
          </w:tcPr>
          <w:p w14:paraId="47997537" w14:textId="77777777" w:rsidR="003D6ECF" w:rsidRPr="006B1F57" w:rsidRDefault="003D6ECF" w:rsidP="003D6ECF">
            <w:pPr>
              <w:pStyle w:val="TableColHeadingLeft"/>
            </w:pPr>
            <w:r w:rsidRPr="006B1F57">
              <w:t xml:space="preserve">School </w:t>
            </w:r>
          </w:p>
        </w:tc>
        <w:tc>
          <w:tcPr>
            <w:tcW w:w="1994" w:type="dxa"/>
            <w:hideMark/>
          </w:tcPr>
          <w:p w14:paraId="65329DD6" w14:textId="558D98F8" w:rsidR="003D6ECF" w:rsidRPr="006B1F57" w:rsidRDefault="00F00F24" w:rsidP="003D6ECF">
            <w:pPr>
              <w:pStyle w:val="TableColHeadingCtr-rev"/>
            </w:pPr>
            <w:r w:rsidRPr="006B1F57">
              <w:t>Type</w:t>
            </w:r>
          </w:p>
        </w:tc>
        <w:tc>
          <w:tcPr>
            <w:tcW w:w="1614" w:type="dxa"/>
            <w:hideMark/>
          </w:tcPr>
          <w:p w14:paraId="61DE194B" w14:textId="343257A8" w:rsidR="003D6ECF" w:rsidRPr="006B1F57" w:rsidRDefault="003D6ECF" w:rsidP="003D6ECF">
            <w:pPr>
              <w:pStyle w:val="TableColHeadingCtr-rev"/>
            </w:pPr>
            <w:r w:rsidRPr="006B1F57">
              <w:t xml:space="preserve">Grades </w:t>
            </w:r>
            <w:r w:rsidR="00F00F24" w:rsidRPr="006B1F57">
              <w:t>s</w:t>
            </w:r>
            <w:r w:rsidRPr="006B1F57">
              <w:t>erved</w:t>
            </w:r>
          </w:p>
        </w:tc>
        <w:tc>
          <w:tcPr>
            <w:tcW w:w="1918" w:type="dxa"/>
          </w:tcPr>
          <w:p w14:paraId="207D4A6F" w14:textId="77777777" w:rsidR="003D6ECF" w:rsidRPr="006B1F57" w:rsidRDefault="003D6ECF" w:rsidP="003D6ECF">
            <w:pPr>
              <w:pStyle w:val="TableColHeadingCtr-rev"/>
            </w:pPr>
            <w:r w:rsidRPr="006B1F57">
              <w:t>Enrollment</w:t>
            </w:r>
          </w:p>
        </w:tc>
      </w:tr>
      <w:tr w:rsidR="00236F4A" w:rsidRPr="006B1F57" w14:paraId="0AC5C59C" w14:textId="77777777">
        <w:tc>
          <w:tcPr>
            <w:tcW w:w="3818" w:type="dxa"/>
          </w:tcPr>
          <w:p w14:paraId="20EC727F" w14:textId="0841A8A4" w:rsidR="00236F4A" w:rsidRPr="006B1F57" w:rsidRDefault="007C07F4">
            <w:pPr>
              <w:pStyle w:val="TableText"/>
            </w:pPr>
            <w:r w:rsidRPr="006B1F57">
              <w:t xml:space="preserve">Gardner </w:t>
            </w:r>
            <w:r w:rsidR="00236F4A" w:rsidRPr="006B1F57">
              <w:t xml:space="preserve">Elementary School </w:t>
            </w:r>
          </w:p>
        </w:tc>
        <w:tc>
          <w:tcPr>
            <w:tcW w:w="1994" w:type="dxa"/>
          </w:tcPr>
          <w:p w14:paraId="29F12E62" w14:textId="77777777" w:rsidR="00236F4A" w:rsidRPr="006B1F57" w:rsidRDefault="00236F4A">
            <w:pPr>
              <w:pStyle w:val="TableTextCentered"/>
            </w:pPr>
            <w:r w:rsidRPr="006B1F57">
              <w:t>Elementary</w:t>
            </w:r>
          </w:p>
        </w:tc>
        <w:tc>
          <w:tcPr>
            <w:tcW w:w="1614" w:type="dxa"/>
          </w:tcPr>
          <w:p w14:paraId="248D2614" w14:textId="59EF5AAB" w:rsidR="00236F4A" w:rsidRPr="006B1F57" w:rsidRDefault="11FC4303">
            <w:pPr>
              <w:pStyle w:val="TableTextCentered"/>
            </w:pPr>
            <w:r w:rsidRPr="006B1F57">
              <w:t>P</w:t>
            </w:r>
            <w:r w:rsidR="00236F4A" w:rsidRPr="006B1F57">
              <w:t>K-</w:t>
            </w:r>
            <w:r w:rsidR="4A29660C" w:rsidRPr="006B1F57">
              <w:t>4</w:t>
            </w:r>
          </w:p>
        </w:tc>
        <w:tc>
          <w:tcPr>
            <w:tcW w:w="1918" w:type="dxa"/>
            <w:shd w:val="clear" w:color="auto" w:fill="D9E2F3" w:themeFill="accent5" w:themeFillTint="33"/>
          </w:tcPr>
          <w:p w14:paraId="55FA9F80" w14:textId="71F4D09C" w:rsidR="00236F4A" w:rsidRPr="006B1F57" w:rsidRDefault="005D4D2D">
            <w:pPr>
              <w:pStyle w:val="TableTextCentered"/>
            </w:pPr>
            <w:r w:rsidRPr="006B1F57">
              <w:t>1</w:t>
            </w:r>
            <w:r w:rsidR="000727E5" w:rsidRPr="006B1F57">
              <w:t>,</w:t>
            </w:r>
            <w:r w:rsidRPr="006B1F57">
              <w:t>053</w:t>
            </w:r>
          </w:p>
        </w:tc>
      </w:tr>
      <w:tr w:rsidR="00236F4A" w:rsidRPr="006B1F57" w14:paraId="6243A5D4" w14:textId="77777777">
        <w:tc>
          <w:tcPr>
            <w:tcW w:w="3818" w:type="dxa"/>
          </w:tcPr>
          <w:p w14:paraId="73F45D65" w14:textId="262B11EC" w:rsidR="00236F4A" w:rsidRPr="006B1F57" w:rsidRDefault="007C07F4">
            <w:pPr>
              <w:pStyle w:val="TableText"/>
            </w:pPr>
            <w:r w:rsidRPr="006B1F57">
              <w:t xml:space="preserve">Gardner </w:t>
            </w:r>
            <w:r w:rsidR="00236F4A" w:rsidRPr="006B1F57">
              <w:t>Middle School</w:t>
            </w:r>
          </w:p>
        </w:tc>
        <w:tc>
          <w:tcPr>
            <w:tcW w:w="1994" w:type="dxa"/>
          </w:tcPr>
          <w:p w14:paraId="00AFCED3" w14:textId="77777777" w:rsidR="00236F4A" w:rsidRPr="006B1F57" w:rsidRDefault="00236F4A">
            <w:pPr>
              <w:pStyle w:val="TableTextCentered"/>
            </w:pPr>
            <w:r w:rsidRPr="006B1F57">
              <w:t>Middle</w:t>
            </w:r>
          </w:p>
        </w:tc>
        <w:tc>
          <w:tcPr>
            <w:tcW w:w="1614" w:type="dxa"/>
          </w:tcPr>
          <w:p w14:paraId="739E341D" w14:textId="11A4E153" w:rsidR="00236F4A" w:rsidRPr="006B1F57" w:rsidRDefault="7E9E4BC2">
            <w:pPr>
              <w:pStyle w:val="TableTextCentered"/>
            </w:pPr>
            <w:r w:rsidRPr="006B1F57">
              <w:t>5</w:t>
            </w:r>
            <w:r w:rsidR="00236F4A" w:rsidRPr="006B1F57">
              <w:t>-</w:t>
            </w:r>
            <w:r w:rsidR="015A0B21" w:rsidRPr="006B1F57">
              <w:t>7</w:t>
            </w:r>
          </w:p>
        </w:tc>
        <w:tc>
          <w:tcPr>
            <w:tcW w:w="1918" w:type="dxa"/>
            <w:shd w:val="clear" w:color="auto" w:fill="D9E2F3" w:themeFill="accent5" w:themeFillTint="33"/>
          </w:tcPr>
          <w:p w14:paraId="174236F9" w14:textId="704F9562" w:rsidR="00236F4A" w:rsidRPr="006B1F57" w:rsidRDefault="000727E5">
            <w:pPr>
              <w:pStyle w:val="TableTextCentered"/>
            </w:pPr>
            <w:r w:rsidRPr="006B1F57">
              <w:t>483</w:t>
            </w:r>
          </w:p>
        </w:tc>
      </w:tr>
      <w:tr w:rsidR="003D6ECF" w:rsidRPr="006B1F57" w14:paraId="5257433B" w14:textId="77777777" w:rsidTr="00C93239">
        <w:tc>
          <w:tcPr>
            <w:tcW w:w="3818" w:type="dxa"/>
          </w:tcPr>
          <w:p w14:paraId="0977EDDF" w14:textId="2443788E" w:rsidR="003D6ECF" w:rsidRPr="006B1F57" w:rsidRDefault="007C07F4" w:rsidP="003D6ECF">
            <w:pPr>
              <w:pStyle w:val="TableText"/>
            </w:pPr>
            <w:r w:rsidRPr="006B1F57">
              <w:t xml:space="preserve">Gardner </w:t>
            </w:r>
            <w:r w:rsidR="003D6ECF" w:rsidRPr="006B1F57">
              <w:t xml:space="preserve">High </w:t>
            </w:r>
            <w:r w:rsidR="00F00F24" w:rsidRPr="006B1F57">
              <w:t>School</w:t>
            </w:r>
          </w:p>
        </w:tc>
        <w:tc>
          <w:tcPr>
            <w:tcW w:w="1994" w:type="dxa"/>
          </w:tcPr>
          <w:p w14:paraId="58ED2A26" w14:textId="0A59A1A6" w:rsidR="003D6ECF" w:rsidRPr="006B1F57" w:rsidRDefault="00F00F24" w:rsidP="003D6ECF">
            <w:pPr>
              <w:pStyle w:val="TableTextCentered"/>
            </w:pPr>
            <w:r w:rsidRPr="006B1F57">
              <w:t>High</w:t>
            </w:r>
          </w:p>
        </w:tc>
        <w:tc>
          <w:tcPr>
            <w:tcW w:w="1614" w:type="dxa"/>
          </w:tcPr>
          <w:p w14:paraId="1D76EA9B" w14:textId="4B74AEA3" w:rsidR="003D6ECF" w:rsidRPr="006B1F57" w:rsidRDefault="413D2AAD" w:rsidP="003D6ECF">
            <w:pPr>
              <w:pStyle w:val="TableTextCentered"/>
            </w:pPr>
            <w:r w:rsidRPr="006B1F57">
              <w:t>8</w:t>
            </w:r>
            <w:r w:rsidR="003D6ECF" w:rsidRPr="006B1F57">
              <w:t>-12</w:t>
            </w:r>
          </w:p>
        </w:tc>
        <w:tc>
          <w:tcPr>
            <w:tcW w:w="1918" w:type="dxa"/>
            <w:shd w:val="clear" w:color="auto" w:fill="D9E2F3" w:themeFill="accent5" w:themeFillTint="33"/>
          </w:tcPr>
          <w:p w14:paraId="76130297" w14:textId="010F8ECA" w:rsidR="003D6ECF" w:rsidRPr="006B1F57" w:rsidRDefault="000727E5" w:rsidP="003D6ECF">
            <w:pPr>
              <w:pStyle w:val="TableTextCentered"/>
            </w:pPr>
            <w:r w:rsidRPr="006B1F57">
              <w:t>809</w:t>
            </w:r>
          </w:p>
        </w:tc>
      </w:tr>
      <w:tr w:rsidR="005D4D2D" w:rsidRPr="006B1F57" w14:paraId="76FB3977" w14:textId="77777777" w:rsidTr="00C93239">
        <w:tc>
          <w:tcPr>
            <w:tcW w:w="3818" w:type="dxa"/>
          </w:tcPr>
          <w:p w14:paraId="58BFF484" w14:textId="3D423988" w:rsidR="005D4D2D" w:rsidRPr="006B1F57" w:rsidRDefault="005D4D2D" w:rsidP="005D4D2D">
            <w:pPr>
              <w:pStyle w:val="TableText"/>
            </w:pPr>
            <w:r w:rsidRPr="006B1F57">
              <w:t>Gardner Academy for Learning and Technology</w:t>
            </w:r>
          </w:p>
        </w:tc>
        <w:tc>
          <w:tcPr>
            <w:tcW w:w="1994" w:type="dxa"/>
          </w:tcPr>
          <w:p w14:paraId="5714432B" w14:textId="19E9927C" w:rsidR="005D4D2D" w:rsidRPr="006B1F57" w:rsidRDefault="005D4D2D" w:rsidP="005D4D2D">
            <w:pPr>
              <w:pStyle w:val="TableTextCentered"/>
            </w:pPr>
            <w:r w:rsidRPr="006B1F57">
              <w:t>High</w:t>
            </w:r>
          </w:p>
        </w:tc>
        <w:tc>
          <w:tcPr>
            <w:tcW w:w="1614" w:type="dxa"/>
          </w:tcPr>
          <w:p w14:paraId="3F61B2F2" w14:textId="30A562A2" w:rsidR="005D4D2D" w:rsidRPr="006B1F57" w:rsidRDefault="005D4D2D" w:rsidP="005D4D2D">
            <w:pPr>
              <w:pStyle w:val="TableTextCentered"/>
            </w:pPr>
            <w:r w:rsidRPr="006B1F57">
              <w:t>9-12</w:t>
            </w:r>
          </w:p>
        </w:tc>
        <w:tc>
          <w:tcPr>
            <w:tcW w:w="1918" w:type="dxa"/>
            <w:shd w:val="clear" w:color="auto" w:fill="D9E2F3" w:themeFill="accent5" w:themeFillTint="33"/>
          </w:tcPr>
          <w:p w14:paraId="221ABE17" w14:textId="67D8301D" w:rsidR="005D4D2D" w:rsidRPr="006B1F57" w:rsidRDefault="000727E5" w:rsidP="005D4D2D">
            <w:pPr>
              <w:pStyle w:val="TableTextCentered"/>
            </w:pPr>
            <w:r w:rsidRPr="006B1F57">
              <w:t>127</w:t>
            </w:r>
          </w:p>
        </w:tc>
      </w:tr>
      <w:tr w:rsidR="003D6ECF" w:rsidRPr="006B1F57" w14:paraId="05E57864" w14:textId="77777777" w:rsidTr="00C93239">
        <w:tc>
          <w:tcPr>
            <w:tcW w:w="3818" w:type="dxa"/>
            <w:hideMark/>
          </w:tcPr>
          <w:p w14:paraId="4770D96B" w14:textId="315E9E2D" w:rsidR="003D6ECF" w:rsidRPr="006B1F57" w:rsidRDefault="003D6ECF" w:rsidP="003D6ECF">
            <w:pPr>
              <w:pStyle w:val="TableSubheading"/>
            </w:pPr>
            <w:r w:rsidRPr="006B1F57">
              <w:t>Total</w:t>
            </w:r>
          </w:p>
        </w:tc>
        <w:tc>
          <w:tcPr>
            <w:tcW w:w="1994" w:type="dxa"/>
          </w:tcPr>
          <w:p w14:paraId="4F51A846" w14:textId="77777777" w:rsidR="003D6ECF" w:rsidRPr="006B1F57" w:rsidRDefault="003D6ECF" w:rsidP="005D13E7">
            <w:pPr>
              <w:tabs>
                <w:tab w:val="left" w:pos="360"/>
                <w:tab w:val="left" w:pos="720"/>
                <w:tab w:val="left" w:pos="1080"/>
                <w:tab w:val="left" w:pos="1440"/>
                <w:tab w:val="left" w:pos="1800"/>
                <w:tab w:val="left" w:pos="2160"/>
                <w:tab w:val="left" w:pos="2520"/>
                <w:tab w:val="left" w:pos="2880"/>
              </w:tabs>
              <w:spacing w:after="0"/>
              <w:ind w:firstLineChars="100" w:firstLine="201"/>
              <w:jc w:val="center"/>
              <w:rPr>
                <w:b/>
                <w:bCs/>
                <w:color w:val="000000"/>
                <w:sz w:val="20"/>
                <w:szCs w:val="20"/>
              </w:rPr>
            </w:pPr>
          </w:p>
        </w:tc>
        <w:tc>
          <w:tcPr>
            <w:tcW w:w="1614" w:type="dxa"/>
          </w:tcPr>
          <w:p w14:paraId="0AB16D6F" w14:textId="77777777" w:rsidR="003D6ECF" w:rsidRPr="006B1F57" w:rsidRDefault="003D6ECF" w:rsidP="005D13E7">
            <w:pPr>
              <w:tabs>
                <w:tab w:val="left" w:pos="360"/>
                <w:tab w:val="left" w:pos="720"/>
                <w:tab w:val="left" w:pos="1080"/>
                <w:tab w:val="left" w:pos="1440"/>
                <w:tab w:val="left" w:pos="1800"/>
                <w:tab w:val="left" w:pos="2160"/>
                <w:tab w:val="left" w:pos="2520"/>
                <w:tab w:val="left" w:pos="2880"/>
              </w:tabs>
              <w:spacing w:after="0"/>
              <w:ind w:firstLineChars="100" w:firstLine="201"/>
              <w:jc w:val="center"/>
              <w:rPr>
                <w:b/>
                <w:bCs/>
                <w:color w:val="000000"/>
                <w:sz w:val="20"/>
                <w:szCs w:val="20"/>
              </w:rPr>
            </w:pPr>
          </w:p>
        </w:tc>
        <w:tc>
          <w:tcPr>
            <w:tcW w:w="1918" w:type="dxa"/>
            <w:shd w:val="clear" w:color="auto" w:fill="D9E2F3" w:themeFill="accent5" w:themeFillTint="33"/>
          </w:tcPr>
          <w:p w14:paraId="53BFF34B" w14:textId="57A6209D" w:rsidR="003D6ECF" w:rsidRPr="006B1F57" w:rsidRDefault="006F7CA6" w:rsidP="003D6ECF">
            <w:pPr>
              <w:pStyle w:val="TableSubheadingCentered"/>
            </w:pPr>
            <w:r w:rsidRPr="006B1F57">
              <w:t>2</w:t>
            </w:r>
            <w:r w:rsidR="00AA3C3B" w:rsidRPr="006B1F57">
              <w:t>,</w:t>
            </w:r>
            <w:r w:rsidRPr="006B1F57">
              <w:t>472</w:t>
            </w:r>
          </w:p>
        </w:tc>
      </w:tr>
    </w:tbl>
    <w:p w14:paraId="4F483645" w14:textId="4E67F8C9" w:rsidR="003D6ECF" w:rsidRPr="006B1F57" w:rsidRDefault="00F00F24" w:rsidP="003D6ECF">
      <w:pPr>
        <w:pStyle w:val="TableNote"/>
      </w:pPr>
      <w:r w:rsidRPr="006B1F57">
        <w:rPr>
          <w:i/>
          <w:iCs/>
        </w:rPr>
        <w:t xml:space="preserve">Note. </w:t>
      </w:r>
      <w:r w:rsidRPr="006B1F57">
        <w:t>Enrollment data as</w:t>
      </w:r>
      <w:r w:rsidR="003D6ECF" w:rsidRPr="006B1F57">
        <w:t xml:space="preserve"> of October 1, 202</w:t>
      </w:r>
      <w:r w:rsidR="00D0783C" w:rsidRPr="006B1F57">
        <w:t>3</w:t>
      </w:r>
      <w:r w:rsidRPr="006B1F57">
        <w:t>.</w:t>
      </w:r>
      <w:r w:rsidR="003D6ECF" w:rsidRPr="006B1F57">
        <w:t xml:space="preserve"> </w:t>
      </w:r>
    </w:p>
    <w:p w14:paraId="2DB8432D" w14:textId="1AA2B4ED" w:rsidR="003D6ECF" w:rsidRPr="006B1F57" w:rsidRDefault="003D6ECF" w:rsidP="003D6ECF">
      <w:pPr>
        <w:pStyle w:val="BodyText"/>
      </w:pPr>
      <w:r w:rsidRPr="006B1F57">
        <w:t>Between 20</w:t>
      </w:r>
      <w:r w:rsidR="00DC0BAC" w:rsidRPr="006B1F57">
        <w:t>2</w:t>
      </w:r>
      <w:r w:rsidR="00D0783C" w:rsidRPr="006B1F57">
        <w:t>1</w:t>
      </w:r>
      <w:r w:rsidRPr="006B1F57">
        <w:t xml:space="preserve"> and 202</w:t>
      </w:r>
      <w:r w:rsidR="00D0783C" w:rsidRPr="006B1F57">
        <w:t>4</w:t>
      </w:r>
      <w:r w:rsidR="00F00F24" w:rsidRPr="006B1F57">
        <w:t>,</w:t>
      </w:r>
      <w:r w:rsidRPr="006B1F57">
        <w:t xml:space="preserve"> overall student enrollment </w:t>
      </w:r>
      <w:r w:rsidR="00DC0BAC" w:rsidRPr="006B1F57">
        <w:t>increased</w:t>
      </w:r>
      <w:r w:rsidRPr="006B1F57">
        <w:t xml:space="preserve"> by </w:t>
      </w:r>
      <w:r w:rsidR="00094E3F" w:rsidRPr="006B1F57">
        <w:t>261</w:t>
      </w:r>
      <w:r w:rsidRPr="006B1F57">
        <w:t xml:space="preserve"> students. Enrollment figures by race/ethnicity and high</w:t>
      </w:r>
      <w:r w:rsidR="001C2E6C" w:rsidRPr="006B1F57">
        <w:t xml:space="preserve"> </w:t>
      </w:r>
      <w:r w:rsidRPr="006B1F57">
        <w:t>need</w:t>
      </w:r>
      <w:r w:rsidR="001C2E6C" w:rsidRPr="006B1F57">
        <w:t>s</w:t>
      </w:r>
      <w:r w:rsidRPr="006B1F57">
        <w:t xml:space="preserve"> populations (i.e., students with disabilities, </w:t>
      </w:r>
      <w:r w:rsidR="00F00F24" w:rsidRPr="006B1F57">
        <w:t xml:space="preserve">students </w:t>
      </w:r>
      <w:r w:rsidR="00CA0BA6" w:rsidRPr="006B1F57">
        <w:t>from low-income families</w:t>
      </w:r>
      <w:r w:rsidRPr="006B1F57">
        <w:t xml:space="preserve">, and English learners </w:t>
      </w:r>
      <w:r w:rsidR="000F34B4" w:rsidRPr="006B1F57">
        <w:t>[</w:t>
      </w:r>
      <w:r w:rsidRPr="006B1F57">
        <w:t>ELs</w:t>
      </w:r>
      <w:r w:rsidR="000F34B4" w:rsidRPr="006B1F57">
        <w:t>]</w:t>
      </w:r>
      <w:r w:rsidRPr="006B1F57">
        <w:t xml:space="preserve"> and former ELs) compared with the state are in Tables</w:t>
      </w:r>
      <w:r w:rsidR="001C2E6C" w:rsidRPr="006B1F57">
        <w:t> </w:t>
      </w:r>
      <w:r w:rsidR="00605669" w:rsidRPr="006B1F57">
        <w:t>D</w:t>
      </w:r>
      <w:r w:rsidRPr="006B1F57">
        <w:t xml:space="preserve">1 and </w:t>
      </w:r>
      <w:r w:rsidR="00605669" w:rsidRPr="006B1F57">
        <w:t>D</w:t>
      </w:r>
      <w:r w:rsidR="00F00F24" w:rsidRPr="006B1F57">
        <w:t xml:space="preserve">2 </w:t>
      </w:r>
      <w:r w:rsidRPr="006B1F57">
        <w:t xml:space="preserve">in Appendix </w:t>
      </w:r>
      <w:r w:rsidR="00605669" w:rsidRPr="006B1F57">
        <w:t>D</w:t>
      </w:r>
      <w:r w:rsidRPr="006B1F57">
        <w:t>.</w:t>
      </w:r>
      <w:r w:rsidR="0036224D" w:rsidRPr="006B1F57">
        <w:t xml:space="preserve"> Appendix </w:t>
      </w:r>
      <w:r w:rsidR="00605669" w:rsidRPr="006B1F57">
        <w:t>D</w:t>
      </w:r>
      <w:r w:rsidR="0036224D" w:rsidRPr="006B1F57">
        <w:t xml:space="preserve"> </w:t>
      </w:r>
      <w:r w:rsidR="008A7C28" w:rsidRPr="006B1F57">
        <w:t xml:space="preserve">also </w:t>
      </w:r>
      <w:r w:rsidR="0036224D" w:rsidRPr="006B1F57">
        <w:t xml:space="preserve">provides </w:t>
      </w:r>
      <w:r w:rsidR="008A7C28" w:rsidRPr="006B1F57">
        <w:t xml:space="preserve">additional </w:t>
      </w:r>
      <w:r w:rsidR="0036224D" w:rsidRPr="006B1F57">
        <w:t>information about district enrollment, attendance, and expenditures.</w:t>
      </w:r>
    </w:p>
    <w:p w14:paraId="02F84EB0" w14:textId="77777777" w:rsidR="00765191" w:rsidRDefault="00765191" w:rsidP="00765191">
      <w:r w:rsidRPr="00641376">
        <w:rPr>
          <w:rFonts w:ascii="Franklin Gothic Book" w:eastAsia="Franklin Gothic Book" w:hAnsi="Franklin Gothic Book" w:cs="Tahoma"/>
        </w:rPr>
        <w:t xml:space="preserve">In fiscal year 2022, the total in-district per-pupil expenditure for </w:t>
      </w:r>
      <w:r>
        <w:rPr>
          <w:rFonts w:ascii="Franklin Gothic Book" w:eastAsia="Franklin Gothic Book" w:hAnsi="Franklin Gothic Book" w:cs="Tahoma"/>
        </w:rPr>
        <w:t>Gardner</w:t>
      </w:r>
      <w:r w:rsidRPr="00641376">
        <w:rPr>
          <w:rFonts w:ascii="Franklin Gothic Book" w:eastAsia="Franklin Gothic Book" w:hAnsi="Franklin Gothic Book" w:cs="Tahoma"/>
        </w:rPr>
        <w:t xml:space="preserve"> was $</w:t>
      </w:r>
      <w:r>
        <w:rPr>
          <w:rFonts w:ascii="Franklin Gothic Book" w:eastAsia="Franklin Gothic Book" w:hAnsi="Franklin Gothic Book" w:cs="Tahoma"/>
        </w:rPr>
        <w:t>15,511</w:t>
      </w:r>
      <w:r w:rsidRPr="00641376">
        <w:rPr>
          <w:rFonts w:ascii="Franklin Gothic Book" w:eastAsia="Franklin Gothic Book" w:hAnsi="Franklin Gothic Book" w:cs="Tahoma"/>
        </w:rPr>
        <w:t>, which is $</w:t>
      </w:r>
      <w:r>
        <w:rPr>
          <w:rFonts w:ascii="Franklin Gothic Book" w:eastAsia="Franklin Gothic Book" w:hAnsi="Franklin Gothic Book" w:cs="Tahoma"/>
        </w:rPr>
        <w:t>4,320</w:t>
      </w:r>
      <w:r w:rsidRPr="00641376">
        <w:rPr>
          <w:rFonts w:ascii="Franklin Gothic Book" w:eastAsia="Franklin Gothic Book" w:hAnsi="Franklin Gothic Book" w:cs="Tahoma"/>
        </w:rPr>
        <w:t xml:space="preserve"> </w:t>
      </w:r>
      <w:r w:rsidRPr="0077728C">
        <w:rPr>
          <w:rFonts w:ascii="Franklin Gothic Book" w:eastAsia="Franklin Gothic Book" w:hAnsi="Franklin Gothic Book" w:cs="Tahoma"/>
        </w:rPr>
        <w:t>less</w:t>
      </w:r>
      <w:r w:rsidRPr="00641376">
        <w:rPr>
          <w:rFonts w:ascii="Franklin Gothic Book" w:eastAsia="Franklin Gothic Book" w:hAnsi="Franklin Gothic Book" w:cs="Tahoma"/>
        </w:rPr>
        <w:t xml:space="preserve"> than the average in-district per-pupil expenditure in districts with similar demographics ($</w:t>
      </w:r>
      <w:r>
        <w:rPr>
          <w:rFonts w:ascii="Franklin Gothic Book" w:eastAsia="Franklin Gothic Book" w:hAnsi="Franklin Gothic Book" w:cs="Tahoma"/>
        </w:rPr>
        <w:t>19,831</w:t>
      </w:r>
      <w:r w:rsidRPr="00641376">
        <w:rPr>
          <w:rFonts w:ascii="Franklin Gothic Book" w:eastAsia="Franklin Gothic Book" w:hAnsi="Franklin Gothic Book" w:cs="Tahoma"/>
        </w:rPr>
        <w:t>), and $</w:t>
      </w:r>
      <w:r>
        <w:rPr>
          <w:rFonts w:ascii="Franklin Gothic Book" w:eastAsia="Franklin Gothic Book" w:hAnsi="Franklin Gothic Book" w:cs="Tahoma"/>
        </w:rPr>
        <w:t>2,205</w:t>
      </w:r>
      <w:r w:rsidRPr="00641376">
        <w:rPr>
          <w:rFonts w:ascii="Franklin Gothic Book" w:eastAsia="Franklin Gothic Book" w:hAnsi="Franklin Gothic Book" w:cs="Tahoma"/>
        </w:rPr>
        <w:t xml:space="preserve"> </w:t>
      </w:r>
      <w:r w:rsidRPr="009D73BC">
        <w:rPr>
          <w:rFonts w:ascii="Franklin Gothic Book" w:eastAsia="Franklin Gothic Book" w:hAnsi="Franklin Gothic Book" w:cs="Tahoma"/>
        </w:rPr>
        <w:t>less</w:t>
      </w:r>
      <w:r w:rsidRPr="00641376">
        <w:rPr>
          <w:rFonts w:ascii="Franklin Gothic Book" w:eastAsia="Franklin Gothic Book" w:hAnsi="Franklin Gothic Book" w:cs="Tahoma"/>
        </w:rPr>
        <w:t xml:space="preserve"> than the average in-district per-pupil expenditures in districts of similar wealth ($</w:t>
      </w:r>
      <w:r>
        <w:rPr>
          <w:rFonts w:ascii="Franklin Gothic Book" w:eastAsia="Franklin Gothic Book" w:hAnsi="Franklin Gothic Book" w:cs="Tahoma"/>
        </w:rPr>
        <w:t>17,716</w:t>
      </w:r>
      <w:r w:rsidRPr="00641376">
        <w:rPr>
          <w:rFonts w:ascii="Franklin Gothic Book" w:eastAsia="Franklin Gothic Book" w:hAnsi="Franklin Gothic Book" w:cs="Tahoma"/>
        </w:rPr>
        <w:t>).</w:t>
      </w:r>
      <w:r>
        <w:rPr>
          <w:rStyle w:val="FootnoteReference"/>
          <w:rFonts w:eastAsia="Franklin Gothic Book" w:cs="Tahoma"/>
        </w:rPr>
        <w:footnoteReference w:id="4"/>
      </w:r>
      <w:r w:rsidRPr="00641376">
        <w:rPr>
          <w:rFonts w:ascii="Franklin Gothic Book" w:eastAsia="Franklin Gothic Book" w:hAnsi="Franklin Gothic Book" w:cs="Tahoma"/>
        </w:rPr>
        <w:t xml:space="preserve">  In-district per pupil expenditures for </w:t>
      </w:r>
      <w:r>
        <w:rPr>
          <w:rFonts w:ascii="Franklin Gothic Book" w:eastAsia="Franklin Gothic Book" w:hAnsi="Franklin Gothic Book" w:cs="Tahoma"/>
        </w:rPr>
        <w:t>Gardner</w:t>
      </w:r>
      <w:r w:rsidRPr="00641376">
        <w:rPr>
          <w:rFonts w:ascii="Franklin Gothic Book" w:eastAsia="Franklin Gothic Book" w:hAnsi="Franklin Gothic Book" w:cs="Tahoma"/>
        </w:rPr>
        <w:t xml:space="preserve"> were </w:t>
      </w:r>
      <w:r w:rsidRPr="009D73BC">
        <w:rPr>
          <w:rFonts w:ascii="Franklin Gothic Book" w:eastAsia="Franklin Gothic Book" w:hAnsi="Franklin Gothic Book" w:cs="Tahoma"/>
        </w:rPr>
        <w:t>$</w:t>
      </w:r>
      <w:r>
        <w:rPr>
          <w:rFonts w:ascii="Franklin Gothic Book" w:eastAsia="Franklin Gothic Book" w:hAnsi="Franklin Gothic Book" w:cs="Tahoma"/>
        </w:rPr>
        <w:t>4,043</w:t>
      </w:r>
      <w:r w:rsidRPr="00641376">
        <w:rPr>
          <w:rFonts w:ascii="Franklin Gothic Book" w:eastAsia="Franklin Gothic Book" w:hAnsi="Franklin Gothic Book" w:cs="Tahoma"/>
        </w:rPr>
        <w:t xml:space="preserve"> </w:t>
      </w:r>
      <w:r w:rsidRPr="00600C58">
        <w:rPr>
          <w:rFonts w:ascii="Franklin Gothic Book" w:eastAsia="Franklin Gothic Book" w:hAnsi="Franklin Gothic Book" w:cs="Tahoma"/>
        </w:rPr>
        <w:t>less</w:t>
      </w:r>
      <w:r w:rsidRPr="00641376">
        <w:rPr>
          <w:rFonts w:ascii="Franklin Gothic Book" w:eastAsia="Franklin Gothic Book" w:hAnsi="Franklin Gothic Book" w:cs="Tahoma"/>
        </w:rPr>
        <w:t xml:space="preserve"> than the average state spending per pupil ($19,5</w:t>
      </w:r>
      <w:r>
        <w:rPr>
          <w:rFonts w:ascii="Franklin Gothic Book" w:eastAsia="Franklin Gothic Book" w:hAnsi="Franklin Gothic Book" w:cs="Tahoma"/>
        </w:rPr>
        <w:t>54</w:t>
      </w:r>
      <w:r w:rsidRPr="00641376">
        <w:rPr>
          <w:rFonts w:ascii="Franklin Gothic Book" w:eastAsia="Franklin Gothic Book" w:hAnsi="Franklin Gothic Book" w:cs="Tahoma"/>
        </w:rPr>
        <w:t>). Actual net school spending was greater than what is required by the Chapter 70 state education aid program, as shown in Table D4 in Appendix D.</w:t>
      </w:r>
    </w:p>
    <w:p w14:paraId="468C8E9C" w14:textId="77777777" w:rsidR="003D6ECF" w:rsidRPr="006B1F57" w:rsidRDefault="003D6ECF" w:rsidP="003D6ECF">
      <w:pPr>
        <w:pStyle w:val="Heading3"/>
      </w:pPr>
      <w:r w:rsidRPr="006B1F57">
        <w:lastRenderedPageBreak/>
        <w:t>School and Student Performance</w:t>
      </w:r>
    </w:p>
    <w:p w14:paraId="5119EC6A" w14:textId="36C2BE04" w:rsidR="002B27A3" w:rsidRPr="000B0BAE" w:rsidRDefault="002B27A3" w:rsidP="002B27A3">
      <w:pPr>
        <w:pStyle w:val="BodyTextposthead"/>
      </w:pPr>
      <w:r w:rsidRPr="66852790">
        <w:rPr>
          <w:rFonts w:ascii="Franklin Gothic Book" w:eastAsia="Franklin Gothic Book" w:hAnsi="Franklin Gothic Book" w:cs="Franklin Gothic Book"/>
          <w:color w:val="000000" w:themeColor="text1"/>
        </w:rPr>
        <w:t xml:space="preserve">The following section includes selected highlights regarding student performance in </w:t>
      </w:r>
      <w:r>
        <w:rPr>
          <w:rFonts w:ascii="Franklin Gothic Book" w:eastAsia="Franklin Gothic Book" w:hAnsi="Franklin Gothic Book" w:cs="Franklin Gothic Book"/>
          <w:color w:val="000000" w:themeColor="text1"/>
        </w:rPr>
        <w:t>Gardner</w:t>
      </w:r>
      <w:r w:rsidRPr="66852790">
        <w:rPr>
          <w:rFonts w:ascii="Franklin Gothic Book" w:eastAsia="Franklin Gothic Book" w:hAnsi="Franklin Gothic Book" w:cs="Franklin Gothic Book"/>
          <w:color w:val="000000" w:themeColor="text1"/>
        </w:rPr>
        <w:t xml:space="preserve">. This section is meant to provide a brief synopsis of data, not a comprehensive analysis of district performance data. For additional details and data on district performance, please see Appendix E and </w:t>
      </w:r>
      <w:hyperlink r:id="rId21" w:history="1">
        <w:r w:rsidRPr="66852790">
          <w:rPr>
            <w:rStyle w:val="Hyperlink"/>
            <w:rFonts w:ascii="Franklin Gothic Book" w:eastAsia="Franklin Gothic Book" w:hAnsi="Franklin Gothic Book" w:cs="Franklin Gothic Book"/>
          </w:rPr>
          <w:t>School and District Profiles (mass.edu)</w:t>
        </w:r>
      </w:hyperlink>
      <w:r w:rsidRPr="66852790">
        <w:rPr>
          <w:rStyle w:val="normaltextrun"/>
          <w:rFonts w:ascii="Franklin Gothic Book" w:eastAsia="Franklin Gothic Book" w:hAnsi="Franklin Gothic Book" w:cs="Franklin Gothic Book"/>
          <w:color w:val="000000" w:themeColor="text1"/>
        </w:rPr>
        <w:t>.</w:t>
      </w:r>
    </w:p>
    <w:p w14:paraId="68D183BF" w14:textId="79EFB89A" w:rsidR="005D4B7B" w:rsidRPr="006B1F57" w:rsidRDefault="005D4B7B" w:rsidP="00E15914">
      <w:pPr>
        <w:pStyle w:val="Heading4"/>
        <w:rPr>
          <w:bCs/>
        </w:rPr>
      </w:pPr>
      <w:r w:rsidRPr="006B1F57">
        <w:t>Achievement</w:t>
      </w:r>
    </w:p>
    <w:p w14:paraId="3B3F6475" w14:textId="140FA8EF" w:rsidR="003C2923" w:rsidRDefault="003C2923" w:rsidP="003C2923">
      <w:pPr>
        <w:pStyle w:val="Bullet1"/>
      </w:pPr>
      <w:r w:rsidRPr="000671F8">
        <w:t>In</w:t>
      </w:r>
      <w:r>
        <w:t xml:space="preserve"> Grades 3-8</w:t>
      </w:r>
      <w:r w:rsidR="001E1F95">
        <w:t xml:space="preserve"> in ELA and mathematics and in Grades 5 and 8 in science</w:t>
      </w:r>
      <w:r>
        <w:t>,</w:t>
      </w:r>
      <w:r w:rsidRPr="000671F8">
        <w:t xml:space="preserve"> the percentage of students meeting or exceeding expectations on the </w:t>
      </w:r>
      <w:r>
        <w:t>Next Generation</w:t>
      </w:r>
      <w:r w:rsidRPr="000671F8">
        <w:t xml:space="preserve"> Massachusetts Comprehensive Assessment System (MCAS) was lower than the state rate</w:t>
      </w:r>
      <w:r>
        <w:t xml:space="preserve"> for each student group. </w:t>
      </w:r>
    </w:p>
    <w:p w14:paraId="09FDA111" w14:textId="6A085FF1" w:rsidR="003C2923" w:rsidRDefault="003C2923" w:rsidP="003C2923">
      <w:pPr>
        <w:pStyle w:val="Bullet2"/>
      </w:pPr>
      <w:r>
        <w:t xml:space="preserve">ELA: the percentage of students meeting or exceeding expectations was between </w:t>
      </w:r>
      <w:r w:rsidR="000F0796">
        <w:t>4</w:t>
      </w:r>
      <w:r w:rsidRPr="000671F8">
        <w:t xml:space="preserve"> </w:t>
      </w:r>
      <w:r>
        <w:t xml:space="preserve">and </w:t>
      </w:r>
      <w:r w:rsidR="00456029">
        <w:t>43</w:t>
      </w:r>
      <w:r>
        <w:t xml:space="preserve"> </w:t>
      </w:r>
      <w:r w:rsidRPr="000671F8">
        <w:t xml:space="preserve">percentage points </w:t>
      </w:r>
      <w:r>
        <w:t xml:space="preserve">lower than their statewide peers. </w:t>
      </w:r>
    </w:p>
    <w:p w14:paraId="6218C45E" w14:textId="0C055CC5" w:rsidR="003C2923" w:rsidRPr="00731A7F" w:rsidRDefault="003C2923" w:rsidP="003C2923">
      <w:pPr>
        <w:pStyle w:val="Bullet2"/>
        <w:rPr>
          <w:rStyle w:val="eop"/>
        </w:rPr>
      </w:pPr>
      <w:r>
        <w:t xml:space="preserve">Mathematics: the percentage of students meeting or exceeding expectations was between </w:t>
      </w:r>
      <w:r w:rsidRPr="000671F8">
        <w:t xml:space="preserve">4 </w:t>
      </w:r>
      <w:r>
        <w:t>and</w:t>
      </w:r>
      <w:r w:rsidRPr="000671F8">
        <w:t xml:space="preserve"> 3</w:t>
      </w:r>
      <w:r w:rsidR="00D1393C">
        <w:t>5</w:t>
      </w:r>
      <w:r w:rsidRPr="000671F8">
        <w:t xml:space="preserve"> percentage points </w:t>
      </w:r>
      <w:r>
        <w:t>lower than the state rate</w:t>
      </w:r>
      <w:r w:rsidRPr="000671F8">
        <w:t>.</w:t>
      </w:r>
      <w:r w:rsidRPr="000671F8">
        <w:rPr>
          <w:rStyle w:val="eop"/>
          <w:rFonts w:ascii="Franklin Gothic Book" w:eastAsia="Cambria" w:hAnsi="Franklin Gothic Book"/>
        </w:rPr>
        <w:t> </w:t>
      </w:r>
    </w:p>
    <w:p w14:paraId="6F5AE603" w14:textId="6BF748BB" w:rsidR="00731A7F" w:rsidRPr="000671F8" w:rsidRDefault="00D1393C" w:rsidP="003C2923">
      <w:pPr>
        <w:pStyle w:val="Bullet2"/>
      </w:pPr>
      <w:r>
        <w:t xml:space="preserve">Science: </w:t>
      </w:r>
      <w:r w:rsidR="006C21D6">
        <w:t>the percentage of students meeting or exceeding expectations was between 1 and 22 percentage points lower than their statewide peers</w:t>
      </w:r>
      <w:r w:rsidR="008D5A2B">
        <w:t>.</w:t>
      </w:r>
    </w:p>
    <w:p w14:paraId="40F7D29A" w14:textId="37D093B8" w:rsidR="001D1413" w:rsidRDefault="001D1413" w:rsidP="001D1413">
      <w:pPr>
        <w:pStyle w:val="Bullet1"/>
      </w:pPr>
      <w:r w:rsidRPr="000671F8">
        <w:t>In</w:t>
      </w:r>
      <w:r>
        <w:t xml:space="preserve"> Grade 10,</w:t>
      </w:r>
      <w:r w:rsidRPr="000671F8">
        <w:t xml:space="preserve"> the percentage of students meeting or exceeding expectations on the</w:t>
      </w:r>
      <w:r w:rsidR="00003AC6">
        <w:t xml:space="preserve"> 2023</w:t>
      </w:r>
      <w:r w:rsidRPr="000671F8">
        <w:t xml:space="preserve"> </w:t>
      </w:r>
      <w:r>
        <w:t>Next Generation</w:t>
      </w:r>
      <w:r w:rsidRPr="000671F8">
        <w:t xml:space="preserve"> M</w:t>
      </w:r>
      <w:r>
        <w:t>CAS</w:t>
      </w:r>
      <w:r w:rsidRPr="000671F8">
        <w:t xml:space="preserve"> </w:t>
      </w:r>
      <w:r>
        <w:t>in ELA</w:t>
      </w:r>
      <w:r w:rsidR="007A507E">
        <w:t>,</w:t>
      </w:r>
      <w:r>
        <w:t xml:space="preserve"> mathematics</w:t>
      </w:r>
      <w:r w:rsidR="007A507E">
        <w:t>, and science</w:t>
      </w:r>
      <w:r>
        <w:t xml:space="preserve"> </w:t>
      </w:r>
      <w:r w:rsidRPr="000671F8">
        <w:t>was lower than the state rate</w:t>
      </w:r>
      <w:r>
        <w:t xml:space="preserve"> for each student group</w:t>
      </w:r>
      <w:r w:rsidR="0055298A">
        <w:t>, except for Hispanic/Latino students in ELA</w:t>
      </w:r>
      <w:r w:rsidR="00003AC6">
        <w:t>,</w:t>
      </w:r>
      <w:r w:rsidR="0055298A">
        <w:t xml:space="preserve"> and </w:t>
      </w:r>
      <w:r w:rsidR="0074224F">
        <w:t>EL and former EL students in mathematics</w:t>
      </w:r>
      <w:r>
        <w:t xml:space="preserve">. </w:t>
      </w:r>
    </w:p>
    <w:p w14:paraId="7E573263" w14:textId="57BFCAD7" w:rsidR="001D1413" w:rsidRDefault="001D1413" w:rsidP="001D1413">
      <w:pPr>
        <w:pStyle w:val="Bullet2"/>
      </w:pPr>
      <w:r>
        <w:t xml:space="preserve">ELA: the percentage of students meeting or exceeding expectations was between </w:t>
      </w:r>
      <w:r w:rsidR="00734953">
        <w:t>8</w:t>
      </w:r>
      <w:r w:rsidRPr="000671F8">
        <w:t xml:space="preserve"> </w:t>
      </w:r>
      <w:r>
        <w:t xml:space="preserve">and </w:t>
      </w:r>
      <w:r w:rsidRPr="000671F8">
        <w:t>2</w:t>
      </w:r>
      <w:r w:rsidR="00734953">
        <w:t>8</w:t>
      </w:r>
      <w:r>
        <w:t xml:space="preserve"> </w:t>
      </w:r>
      <w:r w:rsidRPr="000671F8">
        <w:t xml:space="preserve">percentage points </w:t>
      </w:r>
      <w:r>
        <w:t>lower than their statewide peers</w:t>
      </w:r>
      <w:r w:rsidR="00734953">
        <w:t>, except for Hispanic/Latino students who</w:t>
      </w:r>
      <w:r w:rsidR="00705D0C">
        <w:t xml:space="preserve"> </w:t>
      </w:r>
      <w:r w:rsidR="00734953">
        <w:t>were 2 percentage points higher than their statewide peers</w:t>
      </w:r>
      <w:r>
        <w:t xml:space="preserve">. </w:t>
      </w:r>
    </w:p>
    <w:p w14:paraId="7234F500" w14:textId="2A89B0D2" w:rsidR="001D1413" w:rsidRDefault="001D1413" w:rsidP="001D1413">
      <w:pPr>
        <w:pStyle w:val="Bullet2"/>
      </w:pPr>
      <w:r>
        <w:t xml:space="preserve">Mathematics: the percentage of students meeting or exceeding expectations was between </w:t>
      </w:r>
      <w:r w:rsidR="00250D57">
        <w:t>1</w:t>
      </w:r>
      <w:r w:rsidRPr="000671F8">
        <w:t xml:space="preserve"> </w:t>
      </w:r>
      <w:r>
        <w:t>and</w:t>
      </w:r>
      <w:r w:rsidRPr="000671F8">
        <w:t xml:space="preserve"> </w:t>
      </w:r>
      <w:r w:rsidR="00245ADF">
        <w:t>2</w:t>
      </w:r>
      <w:r w:rsidRPr="000671F8">
        <w:t xml:space="preserve">3 percentage points </w:t>
      </w:r>
      <w:r>
        <w:t>lower than the state rate</w:t>
      </w:r>
      <w:r w:rsidR="00E732FD">
        <w:t>, except for EL and former EL students who were 3 percentage points higher than their statewide peers.</w:t>
      </w:r>
    </w:p>
    <w:p w14:paraId="56CD169B" w14:textId="73D58181" w:rsidR="00E0647C" w:rsidRPr="000671F8" w:rsidRDefault="00E0647C" w:rsidP="001D1413">
      <w:pPr>
        <w:pStyle w:val="Bullet2"/>
      </w:pPr>
      <w:r>
        <w:t xml:space="preserve">Science: the percentage of students meeting or exceeding expectations was between </w:t>
      </w:r>
      <w:r w:rsidR="001E1F95">
        <w:t>3 and 33 percentage points lower than their statewide peers.</w:t>
      </w:r>
    </w:p>
    <w:p w14:paraId="1ED44956" w14:textId="6F7DD66E" w:rsidR="004943AB" w:rsidRDefault="004943AB" w:rsidP="004943AB">
      <w:pPr>
        <w:pStyle w:val="Bullet1"/>
      </w:pPr>
      <w:r w:rsidRPr="000671F8">
        <w:t xml:space="preserve">White students in </w:t>
      </w:r>
      <w:r>
        <w:t>Gardner</w:t>
      </w:r>
      <w:r w:rsidRPr="000671F8">
        <w:t xml:space="preserve"> met or exceeded expectations </w:t>
      </w:r>
      <w:r>
        <w:t>on the Next Generation MCAS</w:t>
      </w:r>
      <w:r w:rsidRPr="000671F8">
        <w:t xml:space="preserve"> at lower rates than their statewide peers</w:t>
      </w:r>
      <w:r w:rsidR="001053A1">
        <w:t xml:space="preserve"> in ELA, mathematics, and science</w:t>
      </w:r>
      <w:r>
        <w:t xml:space="preserve">. </w:t>
      </w:r>
    </w:p>
    <w:p w14:paraId="510E2216" w14:textId="7F6256F7" w:rsidR="004943AB" w:rsidRDefault="004943AB" w:rsidP="004943AB">
      <w:pPr>
        <w:pStyle w:val="Bullet2"/>
      </w:pPr>
      <w:r>
        <w:t>ELA: the percentage of white students meeting or exceeding expectations was 2</w:t>
      </w:r>
      <w:r w:rsidR="00DF55C6">
        <w:t>3</w:t>
      </w:r>
      <w:r>
        <w:t xml:space="preserve"> points lower in Grades 3-8 and </w:t>
      </w:r>
      <w:r w:rsidR="00DF55C6">
        <w:t>28</w:t>
      </w:r>
      <w:r>
        <w:t xml:space="preserve"> percentage points lower in Grade 10.</w:t>
      </w:r>
    </w:p>
    <w:p w14:paraId="263E8886" w14:textId="309510EF" w:rsidR="004943AB" w:rsidRDefault="004943AB" w:rsidP="004943AB">
      <w:pPr>
        <w:pStyle w:val="Bullet2"/>
      </w:pPr>
      <w:r>
        <w:t xml:space="preserve">Mathematics: the percentage of white students meeting or exceeding expectations was </w:t>
      </w:r>
      <w:r w:rsidR="00D93F9F">
        <w:t>21</w:t>
      </w:r>
      <w:r>
        <w:t xml:space="preserve"> percentage points lower in Grades 3-8 and </w:t>
      </w:r>
      <w:r w:rsidR="00D93F9F">
        <w:t>23</w:t>
      </w:r>
      <w:r>
        <w:t xml:space="preserve"> percentage points lower in Grade 10.</w:t>
      </w:r>
    </w:p>
    <w:p w14:paraId="0C729D56" w14:textId="673026DB" w:rsidR="00F3706D" w:rsidRPr="006B1F57" w:rsidRDefault="004943AB" w:rsidP="0069799E">
      <w:pPr>
        <w:pStyle w:val="Bullet2"/>
      </w:pPr>
      <w:r>
        <w:t>Science: the percentage of white students meeting or exceeding expectations was 2</w:t>
      </w:r>
      <w:r w:rsidR="0069799E">
        <w:t>2</w:t>
      </w:r>
      <w:r>
        <w:t xml:space="preserve"> percentage points lower in Grades 5 and 8 and 3</w:t>
      </w:r>
      <w:r w:rsidR="0069799E">
        <w:t>3</w:t>
      </w:r>
      <w:r>
        <w:t xml:space="preserve"> percentage points lower in Grade 10.</w:t>
      </w:r>
    </w:p>
    <w:p w14:paraId="6DD917F5" w14:textId="1246BFD1" w:rsidR="005D4B7B" w:rsidRPr="006B1F57" w:rsidRDefault="005D4B7B" w:rsidP="00E15914">
      <w:pPr>
        <w:pStyle w:val="Heading4"/>
        <w:rPr>
          <w:bCs/>
        </w:rPr>
      </w:pPr>
      <w:r w:rsidRPr="006B1F57">
        <w:lastRenderedPageBreak/>
        <w:t>Growth</w:t>
      </w:r>
    </w:p>
    <w:p w14:paraId="3C7901F3" w14:textId="567C55DF" w:rsidR="005D4B7B" w:rsidRPr="006B1F57" w:rsidRDefault="00DB4ECF" w:rsidP="00E15914">
      <w:pPr>
        <w:pStyle w:val="Bullet1"/>
        <w:rPr>
          <w:bCs/>
        </w:rPr>
      </w:pPr>
      <w:r w:rsidRPr="006B1F57">
        <w:t>S</w:t>
      </w:r>
      <w:r w:rsidR="005D4B7B" w:rsidRPr="006B1F57">
        <w:t>tudent growth percentiles (SGP)</w:t>
      </w:r>
      <w:r w:rsidRPr="006B1F57">
        <w:rPr>
          <w:rStyle w:val="FootnoteReference"/>
        </w:rPr>
        <w:footnoteReference w:id="5"/>
      </w:r>
      <w:r w:rsidR="005D4B7B" w:rsidRPr="006B1F57">
        <w:t xml:space="preserve"> </w:t>
      </w:r>
      <w:r w:rsidRPr="006B1F57">
        <w:t xml:space="preserve">for students with disabilities </w:t>
      </w:r>
      <w:r w:rsidR="005D4B7B" w:rsidRPr="006B1F57">
        <w:t xml:space="preserve">were low in </w:t>
      </w:r>
      <w:r w:rsidRPr="006B1F57">
        <w:t>G</w:t>
      </w:r>
      <w:r w:rsidR="005D4B7B" w:rsidRPr="006B1F57">
        <w:t>rades 3</w:t>
      </w:r>
      <w:r w:rsidRPr="006B1F57">
        <w:t>-</w:t>
      </w:r>
      <w:r w:rsidR="005D4B7B" w:rsidRPr="006B1F57">
        <w:t xml:space="preserve">8 ELA and </w:t>
      </w:r>
      <w:r w:rsidRPr="006B1F57">
        <w:t>G</w:t>
      </w:r>
      <w:r w:rsidR="005D4B7B" w:rsidRPr="006B1F57">
        <w:t>rade 10 math</w:t>
      </w:r>
      <w:r w:rsidRPr="006B1F57">
        <w:t>ematics</w:t>
      </w:r>
      <w:r w:rsidR="005D4B7B" w:rsidRPr="006B1F57">
        <w:t xml:space="preserve"> and very low in </w:t>
      </w:r>
      <w:r w:rsidRPr="006B1F57">
        <w:t>G</w:t>
      </w:r>
      <w:r w:rsidR="005D4B7B" w:rsidRPr="006B1F57">
        <w:t>rade 10 ELA.</w:t>
      </w:r>
    </w:p>
    <w:p w14:paraId="094C8925" w14:textId="7A9B7E03" w:rsidR="005D4B7B" w:rsidRPr="006B1F57" w:rsidRDefault="005D4B7B" w:rsidP="00E15914">
      <w:pPr>
        <w:pStyle w:val="Bullet1"/>
        <w:rPr>
          <w:bCs/>
        </w:rPr>
      </w:pPr>
      <w:r w:rsidRPr="006B1F57">
        <w:rPr>
          <w:bCs/>
        </w:rPr>
        <w:t>African American/Black students had low SGP</w:t>
      </w:r>
      <w:r w:rsidR="00DB4ECF" w:rsidRPr="006B1F57">
        <w:rPr>
          <w:bCs/>
        </w:rPr>
        <w:t>s</w:t>
      </w:r>
      <w:r w:rsidRPr="006B1F57">
        <w:rPr>
          <w:bCs/>
        </w:rPr>
        <w:t xml:space="preserve"> in </w:t>
      </w:r>
      <w:r w:rsidR="00DB4ECF" w:rsidRPr="006B1F57">
        <w:rPr>
          <w:bCs/>
        </w:rPr>
        <w:t>G</w:t>
      </w:r>
      <w:r w:rsidRPr="006B1F57">
        <w:rPr>
          <w:bCs/>
        </w:rPr>
        <w:t>rades 3</w:t>
      </w:r>
      <w:r w:rsidR="00DB4ECF" w:rsidRPr="006B1F57">
        <w:rPr>
          <w:bCs/>
        </w:rPr>
        <w:t>-</w:t>
      </w:r>
      <w:r w:rsidRPr="006B1F57">
        <w:rPr>
          <w:bCs/>
        </w:rPr>
        <w:t>8 in ELA and math</w:t>
      </w:r>
      <w:r w:rsidR="00DB4ECF" w:rsidRPr="006B1F57">
        <w:rPr>
          <w:bCs/>
        </w:rPr>
        <w:t>ematics</w:t>
      </w:r>
      <w:r w:rsidRPr="006B1F57">
        <w:t>.</w:t>
      </w:r>
    </w:p>
    <w:p w14:paraId="5835F6F4" w14:textId="77777777" w:rsidR="005D4B7B" w:rsidRPr="006B1F57" w:rsidRDefault="005D4B7B" w:rsidP="00E15914">
      <w:pPr>
        <w:pStyle w:val="Heading4"/>
      </w:pPr>
      <w:r w:rsidRPr="006B1F57">
        <w:t>Other Indicators</w:t>
      </w:r>
    </w:p>
    <w:p w14:paraId="294FD66B" w14:textId="78C20B1F" w:rsidR="005D4B7B" w:rsidRPr="006B1F57" w:rsidRDefault="005D4B7B" w:rsidP="00E15914">
      <w:pPr>
        <w:pStyle w:val="Bullet1"/>
      </w:pPr>
      <w:r w:rsidRPr="006B1F57">
        <w:t xml:space="preserve">Gardner’s four-year graduation rates declined between 2020 and 2022 </w:t>
      </w:r>
      <w:r w:rsidR="004503AD">
        <w:t xml:space="preserve">by </w:t>
      </w:r>
      <w:r w:rsidR="006D05CA">
        <w:t xml:space="preserve">30.4 percentage points for EL and former EL students and by 0.9 percentage points to 8.3 percentage points </w:t>
      </w:r>
      <w:r w:rsidRPr="006B1F57">
        <w:t xml:space="preserve">for </w:t>
      </w:r>
      <w:r w:rsidR="00530FA7">
        <w:t>every other</w:t>
      </w:r>
      <w:r w:rsidRPr="006B1F57">
        <w:t xml:space="preserve"> student group with reportable data , except for African American/Black students who improved by 13.6 percentage points.</w:t>
      </w:r>
    </w:p>
    <w:p w14:paraId="76E1904C" w14:textId="224D6B6C" w:rsidR="005D4B7B" w:rsidRPr="006B1F57" w:rsidRDefault="005D4B7B" w:rsidP="00E15914">
      <w:pPr>
        <w:pStyle w:val="Bullet1"/>
      </w:pPr>
      <w:r w:rsidRPr="006B1F57">
        <w:t xml:space="preserve">Gardner’s out-of-school suspensions in 2023 were higher for each student group with reportable data than their statewide peers by 1.3 </w:t>
      </w:r>
      <w:r w:rsidR="00DB4ECF" w:rsidRPr="006B1F57">
        <w:t xml:space="preserve">percentage points </w:t>
      </w:r>
      <w:r w:rsidRPr="006B1F57">
        <w:t>to 4.4 percentage points.</w:t>
      </w:r>
    </w:p>
    <w:p w14:paraId="4669B41D" w14:textId="0E63DB7D" w:rsidR="005D4B7B" w:rsidRPr="006B1F57" w:rsidRDefault="00542E90" w:rsidP="00E15914">
      <w:pPr>
        <w:pStyle w:val="Bullet1"/>
      </w:pPr>
      <w:r>
        <w:t>C</w:t>
      </w:r>
      <w:r w:rsidR="005D4B7B" w:rsidRPr="006B1F57">
        <w:t xml:space="preserve">hronic absenteeism rates in Gardner were higher than the state rates for each student group </w:t>
      </w:r>
      <w:r w:rsidR="00DB4ECF" w:rsidRPr="006B1F57">
        <w:t>with reportable data</w:t>
      </w:r>
      <w:r w:rsidR="00FC76C9">
        <w:t xml:space="preserve"> by 2.8 percentage points to </w:t>
      </w:r>
      <w:r w:rsidR="00725F17">
        <w:t>21.9 percentage points</w:t>
      </w:r>
      <w:r w:rsidR="00DB4ECF" w:rsidRPr="006B1F57">
        <w:t xml:space="preserve"> </w:t>
      </w:r>
      <w:r w:rsidR="005D4B7B" w:rsidRPr="006B1F57">
        <w:t>and more than double the state rate</w:t>
      </w:r>
      <w:r w:rsidR="00725F17">
        <w:t xml:space="preserve"> (17.0 percent)</w:t>
      </w:r>
      <w:r w:rsidR="005D4B7B" w:rsidRPr="006B1F57">
        <w:t xml:space="preserve"> for White students</w:t>
      </w:r>
      <w:r w:rsidR="00725F17">
        <w:t xml:space="preserve"> </w:t>
      </w:r>
      <w:r w:rsidR="00B8255F">
        <w:t>(34.1 percent)</w:t>
      </w:r>
      <w:r w:rsidR="005D4B7B" w:rsidRPr="006B1F57">
        <w:t>.</w:t>
      </w:r>
    </w:p>
    <w:p w14:paraId="07455894" w14:textId="3ED48FB0" w:rsidR="00003BC1" w:rsidRPr="000671F8" w:rsidRDefault="00003BC1" w:rsidP="00003BC1">
      <w:pPr>
        <w:pStyle w:val="Bullet1"/>
      </w:pPr>
      <w:r w:rsidRPr="53E3C71A">
        <w:rPr>
          <w:rFonts w:ascii="Franklin Gothic Book" w:hAnsi="Franklin Gothic Book"/>
        </w:rPr>
        <w:t xml:space="preserve">In 2023, </w:t>
      </w:r>
      <w:r w:rsidR="00B82E8F">
        <w:rPr>
          <w:rFonts w:ascii="Franklin Gothic Book" w:hAnsi="Franklin Gothic Book"/>
        </w:rPr>
        <w:t>Gardner</w:t>
      </w:r>
      <w:r>
        <w:rPr>
          <w:rFonts w:ascii="Franklin Gothic Book" w:hAnsi="Franklin Gothic Book"/>
        </w:rPr>
        <w:t xml:space="preserve"> Middle School</w:t>
      </w:r>
      <w:r w:rsidRPr="53E3C71A">
        <w:rPr>
          <w:rFonts w:ascii="Franklin Gothic Book" w:hAnsi="Franklin Gothic Book"/>
        </w:rPr>
        <w:t xml:space="preserve"> was identified as</w:t>
      </w:r>
      <w:r w:rsidRPr="53E3C71A">
        <w:rPr>
          <w:rFonts w:ascii="Franklin Gothic Book" w:hAnsi="Franklin Gothic Book"/>
          <w:i/>
          <w:iCs/>
        </w:rPr>
        <w:t xml:space="preserve"> requiring assistance or intervention</w:t>
      </w:r>
      <w:r w:rsidRPr="53E3C71A">
        <w:rPr>
          <w:rFonts w:ascii="Franklin Gothic Book" w:hAnsi="Franklin Gothic Book"/>
        </w:rPr>
        <w:t xml:space="preserve"> via the state’s accountability system </w:t>
      </w:r>
      <w:r>
        <w:rPr>
          <w:rFonts w:ascii="Franklin Gothic Book" w:hAnsi="Franklin Gothic Book"/>
        </w:rPr>
        <w:t>because</w:t>
      </w:r>
      <w:r w:rsidRPr="53E3C71A">
        <w:rPr>
          <w:rFonts w:ascii="Franklin Gothic Book" w:hAnsi="Franklin Gothic Book"/>
        </w:rPr>
        <w:t xml:space="preserve"> the overall performance of the White student group was among the lowest performing five percent of White student groups in </w:t>
      </w:r>
      <w:r>
        <w:rPr>
          <w:rFonts w:ascii="Franklin Gothic Book" w:hAnsi="Franklin Gothic Book"/>
        </w:rPr>
        <w:t>non-high schools</w:t>
      </w:r>
      <w:r w:rsidRPr="53E3C71A">
        <w:rPr>
          <w:rFonts w:ascii="Franklin Gothic Book" w:hAnsi="Franklin Gothic Book"/>
        </w:rPr>
        <w:t xml:space="preserve"> statewide.</w:t>
      </w:r>
    </w:p>
    <w:p w14:paraId="61EC6FD3" w14:textId="309D6010" w:rsidR="00F67810" w:rsidRPr="000106B1" w:rsidRDefault="00F67810" w:rsidP="00F67810">
      <w:pPr>
        <w:pStyle w:val="Bullet1"/>
      </w:pPr>
      <w:r w:rsidRPr="000106B1">
        <w:t xml:space="preserve">In 2023, </w:t>
      </w:r>
      <w:r>
        <w:t>Gardner Academy of Learning and Technology</w:t>
      </w:r>
      <w:r w:rsidRPr="000106B1">
        <w:t xml:space="preserve"> was identified as requiring assistance or intervention via the state’s accountability system because the school had a low assessment participation rate (less than 95 percent) for </w:t>
      </w:r>
      <w:r w:rsidR="00AA3D3E">
        <w:t>all students</w:t>
      </w:r>
      <w:r w:rsidRPr="000106B1">
        <w:t xml:space="preserve"> on the spring 2023 MCAS assessments.</w:t>
      </w:r>
    </w:p>
    <w:p w14:paraId="31ABE0F8" w14:textId="034039A4" w:rsidR="00A942D3" w:rsidRPr="006B1F57" w:rsidRDefault="00A942D3" w:rsidP="00A942D3">
      <w:pPr>
        <w:pStyle w:val="Heading3"/>
      </w:pPr>
      <w:r w:rsidRPr="006B1F57">
        <w:t xml:space="preserve">Classroom Observations </w:t>
      </w:r>
    </w:p>
    <w:p w14:paraId="2160887D" w14:textId="62EE7D16" w:rsidR="00A942D3" w:rsidRPr="006B1F57" w:rsidRDefault="00AA0ABB" w:rsidP="00A942D3">
      <w:pPr>
        <w:pStyle w:val="BodyTextposthead"/>
      </w:pPr>
      <w:r w:rsidRPr="006B1F57">
        <w:t>Four</w:t>
      </w:r>
      <w:r w:rsidR="00A942D3" w:rsidRPr="006B1F57">
        <w:t xml:space="preserve"> observers, who focused primarily on instruction in the classroom, visited </w:t>
      </w:r>
      <w:r w:rsidRPr="006B1F57">
        <w:t xml:space="preserve">Gardner </w:t>
      </w:r>
      <w:r w:rsidR="00A942D3" w:rsidRPr="006B1F57">
        <w:t xml:space="preserve">during the week of </w:t>
      </w:r>
      <w:r w:rsidR="00DC739E" w:rsidRPr="006B1F57">
        <w:t xml:space="preserve">February 26, 2024. </w:t>
      </w:r>
      <w:r w:rsidR="00A942D3" w:rsidRPr="006B1F57">
        <w:t xml:space="preserve">The observers conducted </w:t>
      </w:r>
      <w:r w:rsidR="00971925" w:rsidRPr="006B1F57">
        <w:t>82</w:t>
      </w:r>
      <w:r w:rsidR="00A942D3" w:rsidRPr="006B1F57">
        <w:t xml:space="preserve"> observations in a sample of classrooms across grade levels, focused on literacy, ELA, and mathematics. The CLASS protocol guided all classroom observations in the district. These observations used the three grade-band levels of CLASS protocols: K-3, Upper Elementary (4-5), and Secondary (6-12).</w:t>
      </w:r>
    </w:p>
    <w:p w14:paraId="0F60E460" w14:textId="77777777" w:rsidR="00A942D3" w:rsidRPr="006B1F57" w:rsidRDefault="00A942D3" w:rsidP="00A942D3">
      <w:pPr>
        <w:pStyle w:val="BodyText"/>
      </w:pPr>
      <w:r w:rsidRPr="006B1F57">
        <w:t>The K-3 protocol includes 10 classroom dimensions related to three domains: Emotional Support, Classroom Organization, and Instructional Support. The Upper Elementary and Secondary protocols include 11 classroom dimensions related to three domains: Emotional Support, Classroom Organization, and Instructional Support, in addition to Student Engagement. The three domains observed at all levels broadly are defined as follows:</w:t>
      </w:r>
    </w:p>
    <w:p w14:paraId="1325FCDC" w14:textId="77777777" w:rsidR="00A942D3" w:rsidRPr="006B1F57" w:rsidRDefault="00A942D3" w:rsidP="00A942D3">
      <w:pPr>
        <w:pStyle w:val="Bullet1"/>
      </w:pPr>
      <w:r w:rsidRPr="006B1F57">
        <w:rPr>
          <w:rStyle w:val="Bodytextdemi0"/>
        </w:rPr>
        <w:t>Emotional Support</w:t>
      </w:r>
      <w:r w:rsidRPr="006B1F57">
        <w:rPr>
          <w:rFonts w:ascii="Franklin Gothic Demi" w:hAnsi="Franklin Gothic Demi"/>
        </w:rPr>
        <w:t>.</w:t>
      </w:r>
      <w:r w:rsidRPr="006B1F57">
        <w:t xml:space="preserve"> Describes the social-emotional functioning of the classroom, including teacher-student relationships and responsiveness to social-emotional needs.</w:t>
      </w:r>
    </w:p>
    <w:p w14:paraId="3362506D" w14:textId="77777777" w:rsidR="00A942D3" w:rsidRPr="006B1F57" w:rsidRDefault="00A942D3" w:rsidP="00A942D3">
      <w:pPr>
        <w:pStyle w:val="Bullet1"/>
      </w:pPr>
      <w:r w:rsidRPr="006B1F57">
        <w:rPr>
          <w:rStyle w:val="Bodytextdemi0"/>
        </w:rPr>
        <w:lastRenderedPageBreak/>
        <w:t>Classroom Organization</w:t>
      </w:r>
      <w:r w:rsidRPr="006B1F57">
        <w:rPr>
          <w:rFonts w:ascii="Franklin Gothic Demi" w:hAnsi="Franklin Gothic Demi"/>
        </w:rPr>
        <w:t>.</w:t>
      </w:r>
      <w:r w:rsidRPr="006B1F57">
        <w:t xml:space="preserve"> Describes the management of students’ behavior, time, and attention in the classroom.</w:t>
      </w:r>
    </w:p>
    <w:p w14:paraId="5DB42A88" w14:textId="77777777" w:rsidR="00A942D3" w:rsidRPr="006B1F57" w:rsidRDefault="00A942D3" w:rsidP="00A942D3">
      <w:pPr>
        <w:pStyle w:val="Bullet1"/>
      </w:pPr>
      <w:r w:rsidRPr="006B1F57">
        <w:rPr>
          <w:rStyle w:val="Bodytextdemi0"/>
        </w:rPr>
        <w:t>Instructional Support</w:t>
      </w:r>
      <w:r w:rsidRPr="006B1F57">
        <w:rPr>
          <w:rFonts w:ascii="Franklin Gothic Demi" w:hAnsi="Franklin Gothic Demi"/>
        </w:rPr>
        <w:t>.</w:t>
      </w:r>
      <w:r w:rsidRPr="006B1F57">
        <w:t xml:space="preserve"> Describes the efforts to support cognitive and language development, including cognitive demand of the assigned tasks, the focus on higher order thinking skills, and the use of process-oriented feedback.</w:t>
      </w:r>
    </w:p>
    <w:p w14:paraId="63D08170" w14:textId="77777777" w:rsidR="00A942D3" w:rsidRPr="006B1F57" w:rsidRDefault="00A942D3" w:rsidP="00A942D3">
      <w:pPr>
        <w:pStyle w:val="BodyText"/>
      </w:pPr>
      <w:r w:rsidRPr="006B1F57">
        <w:t>When conducting a classroom visit, the observer rates each dimension (including Student Engagement) on a scale of 1 to 7. A rating of 1 or 2 (low range) indicates that the dimension was never or rarely evident during the visit. A rating of 3, 4, or 5 (middle range) indicates that the dimension was evident but not exhibited consistently or in a way that included all students. A rating of 6 or 7 (high range) indicates that the dimension was reflected in all or most classroom activities and in a way that included all or most students.</w:t>
      </w:r>
    </w:p>
    <w:p w14:paraId="5102A451" w14:textId="4642EF63" w:rsidR="00A942D3" w:rsidRPr="006B1F57" w:rsidRDefault="00A942D3" w:rsidP="00A942D3">
      <w:pPr>
        <w:pStyle w:val="BodyText"/>
      </w:pPr>
      <w:r w:rsidRPr="006B1F57">
        <w:t xml:space="preserve">In </w:t>
      </w:r>
      <w:r w:rsidR="00B773E0" w:rsidRPr="006B1F57">
        <w:t>Gardner</w:t>
      </w:r>
      <w:r w:rsidRPr="006B1F57">
        <w:t xml:space="preserve">, ratings are provided across three grade bands: K-5, 6-8, and 9-12. For each grade band, ratings are provided across the overarching domains, as well as at individual dimensions within those domains. The full report of findings from observations conducted in </w:t>
      </w:r>
      <w:r w:rsidR="00DB4ECF" w:rsidRPr="006B1F57">
        <w:t xml:space="preserve">Gardner </w:t>
      </w:r>
      <w:r w:rsidRPr="006B1F57">
        <w:t>is in Appendix</w:t>
      </w:r>
      <w:r w:rsidRPr="006B1F57">
        <w:rPr>
          <w:rFonts w:ascii="Arial" w:hAnsi="Arial" w:cs="Arial"/>
        </w:rPr>
        <w:t> </w:t>
      </w:r>
      <w:r w:rsidRPr="006B1F57">
        <w:t xml:space="preserve">B, and summary results are in Tables 17, 18, and 19 in this appendix. </w:t>
      </w:r>
    </w:p>
    <w:p w14:paraId="6D669037" w14:textId="10E68F52" w:rsidR="00A942D3" w:rsidRPr="006B1F57" w:rsidRDefault="00A942D3" w:rsidP="00A942D3">
      <w:pPr>
        <w:pStyle w:val="BodyText"/>
      </w:pPr>
      <w:r w:rsidRPr="006B1F57">
        <w:t xml:space="preserve">In summary, findings from the </w:t>
      </w:r>
      <w:r w:rsidR="00DB4ECF" w:rsidRPr="006B1F57">
        <w:t xml:space="preserve">Gardner </w:t>
      </w:r>
      <w:r w:rsidRPr="006B1F57">
        <w:t>observations were as follows:</w:t>
      </w:r>
    </w:p>
    <w:p w14:paraId="12B77130" w14:textId="73A8A158" w:rsidR="00A942D3" w:rsidRPr="006B1F57" w:rsidRDefault="00A942D3" w:rsidP="00DB4ECF">
      <w:pPr>
        <w:pStyle w:val="Bullet1"/>
      </w:pPr>
      <w:r w:rsidRPr="006B1F57">
        <w:rPr>
          <w:rStyle w:val="Bodytextdemi0"/>
        </w:rPr>
        <w:t>Emotional Support</w:t>
      </w:r>
      <w:r w:rsidRPr="006B1F57">
        <w:rPr>
          <w:rFonts w:ascii="Franklin Gothic Demi" w:hAnsi="Franklin Gothic Demi"/>
        </w:rPr>
        <w:t>.</w:t>
      </w:r>
      <w:r w:rsidRPr="006B1F57">
        <w:t xml:space="preserve"> Ratings were in the middle range for the K-5</w:t>
      </w:r>
      <w:r w:rsidR="00FE1634" w:rsidRPr="006B1F57">
        <w:t>,</w:t>
      </w:r>
      <w:r w:rsidRPr="006B1F57">
        <w:t xml:space="preserve"> 6-8</w:t>
      </w:r>
      <w:r w:rsidR="00FE1634" w:rsidRPr="006B1F57">
        <w:t xml:space="preserve">, and </w:t>
      </w:r>
      <w:r w:rsidR="00CB3F44" w:rsidRPr="006B1F57">
        <w:t>9-12</w:t>
      </w:r>
      <w:r w:rsidRPr="006B1F57">
        <w:t xml:space="preserve"> grade bands (</w:t>
      </w:r>
      <w:r w:rsidR="00CB3F44" w:rsidRPr="006B1F57">
        <w:t>5.4</w:t>
      </w:r>
      <w:r w:rsidR="00793CBA" w:rsidRPr="006B1F57">
        <w:t>, 3.9,</w:t>
      </w:r>
      <w:r w:rsidRPr="006B1F57">
        <w:t xml:space="preserve"> and </w:t>
      </w:r>
      <w:r w:rsidR="00793CBA" w:rsidRPr="006B1F57">
        <w:t>4.4</w:t>
      </w:r>
      <w:r w:rsidR="00DB4ECF" w:rsidRPr="006B1F57">
        <w:t>,</w:t>
      </w:r>
      <w:r w:rsidRPr="006B1F57">
        <w:t xml:space="preserve"> respectively). </w:t>
      </w:r>
    </w:p>
    <w:p w14:paraId="227E04CC" w14:textId="57046A5B" w:rsidR="00A942D3" w:rsidRPr="006B1F57" w:rsidRDefault="00A942D3" w:rsidP="00A942D3">
      <w:pPr>
        <w:pStyle w:val="Bullet1"/>
      </w:pPr>
      <w:r w:rsidRPr="006B1F57">
        <w:rPr>
          <w:rStyle w:val="Bodytextdemi0"/>
        </w:rPr>
        <w:t>Classroom Organization</w:t>
      </w:r>
      <w:r w:rsidRPr="006B1F57">
        <w:rPr>
          <w:rFonts w:ascii="Franklin Gothic Demi" w:hAnsi="Franklin Gothic Demi"/>
        </w:rPr>
        <w:t>.</w:t>
      </w:r>
      <w:r w:rsidRPr="006B1F57">
        <w:t xml:space="preserve"> </w:t>
      </w:r>
      <w:r w:rsidR="008B210B" w:rsidRPr="006B1F57">
        <w:t xml:space="preserve">Ratings were in the high range for </w:t>
      </w:r>
      <w:r w:rsidR="00DB4ECF" w:rsidRPr="006B1F57">
        <w:t xml:space="preserve">the </w:t>
      </w:r>
      <w:r w:rsidR="008B210B" w:rsidRPr="006B1F57">
        <w:t xml:space="preserve">K-5 and 9-12 grade bands (6.0 and 6.4, respectively) and </w:t>
      </w:r>
      <w:r w:rsidR="00702596" w:rsidRPr="006B1F57">
        <w:t xml:space="preserve">high end of the </w:t>
      </w:r>
      <w:r w:rsidR="008B210B" w:rsidRPr="006B1F57">
        <w:t>middle</w:t>
      </w:r>
      <w:r w:rsidR="00702596" w:rsidRPr="006B1F57">
        <w:t xml:space="preserve"> range</w:t>
      </w:r>
      <w:r w:rsidR="008B210B" w:rsidRPr="006B1F57">
        <w:t xml:space="preserve"> for the 6-8 grade band (5.9).</w:t>
      </w:r>
    </w:p>
    <w:p w14:paraId="578ACF17" w14:textId="28A95078" w:rsidR="00A942D3" w:rsidRPr="006B1F57" w:rsidRDefault="00A942D3" w:rsidP="00A942D3">
      <w:pPr>
        <w:pStyle w:val="Bullet1"/>
      </w:pPr>
      <w:r w:rsidRPr="006B1F57">
        <w:rPr>
          <w:rStyle w:val="Bodytextdemi0"/>
        </w:rPr>
        <w:t>Instructional Support</w:t>
      </w:r>
      <w:r w:rsidRPr="006B1F57">
        <w:rPr>
          <w:rFonts w:ascii="Franklin Gothic Demi" w:hAnsi="Franklin Gothic Demi"/>
        </w:rPr>
        <w:t>.</w:t>
      </w:r>
      <w:r w:rsidRPr="006B1F57">
        <w:t xml:space="preserve"> Ratings were in the </w:t>
      </w:r>
      <w:r w:rsidR="008B210B" w:rsidRPr="006B1F57">
        <w:t>middle</w:t>
      </w:r>
      <w:r w:rsidRPr="006B1F57">
        <w:t xml:space="preserve"> range for </w:t>
      </w:r>
      <w:r w:rsidR="004252D4" w:rsidRPr="006B1F57">
        <w:t xml:space="preserve">all </w:t>
      </w:r>
      <w:r w:rsidRPr="006B1F57">
        <w:t>grade bands (</w:t>
      </w:r>
      <w:r w:rsidR="004252D4" w:rsidRPr="006B1F57">
        <w:t>3</w:t>
      </w:r>
      <w:r w:rsidR="00BA7A81" w:rsidRPr="006B1F57">
        <w:t>.0</w:t>
      </w:r>
      <w:r w:rsidR="004252D4" w:rsidRPr="006B1F57">
        <w:t>, 3.1,</w:t>
      </w:r>
      <w:r w:rsidRPr="006B1F57">
        <w:t xml:space="preserve"> and </w:t>
      </w:r>
      <w:r w:rsidR="004252D4" w:rsidRPr="006B1F57">
        <w:t>3</w:t>
      </w:r>
      <w:r w:rsidR="00223C27" w:rsidRPr="006B1F57">
        <w:t>.</w:t>
      </w:r>
      <w:r w:rsidR="004252D4" w:rsidRPr="006B1F57">
        <w:t>5</w:t>
      </w:r>
      <w:r w:rsidRPr="006B1F57">
        <w:t>,</w:t>
      </w:r>
      <w:r w:rsidR="00CD6F54" w:rsidRPr="006B1F57">
        <w:t xml:space="preserve"> </w:t>
      </w:r>
      <w:r w:rsidRPr="006B1F57">
        <w:t>respectively)</w:t>
      </w:r>
      <w:r w:rsidR="00CB440D" w:rsidRPr="006B1F57">
        <w:t>.</w:t>
      </w:r>
    </w:p>
    <w:p w14:paraId="03377C0D" w14:textId="5F710B7C" w:rsidR="00A942D3" w:rsidRPr="006B1F57" w:rsidRDefault="00A942D3" w:rsidP="00E15914">
      <w:pPr>
        <w:pStyle w:val="Bullet1"/>
      </w:pPr>
      <w:r w:rsidRPr="006B1F57">
        <w:rPr>
          <w:rStyle w:val="Bodytextdemi0"/>
        </w:rPr>
        <w:t>Student Engagement</w:t>
      </w:r>
      <w:r w:rsidRPr="006B1F57">
        <w:rPr>
          <w:rFonts w:ascii="Franklin Gothic Demi" w:hAnsi="Franklin Gothic Demi"/>
        </w:rPr>
        <w:t>.</w:t>
      </w:r>
      <w:r w:rsidRPr="006B1F57">
        <w:t xml:space="preserve"> For Grades 4 and up, where student engagement was measured as an independent domain, ratings were in the middle range for </w:t>
      </w:r>
      <w:r w:rsidR="00CB440D" w:rsidRPr="006B1F57">
        <w:t>all</w:t>
      </w:r>
      <w:r w:rsidRPr="006B1F57">
        <w:t xml:space="preserve"> grade band</w:t>
      </w:r>
      <w:r w:rsidR="00702596" w:rsidRPr="006B1F57">
        <w:t>s</w:t>
      </w:r>
      <w:r w:rsidRPr="006B1F57">
        <w:t xml:space="preserve"> (</w:t>
      </w:r>
      <w:r w:rsidR="00702596" w:rsidRPr="006B1F57">
        <w:t>5.1</w:t>
      </w:r>
      <w:r w:rsidR="00DB4ECF" w:rsidRPr="006B1F57">
        <w:t xml:space="preserve"> for K-5</w:t>
      </w:r>
      <w:r w:rsidR="00702596" w:rsidRPr="006B1F57">
        <w:t>, 4.4</w:t>
      </w:r>
      <w:r w:rsidR="00DB4ECF" w:rsidRPr="006B1F57">
        <w:t xml:space="preserve"> for 6-8</w:t>
      </w:r>
      <w:r w:rsidR="00702596" w:rsidRPr="006B1F57">
        <w:t>, and 4.7</w:t>
      </w:r>
      <w:r w:rsidR="00DB4ECF" w:rsidRPr="006B1F57">
        <w:t xml:space="preserve"> for 9-12</w:t>
      </w:r>
      <w:r w:rsidRPr="006B1F57">
        <w:t xml:space="preserve">). </w:t>
      </w:r>
    </w:p>
    <w:p w14:paraId="7C3892B1" w14:textId="45437319" w:rsidR="00A942D3" w:rsidRPr="006B1F57" w:rsidRDefault="00A942D3" w:rsidP="008D6102">
      <w:pPr>
        <w:pStyle w:val="BodyText"/>
      </w:pPr>
      <w:r w:rsidRPr="006B1F57">
        <w:t>Overall, in the K-5 grade band, instructional observations suggest generally strong emotional support, high classroom organization and student engagement (Grades 4-5)</w:t>
      </w:r>
      <w:r w:rsidR="00DB4ECF" w:rsidRPr="006B1F57">
        <w:t>,</w:t>
      </w:r>
      <w:r w:rsidRPr="006B1F57">
        <w:t xml:space="preserve"> and mixed evidence of consistently rigorous instructional support. In the 6-8 grade band, instructional observations provide mixed evidence of consistently strong emotional support, strong classroom organization and student engagement, and mixed evidence of consistently rigorous instructional support. In the 9-12 grade band, instructional observations provide mixed evidence of strong emotional support, strong evidence of classroom organization, and mixed evidence of student engagement or consistently rigorous instructional support.</w:t>
      </w:r>
    </w:p>
    <w:p w14:paraId="5A4DB43F" w14:textId="77777777" w:rsidR="008D6102" w:rsidRPr="006B1F57" w:rsidRDefault="008D6102" w:rsidP="00E15914">
      <w:pPr>
        <w:pStyle w:val="Heading2"/>
      </w:pPr>
      <w:bookmarkStart w:id="17" w:name="_Leadership_and_Governance"/>
      <w:bookmarkStart w:id="18" w:name="_Toc101446227"/>
      <w:bookmarkStart w:id="19" w:name="_Toc166245503"/>
      <w:bookmarkStart w:id="20" w:name="_Toc350870261"/>
      <w:bookmarkEnd w:id="17"/>
      <w:r w:rsidRPr="006B1F57">
        <w:lastRenderedPageBreak/>
        <w:t>Leadership and Governance</w:t>
      </w:r>
      <w:bookmarkEnd w:id="18"/>
      <w:bookmarkEnd w:id="19"/>
    </w:p>
    <w:p w14:paraId="38508B57" w14:textId="239D4C8C" w:rsidR="00007B6E" w:rsidRPr="00451116" w:rsidRDefault="00A5555D" w:rsidP="00E15914">
      <w:pPr>
        <w:pStyle w:val="BodyText"/>
        <w:rPr>
          <w:spacing w:val="-1"/>
        </w:rPr>
      </w:pPr>
      <w:r w:rsidRPr="00451116">
        <w:rPr>
          <w:spacing w:val="-1"/>
        </w:rPr>
        <w:t xml:space="preserve">Appointed in 2017, </w:t>
      </w:r>
      <w:r w:rsidR="00007B6E" w:rsidRPr="00451116">
        <w:rPr>
          <w:spacing w:val="-1"/>
        </w:rPr>
        <w:t xml:space="preserve">Dr. Mark Pellegrino </w:t>
      </w:r>
      <w:r w:rsidRPr="00451116">
        <w:rPr>
          <w:spacing w:val="-1"/>
        </w:rPr>
        <w:t>is</w:t>
      </w:r>
      <w:r w:rsidR="00007B6E" w:rsidRPr="00451116">
        <w:rPr>
          <w:spacing w:val="-1"/>
        </w:rPr>
        <w:t xml:space="preserve"> the </w:t>
      </w:r>
      <w:r w:rsidRPr="00451116">
        <w:rPr>
          <w:spacing w:val="-1"/>
        </w:rPr>
        <w:t>s</w:t>
      </w:r>
      <w:r w:rsidR="00007B6E" w:rsidRPr="00451116">
        <w:rPr>
          <w:spacing w:val="-1"/>
        </w:rPr>
        <w:t xml:space="preserve">uperintendent of Gardner. </w:t>
      </w:r>
      <w:r w:rsidRPr="00451116">
        <w:rPr>
          <w:spacing w:val="-1"/>
        </w:rPr>
        <w:t xml:space="preserve">His involvement </w:t>
      </w:r>
      <w:r w:rsidR="00007B6E" w:rsidRPr="00451116">
        <w:rPr>
          <w:spacing w:val="-1"/>
        </w:rPr>
        <w:t xml:space="preserve">with the district </w:t>
      </w:r>
      <w:r w:rsidRPr="00451116">
        <w:rPr>
          <w:spacing w:val="-1"/>
        </w:rPr>
        <w:t xml:space="preserve">began </w:t>
      </w:r>
      <w:r w:rsidR="00007B6E" w:rsidRPr="00451116">
        <w:rPr>
          <w:spacing w:val="-1"/>
        </w:rPr>
        <w:t>2011</w:t>
      </w:r>
      <w:r w:rsidR="0087212D">
        <w:t xml:space="preserve"> and </w:t>
      </w:r>
      <w:r w:rsidR="00A00EAC">
        <w:t xml:space="preserve">he </w:t>
      </w:r>
      <w:r w:rsidR="0087212D">
        <w:t xml:space="preserve">has served as </w:t>
      </w:r>
      <w:r w:rsidR="00007B6E" w:rsidRPr="00451116">
        <w:rPr>
          <w:spacing w:val="-1"/>
        </w:rPr>
        <w:t xml:space="preserve">principal of the alternative school, high school principal, and dean of students at the middle school. The district </w:t>
      </w:r>
      <w:r w:rsidR="00016A21" w:rsidRPr="00451116">
        <w:rPr>
          <w:spacing w:val="-1"/>
        </w:rPr>
        <w:t xml:space="preserve">leadership team </w:t>
      </w:r>
      <w:r w:rsidRPr="00451116">
        <w:rPr>
          <w:spacing w:val="-1"/>
        </w:rPr>
        <w:t>includes</w:t>
      </w:r>
      <w:r w:rsidR="00007B6E" w:rsidRPr="00451116">
        <w:rPr>
          <w:spacing w:val="-1"/>
        </w:rPr>
        <w:t xml:space="preserve"> several key roles that support the </w:t>
      </w:r>
      <w:r w:rsidRPr="00451116">
        <w:rPr>
          <w:spacing w:val="-1"/>
        </w:rPr>
        <w:t>s</w:t>
      </w:r>
      <w:r w:rsidR="00007B6E" w:rsidRPr="00451116">
        <w:rPr>
          <w:spacing w:val="-1"/>
        </w:rPr>
        <w:t xml:space="preserve">uperintendent. </w:t>
      </w:r>
      <w:r w:rsidR="00904186" w:rsidRPr="00451116">
        <w:rPr>
          <w:spacing w:val="-1"/>
        </w:rPr>
        <w:t>D</w:t>
      </w:r>
      <w:r w:rsidR="001809E4" w:rsidRPr="00451116">
        <w:rPr>
          <w:spacing w:val="-1"/>
        </w:rPr>
        <w:t xml:space="preserve">istrict </w:t>
      </w:r>
      <w:r w:rsidR="00904186" w:rsidRPr="00451116">
        <w:rPr>
          <w:spacing w:val="-1"/>
        </w:rPr>
        <w:t>leaders</w:t>
      </w:r>
      <w:r w:rsidR="001809E4" w:rsidRPr="00451116">
        <w:rPr>
          <w:spacing w:val="-1"/>
        </w:rPr>
        <w:t xml:space="preserve"> work alongside an elected school committee, chaired by the </w:t>
      </w:r>
      <w:r w:rsidRPr="00451116">
        <w:rPr>
          <w:spacing w:val="-1"/>
        </w:rPr>
        <w:t>m</w:t>
      </w:r>
      <w:r w:rsidR="001809E4" w:rsidRPr="00451116">
        <w:rPr>
          <w:spacing w:val="-1"/>
        </w:rPr>
        <w:t>ayor</w:t>
      </w:r>
      <w:r w:rsidRPr="00451116">
        <w:rPr>
          <w:spacing w:val="-1"/>
        </w:rPr>
        <w:t xml:space="preserve"> of Gardner</w:t>
      </w:r>
      <w:r w:rsidR="001809E4" w:rsidRPr="00451116">
        <w:rPr>
          <w:spacing w:val="-1"/>
        </w:rPr>
        <w:t>, who serves a two-year term, as well as six additional members, each serving four-year terms.</w:t>
      </w:r>
      <w:r w:rsidR="00640BFF" w:rsidRPr="00451116">
        <w:rPr>
          <w:spacing w:val="-1"/>
        </w:rPr>
        <w:t xml:space="preserve"> </w:t>
      </w:r>
    </w:p>
    <w:p w14:paraId="04FE4D8B" w14:textId="6ABEF717" w:rsidR="00007B6E" w:rsidRPr="006B1F57" w:rsidRDefault="00007B6E" w:rsidP="00E15914">
      <w:pPr>
        <w:pStyle w:val="BodyText"/>
      </w:pPr>
      <w:r w:rsidRPr="006B1F57">
        <w:t>The superintendent and the school committee collaborat</w:t>
      </w:r>
      <w:r w:rsidR="00CA4267">
        <w:t>e to</w:t>
      </w:r>
      <w:r w:rsidRPr="006B1F57">
        <w:t xml:space="preserve"> enhanc</w:t>
      </w:r>
      <w:r w:rsidR="00CA4267">
        <w:t>e</w:t>
      </w:r>
      <w:r w:rsidRPr="006B1F57">
        <w:t xml:space="preserve"> student outcomes through strategic planning and resource allocation, </w:t>
      </w:r>
      <w:r w:rsidR="003207F0" w:rsidRPr="006B1F57">
        <w:t xml:space="preserve">all </w:t>
      </w:r>
      <w:r w:rsidRPr="006B1F57">
        <w:t xml:space="preserve">guided by the </w:t>
      </w:r>
      <w:r w:rsidR="00D06F05">
        <w:t>DIP</w:t>
      </w:r>
      <w:r w:rsidRPr="006B1F57">
        <w:t>.</w:t>
      </w:r>
      <w:r w:rsidR="00D957F0">
        <w:t xml:space="preserve"> </w:t>
      </w:r>
      <w:r w:rsidR="00586880" w:rsidRPr="006B1F57">
        <w:t>The school committee annually evaluates the superintendent</w:t>
      </w:r>
      <w:r w:rsidR="00CC70A1" w:rsidRPr="006B1F57">
        <w:t>,</w:t>
      </w:r>
      <w:r w:rsidR="00586880" w:rsidRPr="006B1F57">
        <w:t xml:space="preserve"> </w:t>
      </w:r>
      <w:r w:rsidR="00854DD1" w:rsidRPr="006B1F57">
        <w:t xml:space="preserve">focusing on </w:t>
      </w:r>
      <w:r w:rsidR="00586880" w:rsidRPr="006B1F57">
        <w:t>the effective implementation of strategies and the attainment of goals, with an emphasis on student achievement.</w:t>
      </w:r>
      <w:r w:rsidR="004D4127" w:rsidRPr="006B1F57">
        <w:t xml:space="preserve"> </w:t>
      </w:r>
      <w:r w:rsidR="009841FE" w:rsidRPr="006B1F57">
        <w:t>The finance subcommittee promotes transparency through detailed financial reviews.</w:t>
      </w:r>
    </w:p>
    <w:p w14:paraId="2AF1852B" w14:textId="1E415597" w:rsidR="00007B6E" w:rsidRPr="006B1F57" w:rsidRDefault="00007B6E" w:rsidP="00E15914">
      <w:pPr>
        <w:pStyle w:val="BodyText"/>
      </w:pPr>
      <w:r w:rsidRPr="006B1F57">
        <w:t>The district office encompasses a wide range of roles aimed at supporting various facets of school operations, including academic, operational, and health services. School leaders actively participate in the development of the district</w:t>
      </w:r>
      <w:r w:rsidR="003207F0" w:rsidRPr="006B1F57">
        <w:t>’</w:t>
      </w:r>
      <w:r w:rsidRPr="006B1F57">
        <w:t>s improvement plans through regular collaborative meetings</w:t>
      </w:r>
      <w:r w:rsidR="00391BC8" w:rsidRPr="006B1F57">
        <w:t xml:space="preserve"> </w:t>
      </w:r>
      <w:r w:rsidR="003207F0" w:rsidRPr="006B1F57">
        <w:t>to create</w:t>
      </w:r>
      <w:r w:rsidR="00391BC8" w:rsidRPr="006B1F57">
        <w:t xml:space="preserve"> </w:t>
      </w:r>
      <w:r w:rsidRPr="006B1F57">
        <w:t xml:space="preserve">alignment between district objectives and individual school needs. These leaders possess considerable autonomy in key </w:t>
      </w:r>
      <w:r w:rsidR="00534BEE" w:rsidRPr="006B1F57">
        <w:t>decision-making</w:t>
      </w:r>
      <w:r w:rsidRPr="006B1F57">
        <w:t xml:space="preserve"> areas</w:t>
      </w:r>
      <w:r w:rsidR="00451116">
        <w:t>,</w:t>
      </w:r>
      <w:r w:rsidRPr="006B1F57">
        <w:t xml:space="preserve"> such as staffing and budgeting. </w:t>
      </w:r>
    </w:p>
    <w:p w14:paraId="0E8E9AE4" w14:textId="7DB2FF5D" w:rsidR="00007B6E" w:rsidRPr="006B1F57" w:rsidRDefault="00007B6E" w:rsidP="00E15914">
      <w:pPr>
        <w:pStyle w:val="BodyText"/>
      </w:pPr>
      <w:r w:rsidRPr="006B1F57">
        <w:t xml:space="preserve">Gardner’s </w:t>
      </w:r>
      <w:r w:rsidRPr="006B1F57">
        <w:rPr>
          <w:i/>
          <w:iCs/>
        </w:rPr>
        <w:t>District Improvement Plan for 2021-2024</w:t>
      </w:r>
      <w:r w:rsidRPr="006B1F57">
        <w:t xml:space="preserve"> </w:t>
      </w:r>
      <w:r w:rsidR="00D1482F" w:rsidRPr="006B1F57">
        <w:t xml:space="preserve">aims to </w:t>
      </w:r>
      <w:r w:rsidR="006A00C7" w:rsidRPr="006B1F57">
        <w:t xml:space="preserve">enhance </w:t>
      </w:r>
      <w:r w:rsidRPr="006B1F57">
        <w:t xml:space="preserve">both academic and social-emotional learning outcomes for students. It focuses on high expectations, equitable support for teachers, rigorous analysis of academic and </w:t>
      </w:r>
      <w:r w:rsidR="003207F0" w:rsidRPr="006B1F57">
        <w:t xml:space="preserve">social-emotional learning </w:t>
      </w:r>
      <w:r w:rsidRPr="006B1F57">
        <w:t xml:space="preserve">data to implement tiered supports, and collaboration with families and community partners. </w:t>
      </w:r>
    </w:p>
    <w:p w14:paraId="1B3B7D64" w14:textId="1D1A8670" w:rsidR="00007B6E" w:rsidRPr="006B1F57" w:rsidRDefault="00007B6E" w:rsidP="00E15914">
      <w:pPr>
        <w:pStyle w:val="BodyText"/>
      </w:pPr>
      <w:r w:rsidRPr="006B1F57">
        <w:t>Gardner’s budget development process, which align</w:t>
      </w:r>
      <w:r w:rsidR="003207F0" w:rsidRPr="006B1F57">
        <w:t>s</w:t>
      </w:r>
      <w:r w:rsidRPr="006B1F57">
        <w:t xml:space="preserve"> with </w:t>
      </w:r>
      <w:r w:rsidR="003207F0" w:rsidRPr="006B1F57">
        <w:t xml:space="preserve">the </w:t>
      </w:r>
      <w:r w:rsidR="00842062" w:rsidRPr="006B1F57">
        <w:t>D</w:t>
      </w:r>
      <w:r w:rsidR="00D06F05">
        <w:t>IP</w:t>
      </w:r>
      <w:r w:rsidR="00327551" w:rsidRPr="006B1F57">
        <w:t xml:space="preserve"> </w:t>
      </w:r>
      <w:r w:rsidRPr="006B1F57">
        <w:t xml:space="preserve">and </w:t>
      </w:r>
      <w:r w:rsidR="00327551" w:rsidRPr="006B1F57">
        <w:t>the SIPs</w:t>
      </w:r>
      <w:r w:rsidRPr="006B1F57">
        <w:t xml:space="preserve">, begins with the superintendent setting strategic goals and extends to collaborative discussions with the school committee and city council. </w:t>
      </w:r>
      <w:r w:rsidR="009841FE" w:rsidRPr="006B1F57">
        <w:t>The budget development process involves shared governance and strategic planning between principals and district leaders to prioritize needs and resources.</w:t>
      </w:r>
      <w:r w:rsidR="009841FE">
        <w:t xml:space="preserve"> </w:t>
      </w:r>
    </w:p>
    <w:p w14:paraId="28F00B8E" w14:textId="77777777" w:rsidR="002D1DA8" w:rsidRDefault="002D1DA8">
      <w:pPr>
        <w:spacing w:line="240" w:lineRule="auto"/>
      </w:pPr>
      <w:r>
        <w:br w:type="page"/>
      </w:r>
    </w:p>
    <w:p w14:paraId="6CCEFE2D" w14:textId="735F453C" w:rsidR="00B72349" w:rsidRPr="006B1F57" w:rsidRDefault="00944D9E" w:rsidP="00E15914">
      <w:pPr>
        <w:pStyle w:val="BodyText"/>
        <w:rPr>
          <w:rFonts w:ascii="Franklin Gothic Demi" w:hAnsi="Franklin Gothic Demi"/>
        </w:rPr>
      </w:pPr>
      <w:r w:rsidRPr="006B1F57">
        <w:lastRenderedPageBreak/>
        <w:t xml:space="preserve">Table </w:t>
      </w:r>
      <w:r w:rsidR="000F34B4" w:rsidRPr="006B1F57">
        <w:t xml:space="preserve">2 </w:t>
      </w:r>
      <w:r w:rsidRPr="006B1F57">
        <w:t>summarizes key strengths and areas for growth in leadership and governance.</w:t>
      </w:r>
    </w:p>
    <w:p w14:paraId="5317D7CB" w14:textId="084955CD" w:rsidR="003D6ECF" w:rsidRPr="006B1F57" w:rsidRDefault="003D6ECF" w:rsidP="00946862">
      <w:pPr>
        <w:pStyle w:val="TableTitle0"/>
      </w:pPr>
      <w:r w:rsidRPr="006B1F57">
        <w:t xml:space="preserve">Table </w:t>
      </w:r>
      <w:r w:rsidR="00BD049B" w:rsidRPr="006B1F57">
        <w:t>2</w:t>
      </w:r>
      <w:r w:rsidRPr="006B1F57">
        <w:t xml:space="preserve">. Summary of </w:t>
      </w:r>
      <w:r w:rsidR="00944D9E" w:rsidRPr="006B1F57">
        <w:t xml:space="preserve">Key Strengths </w:t>
      </w:r>
      <w:r w:rsidRPr="006B1F57">
        <w:t xml:space="preserve">and </w:t>
      </w:r>
      <w:r w:rsidR="00944D9E" w:rsidRPr="006B1F57">
        <w:t xml:space="preserve">Areas </w:t>
      </w:r>
      <w:r w:rsidRPr="006B1F57">
        <w:t xml:space="preserve">for </w:t>
      </w:r>
      <w:r w:rsidR="00944D9E" w:rsidRPr="006B1F57">
        <w:t>Growth:</w:t>
      </w:r>
      <w:r w:rsidRPr="006B1F57">
        <w:t xml:space="preserve"> Leadership and Governance</w:t>
      </w:r>
      <w:r w:rsidR="00C0766E" w:rsidRPr="006B1F57">
        <w:t xml:space="preserve"> Standard</w:t>
      </w:r>
    </w:p>
    <w:tbl>
      <w:tblPr>
        <w:tblStyle w:val="MSVTable1"/>
        <w:tblW w:w="5000" w:type="pct"/>
        <w:tblLayout w:type="fixed"/>
        <w:tblLook w:val="04A0" w:firstRow="1" w:lastRow="0" w:firstColumn="1" w:lastColumn="0" w:noHBand="0" w:noVBand="1"/>
      </w:tblPr>
      <w:tblGrid>
        <w:gridCol w:w="1505"/>
        <w:gridCol w:w="4276"/>
        <w:gridCol w:w="3563"/>
      </w:tblGrid>
      <w:tr w:rsidR="003D6ECF" w:rsidRPr="006B1F57" w14:paraId="1BA64263" w14:textId="77777777" w:rsidTr="00944D9E">
        <w:trPr>
          <w:cnfStyle w:val="100000000000" w:firstRow="1" w:lastRow="0" w:firstColumn="0" w:lastColumn="0" w:oddVBand="0" w:evenVBand="0" w:oddHBand="0" w:evenHBand="0" w:firstRowFirstColumn="0" w:firstRowLastColumn="0" w:lastRowFirstColumn="0" w:lastRowLastColumn="0"/>
          <w:tblHeader/>
        </w:trPr>
        <w:tc>
          <w:tcPr>
            <w:tcW w:w="1520" w:type="dxa"/>
          </w:tcPr>
          <w:p w14:paraId="54BE6202" w14:textId="77777777" w:rsidR="003D6ECF" w:rsidRPr="006B1F57" w:rsidRDefault="003D6ECF" w:rsidP="00473308">
            <w:pPr>
              <w:pStyle w:val="TableColHeadingCenter"/>
            </w:pPr>
            <w:r w:rsidRPr="006B1F57">
              <w:t>Indicator</w:t>
            </w:r>
          </w:p>
        </w:tc>
        <w:tc>
          <w:tcPr>
            <w:tcW w:w="4320" w:type="dxa"/>
          </w:tcPr>
          <w:p w14:paraId="26C2C9B5" w14:textId="77777777" w:rsidR="003D6ECF" w:rsidRPr="006B1F57" w:rsidRDefault="003D6ECF" w:rsidP="00473308">
            <w:pPr>
              <w:pStyle w:val="TableColHeadingCenter"/>
            </w:pPr>
            <w:r w:rsidRPr="006B1F57">
              <w:t>Strengths</w:t>
            </w:r>
          </w:p>
        </w:tc>
        <w:tc>
          <w:tcPr>
            <w:tcW w:w="3600" w:type="dxa"/>
          </w:tcPr>
          <w:p w14:paraId="19C0FC93" w14:textId="398D47A8" w:rsidR="003D6ECF" w:rsidRPr="006B1F57" w:rsidRDefault="003D6ECF" w:rsidP="00473308">
            <w:pPr>
              <w:pStyle w:val="TableColHeadingCenter"/>
            </w:pPr>
            <w:r w:rsidRPr="006B1F57">
              <w:t xml:space="preserve">Areas for </w:t>
            </w:r>
            <w:r w:rsidR="00944D9E" w:rsidRPr="006B1F57">
              <w:t>growth</w:t>
            </w:r>
          </w:p>
        </w:tc>
      </w:tr>
      <w:tr w:rsidR="003D6ECF" w:rsidRPr="006B1F57" w14:paraId="684F20FE" w14:textId="77777777" w:rsidTr="00473308">
        <w:trPr>
          <w:cnfStyle w:val="000000100000" w:firstRow="0" w:lastRow="0" w:firstColumn="0" w:lastColumn="0" w:oddVBand="0" w:evenVBand="0" w:oddHBand="1" w:evenHBand="0" w:firstRowFirstColumn="0" w:firstRowLastColumn="0" w:lastRowFirstColumn="0" w:lastRowLastColumn="0"/>
        </w:trPr>
        <w:tc>
          <w:tcPr>
            <w:tcW w:w="1520" w:type="dxa"/>
          </w:tcPr>
          <w:p w14:paraId="544D7F2B" w14:textId="678DDF2A" w:rsidR="003D6ECF" w:rsidRPr="006B1F57" w:rsidRDefault="00000000" w:rsidP="00473308">
            <w:pPr>
              <w:pStyle w:val="TableSubheading"/>
            </w:pPr>
            <w:hyperlink w:anchor="_School_Committee_Governance" w:history="1">
              <w:r w:rsidR="003D6ECF" w:rsidRPr="006B1F57">
                <w:rPr>
                  <w:rStyle w:val="Hyperlink"/>
                </w:rPr>
                <w:t xml:space="preserve">School </w:t>
              </w:r>
              <w:r w:rsidR="00944D9E" w:rsidRPr="006B1F57">
                <w:rPr>
                  <w:rStyle w:val="Hyperlink"/>
                </w:rPr>
                <w:t>committee governance</w:t>
              </w:r>
            </w:hyperlink>
          </w:p>
        </w:tc>
        <w:tc>
          <w:tcPr>
            <w:tcW w:w="4320" w:type="dxa"/>
          </w:tcPr>
          <w:p w14:paraId="795C99D3" w14:textId="3B847C45" w:rsidR="003D6ECF" w:rsidRPr="006B1F57" w:rsidRDefault="001535B8" w:rsidP="003207F0">
            <w:pPr>
              <w:pStyle w:val="TableBullet1"/>
            </w:pPr>
            <w:r w:rsidRPr="006B1F57">
              <w:t xml:space="preserve">The </w:t>
            </w:r>
            <w:r w:rsidR="00D775B6" w:rsidRPr="006B1F57">
              <w:t xml:space="preserve">school committee effectively collaborates with district </w:t>
            </w:r>
            <w:r w:rsidR="003F24AA" w:rsidRPr="006B1F57">
              <w:t>lea</w:t>
            </w:r>
            <w:r w:rsidR="003207F0" w:rsidRPr="006B1F57">
              <w:t>d</w:t>
            </w:r>
            <w:r w:rsidR="003F24AA" w:rsidRPr="006B1F57">
              <w:t>ership</w:t>
            </w:r>
            <w:r w:rsidR="003207F0" w:rsidRPr="006B1F57">
              <w:t>.</w:t>
            </w:r>
          </w:p>
        </w:tc>
        <w:tc>
          <w:tcPr>
            <w:tcW w:w="3600" w:type="dxa"/>
          </w:tcPr>
          <w:p w14:paraId="7086393F" w14:textId="7CDE30BE" w:rsidR="003D6ECF" w:rsidRPr="006B1F57" w:rsidRDefault="00606C12" w:rsidP="007D69BA">
            <w:pPr>
              <w:pStyle w:val="TableBullet1"/>
            </w:pPr>
            <w:r>
              <w:t xml:space="preserve">Addressing the concerns raised by staff more </w:t>
            </w:r>
            <w:r w:rsidR="00E749E8">
              <w:t>quickly</w:t>
            </w:r>
          </w:p>
        </w:tc>
      </w:tr>
      <w:tr w:rsidR="003D6ECF" w:rsidRPr="006B1F57" w14:paraId="14B42E08" w14:textId="77777777" w:rsidTr="00473308">
        <w:tc>
          <w:tcPr>
            <w:tcW w:w="1520" w:type="dxa"/>
          </w:tcPr>
          <w:p w14:paraId="3EB19AE6" w14:textId="3CA25E2F" w:rsidR="003D6ECF" w:rsidRPr="006B1F57" w:rsidRDefault="00000000" w:rsidP="00473308">
            <w:pPr>
              <w:pStyle w:val="TableSubheading"/>
            </w:pPr>
            <w:hyperlink w:anchor="_District_and_School" w:history="1">
              <w:r w:rsidR="003D6ECF" w:rsidRPr="006B1F57">
                <w:rPr>
                  <w:rStyle w:val="Hyperlink"/>
                </w:rPr>
                <w:t xml:space="preserve">District and </w:t>
              </w:r>
              <w:r w:rsidR="00944D9E" w:rsidRPr="006B1F57">
                <w:rPr>
                  <w:rStyle w:val="Hyperlink"/>
                </w:rPr>
                <w:t>school leadership</w:t>
              </w:r>
            </w:hyperlink>
          </w:p>
        </w:tc>
        <w:tc>
          <w:tcPr>
            <w:tcW w:w="4320" w:type="dxa"/>
          </w:tcPr>
          <w:p w14:paraId="01DF3F93" w14:textId="6F1FE68D" w:rsidR="00DE6BB5" w:rsidRPr="006B1F57" w:rsidRDefault="003207F0" w:rsidP="007D69BA">
            <w:pPr>
              <w:pStyle w:val="TableBullet1"/>
            </w:pPr>
            <w:r w:rsidRPr="006B1F57">
              <w:t>A</w:t>
            </w:r>
            <w:r w:rsidR="00DE6BB5" w:rsidRPr="006B1F57">
              <w:t xml:space="preserve"> strong sense of collaboration and shared goals </w:t>
            </w:r>
            <w:r w:rsidRPr="006B1F57">
              <w:t xml:space="preserve">exists </w:t>
            </w:r>
            <w:r w:rsidR="00DE6BB5" w:rsidRPr="006B1F57">
              <w:t>among district and school leaders</w:t>
            </w:r>
            <w:r w:rsidRPr="006B1F57">
              <w:t>.</w:t>
            </w:r>
          </w:p>
          <w:p w14:paraId="3C710E27" w14:textId="35DC97F9" w:rsidR="003D6ECF" w:rsidRPr="006B1F57" w:rsidRDefault="00134614" w:rsidP="007D69BA">
            <w:pPr>
              <w:pStyle w:val="TableBullet1"/>
            </w:pPr>
            <w:r w:rsidRPr="006B1F57">
              <w:t>School leaders have a significant degree of autonomy in decision</w:t>
            </w:r>
            <w:r w:rsidR="007B4EEE" w:rsidRPr="006B1F57">
              <w:t xml:space="preserve"> </w:t>
            </w:r>
            <w:r w:rsidRPr="006B1F57">
              <w:t>making</w:t>
            </w:r>
            <w:r w:rsidR="003207F0" w:rsidRPr="006B1F57">
              <w:t>.</w:t>
            </w:r>
            <w:r w:rsidRPr="006B1F57">
              <w:t xml:space="preserve"> </w:t>
            </w:r>
          </w:p>
        </w:tc>
        <w:tc>
          <w:tcPr>
            <w:tcW w:w="3600" w:type="dxa"/>
          </w:tcPr>
          <w:p w14:paraId="5838C396" w14:textId="3CDF0A6C" w:rsidR="003D6ECF" w:rsidRPr="006B1F57" w:rsidRDefault="00D45B42" w:rsidP="007D69BA">
            <w:pPr>
              <w:pStyle w:val="TableBullet1"/>
            </w:pPr>
            <w:r w:rsidRPr="006B1F57">
              <w:t>Enhancing the decision-making capacity of BLTs</w:t>
            </w:r>
          </w:p>
        </w:tc>
      </w:tr>
      <w:tr w:rsidR="003D6ECF" w:rsidRPr="006B1F57" w14:paraId="22B4591C" w14:textId="77777777" w:rsidTr="00473308">
        <w:trPr>
          <w:cnfStyle w:val="000000100000" w:firstRow="0" w:lastRow="0" w:firstColumn="0" w:lastColumn="0" w:oddVBand="0" w:evenVBand="0" w:oddHBand="1" w:evenHBand="0" w:firstRowFirstColumn="0" w:firstRowLastColumn="0" w:lastRowFirstColumn="0" w:lastRowLastColumn="0"/>
        </w:trPr>
        <w:tc>
          <w:tcPr>
            <w:tcW w:w="1520" w:type="dxa"/>
          </w:tcPr>
          <w:p w14:paraId="5F56A8E5" w14:textId="3C040512" w:rsidR="003D6ECF" w:rsidRPr="006B1F57" w:rsidRDefault="00000000" w:rsidP="00473308">
            <w:pPr>
              <w:pStyle w:val="TableSubheading"/>
            </w:pPr>
            <w:hyperlink w:anchor="_District_and_School_2" w:history="1">
              <w:r w:rsidR="003D6ECF" w:rsidRPr="006B1F57">
                <w:rPr>
                  <w:rStyle w:val="Hyperlink"/>
                </w:rPr>
                <w:t xml:space="preserve">District and </w:t>
              </w:r>
              <w:r w:rsidR="00944D9E" w:rsidRPr="006B1F57">
                <w:rPr>
                  <w:rStyle w:val="Hyperlink"/>
                </w:rPr>
                <w:t>school improvement planning</w:t>
              </w:r>
            </w:hyperlink>
          </w:p>
        </w:tc>
        <w:tc>
          <w:tcPr>
            <w:tcW w:w="4320" w:type="dxa"/>
          </w:tcPr>
          <w:p w14:paraId="03A83A00" w14:textId="5B2124F7" w:rsidR="003D6ECF" w:rsidRDefault="0091345E" w:rsidP="003534C2">
            <w:pPr>
              <w:pStyle w:val="TableBullet1"/>
              <w:ind w:left="288" w:hanging="288"/>
            </w:pPr>
            <w:r w:rsidRPr="006B1F57">
              <w:t>Gardner</w:t>
            </w:r>
            <w:r w:rsidR="003207F0" w:rsidRPr="006B1F57">
              <w:t>’</w:t>
            </w:r>
            <w:r w:rsidRPr="006B1F57">
              <w:t xml:space="preserve">s </w:t>
            </w:r>
            <w:r w:rsidR="00D06F05">
              <w:t>DIP</w:t>
            </w:r>
            <w:r w:rsidR="00153C24">
              <w:t xml:space="preserve"> </w:t>
            </w:r>
            <w:r w:rsidRPr="006B1F57">
              <w:t>includes clear, measurable objectives that align with both district and state standards, aimed at enhancing student outcomes and ensuring comprehensive success across social, emotional, behavioral, and academic areas.</w:t>
            </w:r>
          </w:p>
          <w:p w14:paraId="2956C390" w14:textId="63B226F8" w:rsidR="00E33474" w:rsidRPr="006B1F57" w:rsidRDefault="00E33474" w:rsidP="003534C2">
            <w:pPr>
              <w:pStyle w:val="TableBullet1"/>
              <w:ind w:left="288" w:hanging="288"/>
            </w:pPr>
            <w:r>
              <w:t>The district’s school-level improvement plans  align</w:t>
            </w:r>
            <w:r w:rsidR="007727D5">
              <w:t xml:space="preserve"> with the</w:t>
            </w:r>
            <w:r>
              <w:t xml:space="preserve"> plans and priorities</w:t>
            </w:r>
            <w:r w:rsidR="007727D5">
              <w:t xml:space="preserve"> of the district plan. </w:t>
            </w:r>
          </w:p>
        </w:tc>
        <w:tc>
          <w:tcPr>
            <w:tcW w:w="3600" w:type="dxa"/>
          </w:tcPr>
          <w:p w14:paraId="0F21E755" w14:textId="4195C528" w:rsidR="003D6ECF" w:rsidRPr="006B1F57" w:rsidRDefault="00221289" w:rsidP="007D69BA">
            <w:pPr>
              <w:pStyle w:val="TableBullet1"/>
            </w:pPr>
            <w:r w:rsidRPr="006B1F57">
              <w:t xml:space="preserve">Developing and communicating a process for teachers to engage in district improvement planning </w:t>
            </w:r>
            <w:r w:rsidR="00512C59">
              <w:t xml:space="preserve">and communicating plan priorities to teachers </w:t>
            </w:r>
          </w:p>
        </w:tc>
      </w:tr>
      <w:tr w:rsidR="003D6ECF" w:rsidRPr="006B1F57" w14:paraId="1AA1AADB" w14:textId="77777777" w:rsidTr="00473308">
        <w:tc>
          <w:tcPr>
            <w:tcW w:w="1520" w:type="dxa"/>
          </w:tcPr>
          <w:p w14:paraId="7BCB531C" w14:textId="50F74F5B" w:rsidR="003D6ECF" w:rsidRPr="006B1F57" w:rsidRDefault="00000000" w:rsidP="00473308">
            <w:pPr>
              <w:pStyle w:val="TableSubheading"/>
            </w:pPr>
            <w:hyperlink w:anchor="_Budget_Development" w:history="1">
              <w:r w:rsidR="003D6ECF" w:rsidRPr="006B1F57">
                <w:rPr>
                  <w:rStyle w:val="Hyperlink"/>
                </w:rPr>
                <w:t xml:space="preserve">Budget </w:t>
              </w:r>
              <w:r w:rsidR="00944D9E" w:rsidRPr="006B1F57">
                <w:rPr>
                  <w:rStyle w:val="Hyperlink"/>
                </w:rPr>
                <w:t>development</w:t>
              </w:r>
            </w:hyperlink>
          </w:p>
        </w:tc>
        <w:tc>
          <w:tcPr>
            <w:tcW w:w="4320" w:type="dxa"/>
          </w:tcPr>
          <w:p w14:paraId="07C511C1" w14:textId="0ECFD321" w:rsidR="003D6ECF" w:rsidRPr="006B1F57" w:rsidRDefault="007151A2" w:rsidP="007D69BA">
            <w:pPr>
              <w:pStyle w:val="TableBullet1"/>
            </w:pPr>
            <w:r w:rsidRPr="006B1F57">
              <w:t xml:space="preserve">The district has a clear and collaborative budget development process </w:t>
            </w:r>
            <w:r w:rsidR="0087082D" w:rsidRPr="006B1F57">
              <w:t>connected to</w:t>
            </w:r>
            <w:r w:rsidRPr="006B1F57">
              <w:t xml:space="preserve"> the </w:t>
            </w:r>
            <w:r w:rsidR="00015233">
              <w:t>DIP</w:t>
            </w:r>
            <w:r w:rsidRPr="006B1F57">
              <w:t xml:space="preserve"> and </w:t>
            </w:r>
            <w:r w:rsidR="003207F0" w:rsidRPr="006B1F57">
              <w:t>the SIPs</w:t>
            </w:r>
            <w:r w:rsidRPr="006B1F57">
              <w:t>.</w:t>
            </w:r>
          </w:p>
          <w:p w14:paraId="424049C0" w14:textId="3C747FB1" w:rsidR="003D6ECF" w:rsidRPr="006B1F57" w:rsidRDefault="00326A9D" w:rsidP="007D69BA">
            <w:pPr>
              <w:pStyle w:val="TableBullet1"/>
            </w:pPr>
            <w:r w:rsidRPr="006B1F57">
              <w:t>Gardner</w:t>
            </w:r>
            <w:r w:rsidR="003207F0" w:rsidRPr="006B1F57">
              <w:t>’</w:t>
            </w:r>
            <w:r w:rsidRPr="006B1F57">
              <w:t>s approach to budgeting relies on both financial and educational data</w:t>
            </w:r>
            <w:r w:rsidR="00C60D11" w:rsidRPr="006B1F57">
              <w:t>.</w:t>
            </w:r>
          </w:p>
        </w:tc>
        <w:tc>
          <w:tcPr>
            <w:tcW w:w="3600" w:type="dxa"/>
          </w:tcPr>
          <w:p w14:paraId="375A34A0" w14:textId="6F2963E8" w:rsidR="003D6ECF" w:rsidRPr="006B1F57" w:rsidRDefault="003D6ECF" w:rsidP="00E15914">
            <w:pPr>
              <w:pStyle w:val="TableBullet1"/>
              <w:numPr>
                <w:ilvl w:val="0"/>
                <w:numId w:val="0"/>
              </w:numPr>
              <w:ind w:left="360"/>
            </w:pPr>
          </w:p>
        </w:tc>
      </w:tr>
    </w:tbl>
    <w:p w14:paraId="47244709" w14:textId="137AD256" w:rsidR="003D6ECF" w:rsidRPr="006B1F57" w:rsidRDefault="003D6ECF" w:rsidP="003D6ECF">
      <w:pPr>
        <w:pStyle w:val="Heading3"/>
      </w:pPr>
      <w:bookmarkStart w:id="21" w:name="_School_Committee_Governance"/>
      <w:bookmarkEnd w:id="21"/>
      <w:r w:rsidRPr="006B1F57">
        <w:t>School Committee Governance</w:t>
      </w:r>
    </w:p>
    <w:p w14:paraId="27AEAACF" w14:textId="46D1BB2E" w:rsidR="00BD0DFA" w:rsidRPr="00451116" w:rsidRDefault="001168B5" w:rsidP="00E15914">
      <w:pPr>
        <w:pStyle w:val="BodyTextposthead"/>
        <w:rPr>
          <w:spacing w:val="-1"/>
        </w:rPr>
      </w:pPr>
      <w:r w:rsidRPr="00451116">
        <w:rPr>
          <w:spacing w:val="-1"/>
        </w:rPr>
        <w:t xml:space="preserve">The school committee includes the </w:t>
      </w:r>
      <w:r w:rsidR="003207F0" w:rsidRPr="00451116">
        <w:rPr>
          <w:spacing w:val="-1"/>
        </w:rPr>
        <w:t>m</w:t>
      </w:r>
      <w:r w:rsidRPr="00451116">
        <w:rPr>
          <w:spacing w:val="-1"/>
        </w:rPr>
        <w:t xml:space="preserve">ayor of Gardner as the chairperson and six additional members. School committee members, </w:t>
      </w:r>
      <w:r w:rsidR="003207F0" w:rsidRPr="00451116">
        <w:rPr>
          <w:spacing w:val="-1"/>
        </w:rPr>
        <w:t xml:space="preserve">excluding </w:t>
      </w:r>
      <w:r w:rsidRPr="00451116">
        <w:rPr>
          <w:spacing w:val="-1"/>
        </w:rPr>
        <w:t xml:space="preserve">the mayor, serve four-year terms, with varying start dates. According to the district’s website, their current tenures range from less than a year up to three </w:t>
      </w:r>
      <w:r w:rsidR="00850EC6">
        <w:rPr>
          <w:spacing w:val="-1"/>
        </w:rPr>
        <w:t>terms</w:t>
      </w:r>
      <w:r w:rsidRPr="00451116">
        <w:rPr>
          <w:spacing w:val="-1"/>
        </w:rPr>
        <w:t xml:space="preserve">. The school committee collaborates with district leaders to secure funding and update policies, working together to provide classrooms with the resources needed to meet academic standards. </w:t>
      </w:r>
    </w:p>
    <w:p w14:paraId="6FA54BF7" w14:textId="232F9D5F" w:rsidR="00C97864" w:rsidRPr="006B1F57" w:rsidRDefault="00C97864" w:rsidP="00E15914">
      <w:pPr>
        <w:pStyle w:val="BodyText"/>
      </w:pPr>
      <w:r w:rsidRPr="006B1F57">
        <w:t xml:space="preserve">The </w:t>
      </w:r>
      <w:r w:rsidR="003207F0" w:rsidRPr="006B1F57">
        <w:t>s</w:t>
      </w:r>
      <w:r w:rsidRPr="006B1F57">
        <w:t xml:space="preserve">uperintendent and the school committee work in close partnership to address district needs and secure the necessary resources to fulfill </w:t>
      </w:r>
      <w:r w:rsidR="009D4819" w:rsidRPr="006B1F57">
        <w:t xml:space="preserve">district </w:t>
      </w:r>
      <w:r w:rsidRPr="006B1F57">
        <w:t xml:space="preserve">objectives, with a special emphasis on student outcomes. This collaboration revolves around the </w:t>
      </w:r>
      <w:r w:rsidR="00D06F05">
        <w:t>DIP</w:t>
      </w:r>
      <w:r w:rsidRPr="006B1F57">
        <w:t xml:space="preserve">, through which they establish priorities, outline </w:t>
      </w:r>
      <w:r w:rsidR="003207F0" w:rsidRPr="006B1F57">
        <w:t xml:space="preserve">the allocation of </w:t>
      </w:r>
      <w:r w:rsidRPr="006B1F57">
        <w:t>funding to support these priorities</w:t>
      </w:r>
      <w:r w:rsidR="00451116">
        <w:t>,</w:t>
      </w:r>
      <w:r w:rsidRPr="006B1F57">
        <w:t xml:space="preserve"> and engage in continuous efforts to improve student achievement. Moreover, they jointly advocate for district funding</w:t>
      </w:r>
      <w:r w:rsidR="00383023">
        <w:t xml:space="preserve"> and </w:t>
      </w:r>
      <w:r w:rsidRPr="006B1F57">
        <w:t>emphasiz</w:t>
      </w:r>
      <w:r w:rsidR="00383023">
        <w:t>e</w:t>
      </w:r>
      <w:r w:rsidRPr="006B1F57">
        <w:t xml:space="preserve"> financial transparency. Through active discussions with the city council and </w:t>
      </w:r>
      <w:r w:rsidR="003207F0" w:rsidRPr="006B1F57">
        <w:t xml:space="preserve">the </w:t>
      </w:r>
      <w:r w:rsidRPr="006B1F57">
        <w:t>public, they clarify the district</w:t>
      </w:r>
      <w:r w:rsidR="002D5F44" w:rsidRPr="006B1F57">
        <w:t>’</w:t>
      </w:r>
      <w:r w:rsidRPr="006B1F57">
        <w:t xml:space="preserve">s </w:t>
      </w:r>
      <w:r w:rsidR="006A71EC" w:rsidRPr="006A71EC">
        <w:t xml:space="preserve">financial needs in order to fulfill its </w:t>
      </w:r>
      <w:r w:rsidR="00D06F05">
        <w:t>DIP</w:t>
      </w:r>
      <w:r w:rsidRPr="006B1F57">
        <w:t>.</w:t>
      </w:r>
    </w:p>
    <w:p w14:paraId="08B432AF" w14:textId="2B7989FC" w:rsidR="00CD28A5" w:rsidRPr="006B1F57" w:rsidRDefault="00007B83" w:rsidP="003207F0">
      <w:pPr>
        <w:pStyle w:val="BodyText"/>
      </w:pPr>
      <w:r w:rsidRPr="006B1F57">
        <w:t>T</w:t>
      </w:r>
      <w:r w:rsidR="00C97864" w:rsidRPr="006B1F57">
        <w:t>he school committee conducts an annual evaluation of the superintendent</w:t>
      </w:r>
      <w:r w:rsidR="002D5F44" w:rsidRPr="006B1F57">
        <w:t>’</w:t>
      </w:r>
      <w:r w:rsidR="00C97864" w:rsidRPr="006B1F57">
        <w:t xml:space="preserve">s performance, </w:t>
      </w:r>
      <w:r w:rsidR="00D51771" w:rsidRPr="006B1F57">
        <w:t>w</w:t>
      </w:r>
      <w:r w:rsidR="00D51771" w:rsidRPr="006B1F57">
        <w:rPr>
          <w:rStyle w:val="cf01"/>
          <w:rFonts w:asciiTheme="minorHAnsi" w:hAnsiTheme="minorHAnsi"/>
          <w:sz w:val="22"/>
          <w:szCs w:val="22"/>
        </w:rPr>
        <w:t xml:space="preserve">hich adheres to the </w:t>
      </w:r>
      <w:r w:rsidR="003207F0" w:rsidRPr="006B1F57">
        <w:rPr>
          <w:rStyle w:val="cf01"/>
          <w:rFonts w:asciiTheme="minorHAnsi" w:hAnsiTheme="minorHAnsi"/>
          <w:sz w:val="22"/>
          <w:szCs w:val="22"/>
        </w:rPr>
        <w:t xml:space="preserve">Massachusetts </w:t>
      </w:r>
      <w:r w:rsidR="00D51771" w:rsidRPr="006B1F57">
        <w:rPr>
          <w:rStyle w:val="cf01"/>
          <w:rFonts w:asciiTheme="minorHAnsi" w:hAnsiTheme="minorHAnsi"/>
          <w:sz w:val="22"/>
          <w:szCs w:val="22"/>
        </w:rPr>
        <w:t>Educator Evaluation Framework</w:t>
      </w:r>
      <w:r w:rsidR="00C97864" w:rsidRPr="006B1F57">
        <w:t xml:space="preserve">. According to interview and focus </w:t>
      </w:r>
      <w:r w:rsidR="00C97864" w:rsidRPr="006B1F57">
        <w:lastRenderedPageBreak/>
        <w:t>group responses, at the beginning of each year, the superintendent outlines goals</w:t>
      </w:r>
      <w:r w:rsidR="00F94E6E">
        <w:t xml:space="preserve">, and updates </w:t>
      </w:r>
      <w:r w:rsidR="00C97864" w:rsidRPr="006B1F57">
        <w:t>the school committee midway</w:t>
      </w:r>
      <w:r w:rsidR="003207F0" w:rsidRPr="006B1F57">
        <w:t xml:space="preserve"> through the year</w:t>
      </w:r>
      <w:r w:rsidR="00C97864" w:rsidRPr="006B1F57">
        <w:t xml:space="preserve"> and </w:t>
      </w:r>
      <w:r w:rsidR="00F94E6E">
        <w:t xml:space="preserve">presents evidence at the </w:t>
      </w:r>
      <w:r w:rsidR="00C97864" w:rsidRPr="006B1F57">
        <w:t xml:space="preserve">end-of-year, with each target linked to student achievement, </w:t>
      </w:r>
      <w:r w:rsidR="003207F0" w:rsidRPr="006B1F57">
        <w:t xml:space="preserve">such as </w:t>
      </w:r>
      <w:r w:rsidR="00C97864" w:rsidRPr="006B1F57">
        <w:t xml:space="preserve">improving </w:t>
      </w:r>
      <w:r w:rsidR="003207F0" w:rsidRPr="006B1F57">
        <w:t xml:space="preserve">assessment </w:t>
      </w:r>
      <w:r w:rsidR="00C97864" w:rsidRPr="006B1F57">
        <w:t>scores or addressing equity in discipline. Concurrently, schools present their improvement plans at monthly meetings</w:t>
      </w:r>
      <w:r w:rsidR="00F84998">
        <w:t>; this process is intended to</w:t>
      </w:r>
      <w:r w:rsidR="00C97864" w:rsidRPr="006B1F57">
        <w:t xml:space="preserve"> align districtwide goals and the superintendent’s vision</w:t>
      </w:r>
      <w:r w:rsidR="00100004">
        <w:t>. The discussions</w:t>
      </w:r>
      <w:r w:rsidR="005D758C" w:rsidRPr="006B1F57">
        <w:t xml:space="preserve"> </w:t>
      </w:r>
      <w:r w:rsidR="00C97864" w:rsidRPr="006B1F57">
        <w:t>culminat</w:t>
      </w:r>
      <w:r w:rsidR="003207F0" w:rsidRPr="006B1F57">
        <w:t>e</w:t>
      </w:r>
      <w:r w:rsidR="00C97864" w:rsidRPr="006B1F57">
        <w:t xml:space="preserve"> in an annual evaluation</w:t>
      </w:r>
      <w:r w:rsidR="00C97864" w:rsidRPr="006B1F57" w:rsidDel="005D758C">
        <w:t xml:space="preserve"> </w:t>
      </w:r>
      <w:r w:rsidR="005D758C" w:rsidRPr="006B1F57">
        <w:t xml:space="preserve">that </w:t>
      </w:r>
      <w:r w:rsidR="00C97864" w:rsidRPr="006B1F57">
        <w:t>assess</w:t>
      </w:r>
      <w:r w:rsidR="005D758C" w:rsidRPr="006B1F57">
        <w:t>es</w:t>
      </w:r>
      <w:r w:rsidR="00C97864" w:rsidRPr="006B1F57">
        <w:t xml:space="preserve"> contributions toward the overarching educational objectives</w:t>
      </w:r>
      <w:r w:rsidR="005D758C" w:rsidRPr="006B1F57">
        <w:t xml:space="preserve"> and </w:t>
      </w:r>
      <w:r w:rsidR="00CD28A5" w:rsidRPr="006B1F57">
        <w:t>serves as a basis for the next cycle’s goal refinement and continuous improvement.</w:t>
      </w:r>
    </w:p>
    <w:p w14:paraId="0D81CD55" w14:textId="6E6B3D7F" w:rsidR="00C97864" w:rsidRPr="006B1F57" w:rsidRDefault="00C97864" w:rsidP="003207F0">
      <w:pPr>
        <w:pStyle w:val="BodyText"/>
      </w:pPr>
      <w:r w:rsidRPr="006B1F57">
        <w:t>Interview and focus group responses suggest</w:t>
      </w:r>
      <w:r w:rsidR="0065167A">
        <w:t>ed</w:t>
      </w:r>
      <w:r w:rsidRPr="006B1F57">
        <w:t xml:space="preserve"> that collaboration between the district </w:t>
      </w:r>
      <w:r w:rsidR="009C2597" w:rsidRPr="006B1F57">
        <w:t xml:space="preserve">office </w:t>
      </w:r>
      <w:r w:rsidRPr="006B1F57">
        <w:t>and the school committee is a strength of the district. School committee members pointed out the district</w:t>
      </w:r>
      <w:r w:rsidR="002D5F44" w:rsidRPr="006B1F57">
        <w:t>’</w:t>
      </w:r>
      <w:r w:rsidRPr="006B1F57">
        <w:t>s commitment to continuous improvement and proactive response to feedback received from the community. One school committee member shared</w:t>
      </w:r>
      <w:r w:rsidR="003207F0" w:rsidRPr="006B1F57">
        <w:t xml:space="preserve"> as follows:</w:t>
      </w:r>
      <w:r w:rsidRPr="006B1F57">
        <w:t xml:space="preserve"> </w:t>
      </w:r>
    </w:p>
    <w:p w14:paraId="47AEF15F" w14:textId="232320B5" w:rsidR="00C97864" w:rsidRPr="006B1F57" w:rsidRDefault="00C97864" w:rsidP="00E15914">
      <w:pPr>
        <w:pStyle w:val="BlockQuote"/>
      </w:pPr>
      <w:r w:rsidRPr="006B1F57">
        <w:t>I find that [the superintendent] is very easy to work with. We might not always agree or see eye to eye, but it</w:t>
      </w:r>
      <w:r w:rsidR="002D5F44" w:rsidRPr="006B1F57">
        <w:t>’</w:t>
      </w:r>
      <w:r w:rsidRPr="006B1F57">
        <w:t>s never a negative experience when we</w:t>
      </w:r>
      <w:r w:rsidR="002D5F44" w:rsidRPr="006B1F57">
        <w:t>’</w:t>
      </w:r>
      <w:r w:rsidRPr="006B1F57">
        <w:t>re working together</w:t>
      </w:r>
      <w:r w:rsidR="000B32CC" w:rsidRPr="006B1F57">
        <w:t>. . . .</w:t>
      </w:r>
      <w:r w:rsidRPr="006B1F57">
        <w:t xml:space="preserve"> We have differences of opinions and still respect each other.</w:t>
      </w:r>
    </w:p>
    <w:p w14:paraId="1D6EABE5" w14:textId="184E05EA" w:rsidR="00C97864" w:rsidRPr="006B1F57" w:rsidRDefault="00C97864" w:rsidP="000B32CC">
      <w:pPr>
        <w:pStyle w:val="BodyText"/>
      </w:pPr>
      <w:r w:rsidRPr="006B1F57">
        <w:t xml:space="preserve">Likewise, the superintendent </w:t>
      </w:r>
      <w:r w:rsidR="003F0C41">
        <w:t>described the relationship with the school committee as</w:t>
      </w:r>
      <w:r w:rsidRPr="006B1F57">
        <w:t xml:space="preserve"> strong and productive, </w:t>
      </w:r>
      <w:r w:rsidR="00A163FC">
        <w:t>and highlighted</w:t>
      </w:r>
      <w:r w:rsidR="00A163FC" w:rsidRPr="006B1F57">
        <w:t xml:space="preserve"> </w:t>
      </w:r>
      <w:r w:rsidRPr="006B1F57">
        <w:t>frequent communication and mutual support:</w:t>
      </w:r>
    </w:p>
    <w:p w14:paraId="39C536A0" w14:textId="4729236D" w:rsidR="00C97864" w:rsidRPr="006B1F57" w:rsidRDefault="00C97864" w:rsidP="00E15914">
      <w:pPr>
        <w:pStyle w:val="BlockQuote"/>
      </w:pPr>
      <w:r w:rsidRPr="006B1F57">
        <w:t xml:space="preserve">We have a wonderful relationship </w:t>
      </w:r>
      <w:r w:rsidR="000B32CC" w:rsidRPr="006B1F57">
        <w:t>. . .</w:t>
      </w:r>
      <w:r w:rsidRPr="006B1F57">
        <w:t xml:space="preserve"> There are times when I will turn to them and ask for their input</w:t>
      </w:r>
      <w:r w:rsidR="00D30F47" w:rsidRPr="006B1F57" w:rsidDel="00D30F47">
        <w:t xml:space="preserve"> </w:t>
      </w:r>
      <w:r w:rsidR="000B32CC" w:rsidRPr="006B1F57">
        <w:t>. . .</w:t>
      </w:r>
      <w:r w:rsidRPr="006B1F57">
        <w:t xml:space="preserve"> We have this great relationship where it</w:t>
      </w:r>
      <w:r w:rsidR="002D5F44" w:rsidRPr="006B1F57">
        <w:t>’</w:t>
      </w:r>
      <w:r w:rsidRPr="006B1F57">
        <w:t>s an immediate access</w:t>
      </w:r>
      <w:r w:rsidR="006F021B">
        <w:t xml:space="preserve"> [to communication]</w:t>
      </w:r>
      <w:r w:rsidRPr="006B1F57">
        <w:t xml:space="preserve"> for both of us. We have a very collegial relationship.</w:t>
      </w:r>
    </w:p>
    <w:p w14:paraId="092BF872" w14:textId="3961246A" w:rsidR="00820B59" w:rsidRPr="006B1F57" w:rsidRDefault="00521720" w:rsidP="000B32CC">
      <w:pPr>
        <w:pStyle w:val="BodyText"/>
      </w:pPr>
      <w:r>
        <w:t xml:space="preserve">Interview and focus group participants also said that </w:t>
      </w:r>
      <w:r w:rsidR="0065167A">
        <w:t xml:space="preserve">a </w:t>
      </w:r>
      <w:r w:rsidR="00820B59" w:rsidRPr="006B1F57">
        <w:t xml:space="preserve">clear division of roles </w:t>
      </w:r>
      <w:r w:rsidR="000B32CC" w:rsidRPr="006B1F57">
        <w:t xml:space="preserve">for </w:t>
      </w:r>
      <w:r w:rsidR="00820B59" w:rsidRPr="006B1F57">
        <w:t xml:space="preserve">both entities </w:t>
      </w:r>
      <w:r w:rsidR="000B32CC" w:rsidRPr="006B1F57">
        <w:t>is evident</w:t>
      </w:r>
      <w:r w:rsidR="00820B59" w:rsidRPr="006B1F57">
        <w:t xml:space="preserve"> throughout school committee meetings. Along with school committee members, these meetings typically include the superintendent, </w:t>
      </w:r>
      <w:r w:rsidR="000B32CC" w:rsidRPr="006B1F57">
        <w:t>the c</w:t>
      </w:r>
      <w:r w:rsidR="00820B59" w:rsidRPr="006B1F57">
        <w:t xml:space="preserve">hief </w:t>
      </w:r>
      <w:r w:rsidR="000B32CC" w:rsidRPr="006B1F57">
        <w:t>a</w:t>
      </w:r>
      <w:r w:rsidR="00820B59" w:rsidRPr="006B1F57">
        <w:t xml:space="preserve">cademic </w:t>
      </w:r>
      <w:r w:rsidR="000B32CC" w:rsidRPr="006B1F57">
        <w:t>o</w:t>
      </w:r>
      <w:r w:rsidR="00820B59" w:rsidRPr="006B1F57">
        <w:t xml:space="preserve">fficer, </w:t>
      </w:r>
      <w:r w:rsidR="000B32CC" w:rsidRPr="006B1F57">
        <w:t>the d</w:t>
      </w:r>
      <w:r w:rsidR="00820B59" w:rsidRPr="006B1F57">
        <w:t xml:space="preserve">irector of </w:t>
      </w:r>
      <w:r w:rsidR="000B32CC" w:rsidRPr="006B1F57">
        <w:t>f</w:t>
      </w:r>
      <w:r w:rsidR="00820B59" w:rsidRPr="006B1F57">
        <w:t xml:space="preserve">inance and </w:t>
      </w:r>
      <w:r w:rsidR="000B32CC" w:rsidRPr="006B1F57">
        <w:t>o</w:t>
      </w:r>
      <w:r w:rsidR="00820B59" w:rsidRPr="006B1F57">
        <w:t xml:space="preserve">perations, </w:t>
      </w:r>
      <w:r w:rsidR="000B32CC" w:rsidRPr="006B1F57">
        <w:t>the d</w:t>
      </w:r>
      <w:r w:rsidR="00820B59" w:rsidRPr="006B1F57">
        <w:t xml:space="preserve">irector of </w:t>
      </w:r>
      <w:r w:rsidR="000B32CC" w:rsidRPr="006B1F57">
        <w:t>p</w:t>
      </w:r>
      <w:r w:rsidR="00820B59" w:rsidRPr="006B1F57">
        <w:t xml:space="preserve">upil </w:t>
      </w:r>
      <w:r w:rsidR="000B32CC" w:rsidRPr="006B1F57">
        <w:t>p</w:t>
      </w:r>
      <w:r w:rsidR="00820B59" w:rsidRPr="006B1F57">
        <w:t xml:space="preserve">ersonnel, </w:t>
      </w:r>
      <w:r w:rsidR="0065167A">
        <w:t>and</w:t>
      </w:r>
      <w:r w:rsidR="00820B59" w:rsidRPr="006B1F57">
        <w:t xml:space="preserve"> school personnel including principals and student representatives. School committee meeting agendas illustrate a structured division of roles within the school committee and district leadership, including specific responsibilities such as budget presentations, budget approvals</w:t>
      </w:r>
      <w:r w:rsidR="000B32CC" w:rsidRPr="006B1F57">
        <w:t>,</w:t>
      </w:r>
      <w:r w:rsidR="00820B59" w:rsidRPr="006B1F57">
        <w:t xml:space="preserve"> and subcommittee reports. </w:t>
      </w:r>
      <w:r w:rsidR="008C3BC4">
        <w:t>A</w:t>
      </w:r>
      <w:r w:rsidR="00820B59" w:rsidRPr="006B1F57">
        <w:t xml:space="preserve">genda items commonly include updates on curriculum, grants, special education, and improvement plans, and a structure to encourage discussions on new business, subcommittee reports, and recognitions. </w:t>
      </w:r>
    </w:p>
    <w:p w14:paraId="76E6E3BC" w14:textId="788C1A71" w:rsidR="00820B59" w:rsidRPr="006B1F57" w:rsidRDefault="00F56263" w:rsidP="000B32CC">
      <w:pPr>
        <w:pStyle w:val="BodyText"/>
      </w:pPr>
      <w:r>
        <w:t>S</w:t>
      </w:r>
      <w:r w:rsidR="00820B59" w:rsidRPr="006B1F57">
        <w:t>chool committee agendas</w:t>
      </w:r>
      <w:r w:rsidR="00AB52B7">
        <w:t xml:space="preserve"> also</w:t>
      </w:r>
      <w:r>
        <w:t xml:space="preserve"> frequently include a segment for the student advisory board</w:t>
      </w:r>
      <w:r w:rsidR="00E46E19">
        <w:t>.</w:t>
      </w:r>
      <w:r w:rsidR="00820B59" w:rsidRPr="006B1F57">
        <w:t xml:space="preserve"> </w:t>
      </w:r>
      <w:r w:rsidR="00E46E19">
        <w:t>This process allows the</w:t>
      </w:r>
      <w:r w:rsidR="00820B59" w:rsidRPr="006B1F57">
        <w:t xml:space="preserve"> involvement of student representatives in discussions across multiple meetings. However, student</w:t>
      </w:r>
      <w:r w:rsidR="00DA7AB5">
        <w:t xml:space="preserve"> attendance and participation at </w:t>
      </w:r>
      <w:r w:rsidR="00820B59" w:rsidRPr="006B1F57">
        <w:t>school committee meetings</w:t>
      </w:r>
      <w:r w:rsidR="006E0F24">
        <w:t xml:space="preserve"> is extremely low.</w:t>
      </w:r>
      <w:r w:rsidR="00820B59" w:rsidRPr="006B1F57">
        <w:t xml:space="preserve"> </w:t>
      </w:r>
      <w:r w:rsidR="005C2447">
        <w:t>Student f</w:t>
      </w:r>
      <w:r w:rsidR="00820B59" w:rsidRPr="006B1F57">
        <w:t>ocus group responses suggest that although some students seem to know about the opportunities available to attend and participate in these meetings,</w:t>
      </w:r>
      <w:r w:rsidR="00D63288">
        <w:t xml:space="preserve"> others</w:t>
      </w:r>
      <w:r w:rsidR="00AD76B4">
        <w:t xml:space="preserve"> </w:t>
      </w:r>
      <w:r w:rsidR="00AD76B4" w:rsidRPr="006B1F57">
        <w:t>appeared completely unaware</w:t>
      </w:r>
      <w:r w:rsidR="00AD76B4">
        <w:t>.</w:t>
      </w:r>
      <w:r w:rsidR="00820B59" w:rsidRPr="006B1F57">
        <w:t xml:space="preserve"> </w:t>
      </w:r>
      <w:r w:rsidR="00AD76B4">
        <w:t>N</w:t>
      </w:r>
      <w:r w:rsidR="00820B59" w:rsidRPr="006B1F57">
        <w:t xml:space="preserve">one of </w:t>
      </w:r>
      <w:r w:rsidR="00AD76B4">
        <w:t>the students interviewed</w:t>
      </w:r>
      <w:r w:rsidR="00AD76B4" w:rsidRPr="006B1F57">
        <w:t xml:space="preserve"> </w:t>
      </w:r>
      <w:r w:rsidR="00820B59" w:rsidRPr="006B1F57">
        <w:t xml:space="preserve">have actually taken part in any, which </w:t>
      </w:r>
      <w:r w:rsidR="00AD76B4">
        <w:t>indicates</w:t>
      </w:r>
      <w:r w:rsidR="00AD76B4" w:rsidRPr="006B1F57">
        <w:t xml:space="preserve"> </w:t>
      </w:r>
      <w:r w:rsidR="000B32CC" w:rsidRPr="006B1F57">
        <w:t>possible</w:t>
      </w:r>
      <w:r w:rsidR="00820B59" w:rsidRPr="006B1F57">
        <w:t xml:space="preserve"> barriers to </w:t>
      </w:r>
      <w:r w:rsidR="00AD76B4">
        <w:t>student</w:t>
      </w:r>
      <w:r w:rsidR="00AD76B4" w:rsidRPr="006B1F57">
        <w:t xml:space="preserve"> </w:t>
      </w:r>
      <w:r w:rsidR="00820B59" w:rsidRPr="006B1F57">
        <w:t>participation</w:t>
      </w:r>
      <w:r w:rsidR="00445D16">
        <w:t>.</w:t>
      </w:r>
    </w:p>
    <w:p w14:paraId="3DFB57E2" w14:textId="2646A75F" w:rsidR="00013CA2" w:rsidRPr="006B1F57" w:rsidRDefault="00E86148" w:rsidP="000B32CC">
      <w:pPr>
        <w:pStyle w:val="BodyText"/>
      </w:pPr>
      <w:r w:rsidRPr="00E86148">
        <w:t>Despite the strong collaboration between the school committee and district leaders, some school-level instructional staff expressed concerns around the extent to which their concerns are heard and addressed by the school committee</w:t>
      </w:r>
      <w:r w:rsidR="00320658" w:rsidRPr="006B1F57">
        <w:t>.</w:t>
      </w:r>
      <w:r w:rsidR="004E0192" w:rsidRPr="006B1F57">
        <w:t xml:space="preserve"> Focus group responses reveal</w:t>
      </w:r>
      <w:r w:rsidR="000B32CC" w:rsidRPr="006B1F57">
        <w:t>ed</w:t>
      </w:r>
      <w:r w:rsidR="004E0192" w:rsidRPr="006B1F57">
        <w:t xml:space="preserve"> </w:t>
      </w:r>
      <w:r w:rsidR="00013CA2" w:rsidRPr="006B1F57">
        <w:t xml:space="preserve">that the school committee has remained largely unchanged for many years and sometimes shows resistance on certain issues. They also noted that agenda items that primarily benefit school administrators are expedited through </w:t>
      </w:r>
      <w:r w:rsidR="00013CA2" w:rsidRPr="006B1F57">
        <w:lastRenderedPageBreak/>
        <w:t xml:space="preserve">the approval process, </w:t>
      </w:r>
      <w:r w:rsidR="000B32CC" w:rsidRPr="006B1F57">
        <w:t xml:space="preserve">whereas </w:t>
      </w:r>
      <w:r w:rsidR="00013CA2" w:rsidRPr="006B1F57">
        <w:t xml:space="preserve">those that would benefit staff members often </w:t>
      </w:r>
      <w:r w:rsidR="000B32CC" w:rsidRPr="006B1F57">
        <w:t>involve</w:t>
      </w:r>
      <w:r w:rsidR="00013CA2" w:rsidRPr="006B1F57">
        <w:t xml:space="preserve"> delays. </w:t>
      </w:r>
      <w:r w:rsidR="00E04AAB">
        <w:t xml:space="preserve">An example these participants cited was issues around </w:t>
      </w:r>
      <w:r w:rsidR="00112519">
        <w:t xml:space="preserve">staff turnover and addressing what these participants see as causes of that problem, including </w:t>
      </w:r>
      <w:r w:rsidR="00AD227A">
        <w:t xml:space="preserve">challenging </w:t>
      </w:r>
      <w:r w:rsidR="00112519">
        <w:t xml:space="preserve">student behavior. </w:t>
      </w:r>
      <w:r w:rsidR="00606C12">
        <w:t xml:space="preserve">More readily addressing the concerns raised by staff is an area of growth for the district. </w:t>
      </w:r>
    </w:p>
    <w:p w14:paraId="5755C838" w14:textId="476CA773" w:rsidR="003D6ECF" w:rsidRPr="006B1F57" w:rsidRDefault="003D6ECF" w:rsidP="003D6ECF">
      <w:pPr>
        <w:pStyle w:val="Heading3"/>
      </w:pPr>
      <w:bookmarkStart w:id="22" w:name="_District_and_School"/>
      <w:bookmarkEnd w:id="22"/>
      <w:r w:rsidRPr="006B1F57">
        <w:t>District and School Leadership</w:t>
      </w:r>
      <w:bookmarkStart w:id="23" w:name="_District_and_School_1"/>
      <w:bookmarkEnd w:id="23"/>
    </w:p>
    <w:p w14:paraId="344EF16F" w14:textId="771B7BF4" w:rsidR="00AA2CB2" w:rsidRPr="006B1F57" w:rsidRDefault="00AA2CB2" w:rsidP="00E15914">
      <w:pPr>
        <w:pStyle w:val="BodyTextposthead"/>
      </w:pPr>
      <w:r w:rsidRPr="006B1F57">
        <w:t xml:space="preserve">Gardner’s district </w:t>
      </w:r>
      <w:r w:rsidR="007E5373" w:rsidRPr="006B1F57">
        <w:t xml:space="preserve">leadership team </w:t>
      </w:r>
      <w:r w:rsidR="00FB0BF0" w:rsidRPr="006B1F57">
        <w:t>comprises</w:t>
      </w:r>
      <w:r w:rsidRPr="006B1F57">
        <w:t xml:space="preserve"> the </w:t>
      </w:r>
      <w:r w:rsidR="00952D3E" w:rsidRPr="006B1F57">
        <w:t>s</w:t>
      </w:r>
      <w:r w:rsidRPr="006B1F57">
        <w:t xml:space="preserve">uperintendent, </w:t>
      </w:r>
      <w:r w:rsidR="00F7401B">
        <w:t xml:space="preserve">and a </w:t>
      </w:r>
      <w:r w:rsidR="00994A3A">
        <w:t>number of other district leaders</w:t>
      </w:r>
      <w:r w:rsidRPr="006B1F57">
        <w:t>.</w:t>
      </w:r>
      <w:r w:rsidR="00994A3A">
        <w:t xml:space="preserve"> The superintendent also works with the district’s four principals, from the </w:t>
      </w:r>
      <w:r w:rsidR="004E7D58">
        <w:t>city’s</w:t>
      </w:r>
      <w:r w:rsidR="00994A3A">
        <w:t xml:space="preserve"> elementary, middle, and high schools, including Gardner Academy, the district’s alternative high school. </w:t>
      </w:r>
    </w:p>
    <w:p w14:paraId="539107BD" w14:textId="21C8C8B1" w:rsidR="00AA2CB2" w:rsidRPr="006B1F57" w:rsidRDefault="0065167A" w:rsidP="006B542F">
      <w:pPr>
        <w:pStyle w:val="BodyText"/>
      </w:pPr>
      <w:r>
        <w:t>F</w:t>
      </w:r>
      <w:r w:rsidR="006344F7" w:rsidRPr="006B1F57">
        <w:t>eedback from focus groups suggests a strong sense of collaboration and shared goals among district and school leaders, which is a strength</w:t>
      </w:r>
      <w:r w:rsidR="00952D3E" w:rsidRPr="006B1F57">
        <w:t xml:space="preserve"> of the district</w:t>
      </w:r>
      <w:r w:rsidR="006344F7" w:rsidRPr="006B1F57">
        <w:t>.</w:t>
      </w:r>
      <w:r w:rsidR="00980AA3" w:rsidRPr="006B1F57">
        <w:t xml:space="preserve"> </w:t>
      </w:r>
      <w:r w:rsidR="00582D69" w:rsidRPr="006B1F57">
        <w:t>The district improvement plan</w:t>
      </w:r>
      <w:r w:rsidR="008D62E9" w:rsidRPr="006B1F57">
        <w:t>ning process</w:t>
      </w:r>
      <w:r w:rsidR="00582D69" w:rsidRPr="006B1F57">
        <w:t xml:space="preserve"> address</w:t>
      </w:r>
      <w:r w:rsidR="006B542F" w:rsidRPr="006B1F57">
        <w:t>es</w:t>
      </w:r>
      <w:r w:rsidR="00582D69" w:rsidRPr="006B1F57">
        <w:t xml:space="preserve"> specific needs at individual schools</w:t>
      </w:r>
      <w:r w:rsidR="00A1423B">
        <w:t>; this process fosters</w:t>
      </w:r>
      <w:r w:rsidR="00582D69" w:rsidRPr="006B1F57">
        <w:t xml:space="preserve"> a cohesive strategy </w:t>
      </w:r>
      <w:r w:rsidR="006B542F" w:rsidRPr="006B1F57">
        <w:t xml:space="preserve">in which </w:t>
      </w:r>
      <w:r w:rsidR="00582D69" w:rsidRPr="006B1F57">
        <w:t>district and school plans complement each other</w:t>
      </w:r>
      <w:r w:rsidR="00E258EA" w:rsidRPr="006B1F57">
        <w:t xml:space="preserve">. </w:t>
      </w:r>
      <w:r w:rsidR="006B542F" w:rsidRPr="006B1F57">
        <w:t>Consequently</w:t>
      </w:r>
      <w:r w:rsidR="008D62E9" w:rsidRPr="006B1F57">
        <w:t>, d</w:t>
      </w:r>
      <w:r w:rsidR="00EC302D" w:rsidRPr="006B1F57">
        <w:t xml:space="preserve">istrict and school leaders actively </w:t>
      </w:r>
      <w:r w:rsidR="006B542F" w:rsidRPr="006B1F57">
        <w:t xml:space="preserve">participate </w:t>
      </w:r>
      <w:r w:rsidR="00EC302D" w:rsidRPr="006B1F57">
        <w:t xml:space="preserve">in developing the </w:t>
      </w:r>
      <w:r w:rsidR="00D06F05">
        <w:t>DIP</w:t>
      </w:r>
      <w:r w:rsidR="00EC302D" w:rsidRPr="006B1F57">
        <w:t xml:space="preserve"> to align the overarching goals of the district with those of individual schools. </w:t>
      </w:r>
      <w:r w:rsidR="006B542F" w:rsidRPr="006B1F57">
        <w:t>S</w:t>
      </w:r>
      <w:r w:rsidR="00AA2CB2" w:rsidRPr="006B1F57">
        <w:t xml:space="preserve">chool leaders described the process of developing the </w:t>
      </w:r>
      <w:r w:rsidR="00D06F05">
        <w:t>DIP</w:t>
      </w:r>
      <w:r w:rsidR="006C4EEF" w:rsidRPr="006B1F57">
        <w:t>: “We meet regularly as a district administrative team, the principals in the central office</w:t>
      </w:r>
      <w:r w:rsidR="006B542F" w:rsidRPr="006B1F57">
        <w:t xml:space="preserve"> . . .</w:t>
      </w:r>
      <w:r w:rsidR="006C4EEF" w:rsidRPr="006B1F57">
        <w:t xml:space="preserve"> They guide us on our focus</w:t>
      </w:r>
      <w:r w:rsidR="001948F5" w:rsidRPr="006B1F57">
        <w:t>;</w:t>
      </w:r>
      <w:r w:rsidR="006C4EEF" w:rsidRPr="006B1F57">
        <w:t xml:space="preserve"> </w:t>
      </w:r>
      <w:r w:rsidR="001948F5" w:rsidRPr="006B1F57">
        <w:t xml:space="preserve">[what we’ve been focusing on] </w:t>
      </w:r>
      <w:r w:rsidR="006C4EEF" w:rsidRPr="006B1F57">
        <w:t>has been pretty steadfast the last several years</w:t>
      </w:r>
      <w:r w:rsidR="00957FDE" w:rsidRPr="006B1F57">
        <w:t>.”</w:t>
      </w:r>
      <w:r w:rsidR="00AC4C22" w:rsidRPr="006B1F57">
        <w:t xml:space="preserve"> </w:t>
      </w:r>
      <w:r w:rsidR="006B542F" w:rsidRPr="006B1F57">
        <w:t>S</w:t>
      </w:r>
      <w:r w:rsidR="00787553" w:rsidRPr="006B1F57">
        <w:t>chool leaders regularly meet to discuss their district’s focus areas, strategic planning, and improvement plans, as well as shar</w:t>
      </w:r>
      <w:r>
        <w:t>ing</w:t>
      </w:r>
      <w:r w:rsidR="00787553" w:rsidRPr="006B1F57">
        <w:t xml:space="preserve"> strategies on curriculum and instruction. </w:t>
      </w:r>
    </w:p>
    <w:p w14:paraId="63B8C8E3" w14:textId="5C2658DA" w:rsidR="00AA2CB2" w:rsidRPr="006B1F57" w:rsidRDefault="00AA2CB2" w:rsidP="006B542F">
      <w:pPr>
        <w:pStyle w:val="BodyText"/>
        <w:rPr>
          <w:spacing w:val="-2"/>
        </w:rPr>
      </w:pPr>
      <w:r w:rsidRPr="006B1F57">
        <w:rPr>
          <w:spacing w:val="-2"/>
        </w:rPr>
        <w:t>School leaders also described a significant degree of autonomy in decision-making processes</w:t>
      </w:r>
      <w:r w:rsidR="003A7E35" w:rsidRPr="006B1F57">
        <w:rPr>
          <w:spacing w:val="-2"/>
        </w:rPr>
        <w:t>, which is another strength of the district</w:t>
      </w:r>
      <w:r w:rsidRPr="006B1F57">
        <w:rPr>
          <w:spacing w:val="-2"/>
        </w:rPr>
        <w:t>. They described a strong partnership and open communication channels that facilitate their ability to make independent decisions regarding staffing, scheduling, and budgeting, while still aligning with the district</w:t>
      </w:r>
      <w:r w:rsidR="002D5F44" w:rsidRPr="006B1F57">
        <w:rPr>
          <w:spacing w:val="-2"/>
        </w:rPr>
        <w:t>’</w:t>
      </w:r>
      <w:r w:rsidRPr="006B1F57">
        <w:rPr>
          <w:spacing w:val="-2"/>
        </w:rPr>
        <w:t xml:space="preserve">s overall strategic objectives. “There is a level of trust there, so that [district leaders] feel comfortable with that [level of autonomy],” said one school leader. </w:t>
      </w:r>
    </w:p>
    <w:p w14:paraId="4E4F3A80" w14:textId="19152BCA" w:rsidR="00BC445C" w:rsidRPr="006B1F57" w:rsidRDefault="005E107E" w:rsidP="00BC445C">
      <w:pPr>
        <w:pStyle w:val="BodyText"/>
      </w:pPr>
      <w:r>
        <w:rPr>
          <w:spacing w:val="-2"/>
        </w:rPr>
        <w:t>However, a</w:t>
      </w:r>
      <w:r w:rsidR="00D45B42" w:rsidRPr="006B1F57">
        <w:rPr>
          <w:spacing w:val="-2"/>
        </w:rPr>
        <w:t xml:space="preserve">n area for improvement in the district involves </w:t>
      </w:r>
      <w:r w:rsidR="006B48A1">
        <w:rPr>
          <w:spacing w:val="-2"/>
        </w:rPr>
        <w:t>expanding</w:t>
      </w:r>
      <w:r w:rsidR="006B48A1" w:rsidRPr="006B1F57">
        <w:rPr>
          <w:spacing w:val="-2"/>
        </w:rPr>
        <w:t xml:space="preserve"> </w:t>
      </w:r>
      <w:r w:rsidR="00D45B42" w:rsidRPr="006B1F57">
        <w:rPr>
          <w:spacing w:val="-2"/>
        </w:rPr>
        <w:t xml:space="preserve">the decision-making capacity of BLTs. </w:t>
      </w:r>
      <w:r w:rsidR="005103E4" w:rsidRPr="006B1F57">
        <w:rPr>
          <w:spacing w:val="-2"/>
        </w:rPr>
        <w:t>Each</w:t>
      </w:r>
      <w:r w:rsidR="006B542F" w:rsidRPr="006B1F57">
        <w:rPr>
          <w:spacing w:val="-2"/>
        </w:rPr>
        <w:t xml:space="preserve"> </w:t>
      </w:r>
      <w:r w:rsidR="004D5C3A" w:rsidRPr="006B1F57">
        <w:rPr>
          <w:spacing w:val="-2"/>
        </w:rPr>
        <w:t>BLT</w:t>
      </w:r>
      <w:r w:rsidR="005103E4" w:rsidRPr="006B1F57">
        <w:rPr>
          <w:spacing w:val="-2"/>
        </w:rPr>
        <w:t xml:space="preserve"> has staff members </w:t>
      </w:r>
      <w:r w:rsidR="006B542F" w:rsidRPr="006B1F57">
        <w:rPr>
          <w:spacing w:val="-2"/>
        </w:rPr>
        <w:t xml:space="preserve">that </w:t>
      </w:r>
      <w:r w:rsidR="005103E4" w:rsidRPr="006B1F57">
        <w:rPr>
          <w:spacing w:val="-2"/>
        </w:rPr>
        <w:t>represent the interests and needs of their specific grade level or school.</w:t>
      </w:r>
      <w:r w:rsidR="00B222DD" w:rsidRPr="006B1F57">
        <w:rPr>
          <w:spacing w:val="-2"/>
        </w:rPr>
        <w:t xml:space="preserve"> </w:t>
      </w:r>
      <w:r w:rsidR="009E43F8" w:rsidRPr="006B1F57">
        <w:rPr>
          <w:spacing w:val="-2"/>
        </w:rPr>
        <w:t xml:space="preserve">School leaders </w:t>
      </w:r>
      <w:r w:rsidR="00B222DD" w:rsidRPr="006B1F57">
        <w:rPr>
          <w:spacing w:val="-2"/>
        </w:rPr>
        <w:t>describe</w:t>
      </w:r>
      <w:r w:rsidR="006B542F" w:rsidRPr="006B1F57">
        <w:rPr>
          <w:spacing w:val="-2"/>
        </w:rPr>
        <w:t>d</w:t>
      </w:r>
      <w:r w:rsidR="00B222DD" w:rsidRPr="006B1F57">
        <w:rPr>
          <w:spacing w:val="-2"/>
        </w:rPr>
        <w:t xml:space="preserve"> the </w:t>
      </w:r>
      <w:r w:rsidR="009E43F8" w:rsidRPr="006B1F57">
        <w:rPr>
          <w:spacing w:val="-2"/>
        </w:rPr>
        <w:t xml:space="preserve">BLTs’ </w:t>
      </w:r>
      <w:r w:rsidR="003A3B4A">
        <w:rPr>
          <w:spacing w:val="-2"/>
        </w:rPr>
        <w:t xml:space="preserve">intended </w:t>
      </w:r>
      <w:r w:rsidR="00B222DD" w:rsidRPr="006B1F57">
        <w:rPr>
          <w:spacing w:val="-2"/>
        </w:rPr>
        <w:t xml:space="preserve">role as supporting </w:t>
      </w:r>
      <w:r w:rsidR="006B542F" w:rsidRPr="006B1F57">
        <w:rPr>
          <w:spacing w:val="-2"/>
        </w:rPr>
        <w:t xml:space="preserve">the </w:t>
      </w:r>
      <w:r w:rsidR="00B222DD" w:rsidRPr="006B1F57">
        <w:rPr>
          <w:spacing w:val="-2"/>
        </w:rPr>
        <w:t>academic and operational aspects of their schools. They emphasize</w:t>
      </w:r>
      <w:r w:rsidR="006B542F" w:rsidRPr="006B1F57">
        <w:rPr>
          <w:spacing w:val="-2"/>
        </w:rPr>
        <w:t>d</w:t>
      </w:r>
      <w:r w:rsidR="00B222DD" w:rsidRPr="006B1F57">
        <w:rPr>
          <w:spacing w:val="-2"/>
        </w:rPr>
        <w:t xml:space="preserve"> that BLTs engag</w:t>
      </w:r>
      <w:r w:rsidR="009E43F8" w:rsidRPr="006B1F57">
        <w:rPr>
          <w:spacing w:val="-2"/>
        </w:rPr>
        <w:t>e</w:t>
      </w:r>
      <w:r w:rsidR="00B222DD" w:rsidRPr="006B1F57">
        <w:rPr>
          <w:spacing w:val="-2"/>
        </w:rPr>
        <w:t xml:space="preserve"> in data-driven decision</w:t>
      </w:r>
      <w:r w:rsidR="007B4EEE" w:rsidRPr="006B1F57">
        <w:rPr>
          <w:spacing w:val="-2"/>
        </w:rPr>
        <w:t xml:space="preserve"> </w:t>
      </w:r>
      <w:r w:rsidR="00B222DD" w:rsidRPr="006B1F57">
        <w:rPr>
          <w:spacing w:val="-2"/>
        </w:rPr>
        <w:t>making</w:t>
      </w:r>
      <w:r w:rsidR="000609FC" w:rsidRPr="006B1F57">
        <w:rPr>
          <w:spacing w:val="-2"/>
        </w:rPr>
        <w:t xml:space="preserve">, </w:t>
      </w:r>
      <w:r w:rsidR="00A55A91" w:rsidRPr="006B1F57">
        <w:rPr>
          <w:spacing w:val="-2"/>
        </w:rPr>
        <w:t xml:space="preserve">coordinate professional development, and </w:t>
      </w:r>
      <w:r w:rsidR="000609FC" w:rsidRPr="006B1F57">
        <w:rPr>
          <w:spacing w:val="-2"/>
        </w:rPr>
        <w:t xml:space="preserve">conduct </w:t>
      </w:r>
      <w:r w:rsidR="00B222DD" w:rsidRPr="006B1F57">
        <w:rPr>
          <w:spacing w:val="-2"/>
        </w:rPr>
        <w:t>observation</w:t>
      </w:r>
      <w:r w:rsidR="000609FC" w:rsidRPr="006B1F57">
        <w:rPr>
          <w:spacing w:val="-2"/>
        </w:rPr>
        <w:t>s</w:t>
      </w:r>
      <w:r w:rsidR="00B222DD" w:rsidRPr="006B1F57">
        <w:rPr>
          <w:spacing w:val="-2"/>
        </w:rPr>
        <w:t xml:space="preserve"> of teaching practices.</w:t>
      </w:r>
      <w:r w:rsidR="00C0531E" w:rsidRPr="006B1F57">
        <w:rPr>
          <w:spacing w:val="-2"/>
        </w:rPr>
        <w:t xml:space="preserve"> However, during focus groups, teachers expressed frustration that the BLTs have become too </w:t>
      </w:r>
      <w:r w:rsidR="006B542F" w:rsidRPr="006B1F57">
        <w:rPr>
          <w:spacing w:val="-2"/>
        </w:rPr>
        <w:t>“</w:t>
      </w:r>
      <w:r w:rsidR="00C0531E" w:rsidRPr="006B1F57">
        <w:rPr>
          <w:spacing w:val="-2"/>
        </w:rPr>
        <w:t>administrator</w:t>
      </w:r>
      <w:r w:rsidR="006B542F" w:rsidRPr="006B1F57">
        <w:rPr>
          <w:spacing w:val="-2"/>
        </w:rPr>
        <w:t xml:space="preserve"> </w:t>
      </w:r>
      <w:r w:rsidR="00C0531E" w:rsidRPr="006B1F57">
        <w:rPr>
          <w:spacing w:val="-2"/>
        </w:rPr>
        <w:t>driven.</w:t>
      </w:r>
      <w:r w:rsidR="006B542F" w:rsidRPr="006B1F57">
        <w:rPr>
          <w:spacing w:val="-2"/>
        </w:rPr>
        <w:t>”</w:t>
      </w:r>
      <w:r w:rsidR="00C0531E" w:rsidRPr="006B1F57">
        <w:rPr>
          <w:spacing w:val="-2"/>
        </w:rPr>
        <w:t xml:space="preserve"> </w:t>
      </w:r>
      <w:r w:rsidR="002A379B" w:rsidRPr="006B1F57">
        <w:rPr>
          <w:spacing w:val="-2"/>
        </w:rPr>
        <w:t>They</w:t>
      </w:r>
      <w:r w:rsidR="00C0531E" w:rsidRPr="006B1F57">
        <w:rPr>
          <w:spacing w:val="-2"/>
        </w:rPr>
        <w:t xml:space="preserve"> reported that their BLTs often pass down decisions from administrators</w:t>
      </w:r>
      <w:r w:rsidR="00B61B01" w:rsidRPr="006B1F57">
        <w:rPr>
          <w:spacing w:val="-2"/>
        </w:rPr>
        <w:t xml:space="preserve"> to their teams</w:t>
      </w:r>
      <w:r w:rsidR="00C0531E" w:rsidRPr="006B1F57">
        <w:rPr>
          <w:spacing w:val="-2"/>
        </w:rPr>
        <w:t xml:space="preserve">, rather than </w:t>
      </w:r>
      <w:r w:rsidR="003A3B4A">
        <w:rPr>
          <w:spacing w:val="-2"/>
        </w:rPr>
        <w:t>having more staff i</w:t>
      </w:r>
      <w:r w:rsidR="00C0531E" w:rsidRPr="006B1F57">
        <w:rPr>
          <w:spacing w:val="-2"/>
        </w:rPr>
        <w:t>nvolved in decisions.</w:t>
      </w:r>
      <w:r w:rsidR="00B97439" w:rsidRPr="006B1F57">
        <w:rPr>
          <w:spacing w:val="-2"/>
        </w:rPr>
        <w:t xml:space="preserve"> </w:t>
      </w:r>
      <w:r w:rsidR="008E113C" w:rsidRPr="006B1F57">
        <w:t>Some teachers</w:t>
      </w:r>
      <w:r w:rsidR="008E113C">
        <w:t xml:space="preserve"> also</w:t>
      </w:r>
      <w:r w:rsidR="008E113C" w:rsidRPr="006B1F57" w:rsidDel="001030B3">
        <w:t xml:space="preserve"> noted </w:t>
      </w:r>
      <w:r w:rsidR="008E113C">
        <w:t>limited</w:t>
      </w:r>
      <w:r w:rsidR="008E113C" w:rsidRPr="006B1F57" w:rsidDel="001030B3">
        <w:t xml:space="preserve"> opportunities to join their school’s BLT </w:t>
      </w:r>
      <w:r w:rsidR="008E113C" w:rsidRPr="006B1F57">
        <w:t>because of</w:t>
      </w:r>
      <w:r w:rsidR="008E113C" w:rsidRPr="006B1F57" w:rsidDel="001030B3">
        <w:t xml:space="preserve"> stipend restrictions: </w:t>
      </w:r>
      <w:r w:rsidR="008E113C" w:rsidRPr="006B1F57">
        <w:t>“</w:t>
      </w:r>
      <w:r w:rsidR="008E113C" w:rsidRPr="006B1F57" w:rsidDel="001030B3">
        <w:t>You get invited to be on the BLT</w:t>
      </w:r>
      <w:r w:rsidR="008E113C" w:rsidRPr="006B1F57">
        <w:t xml:space="preserve"> </w:t>
      </w:r>
      <w:r w:rsidR="008E113C" w:rsidRPr="006B1F57" w:rsidDel="001030B3">
        <w:t>.</w:t>
      </w:r>
      <w:r w:rsidR="008E113C" w:rsidRPr="006B1F57">
        <w:t xml:space="preserve"> </w:t>
      </w:r>
      <w:r w:rsidR="008E113C" w:rsidRPr="006B1F57" w:rsidDel="001030B3">
        <w:t>.</w:t>
      </w:r>
      <w:r w:rsidR="008E113C" w:rsidRPr="006B1F57">
        <w:t xml:space="preserve"> </w:t>
      </w:r>
      <w:r w:rsidR="008E113C" w:rsidRPr="006B1F57" w:rsidDel="001030B3">
        <w:t xml:space="preserve">. </w:t>
      </w:r>
      <w:r w:rsidR="008E113C">
        <w:t xml:space="preserve">[but] </w:t>
      </w:r>
      <w:r w:rsidR="008E113C" w:rsidRPr="006B1F57">
        <w:t xml:space="preserve">Right now, because the position pays a stipend, it’s limited to math and ELA teachers.” </w:t>
      </w:r>
      <w:r w:rsidR="00C0531E" w:rsidRPr="006B1F57">
        <w:rPr>
          <w:spacing w:val="-2"/>
        </w:rPr>
        <w:t>As a result,</w:t>
      </w:r>
      <w:r w:rsidR="003E3B05">
        <w:rPr>
          <w:spacing w:val="-2"/>
        </w:rPr>
        <w:t xml:space="preserve"> some teachers said,</w:t>
      </w:r>
      <w:r w:rsidR="00C0531E" w:rsidRPr="006B1F57">
        <w:rPr>
          <w:spacing w:val="-2"/>
        </w:rPr>
        <w:t xml:space="preserve"> the BLTs are more </w:t>
      </w:r>
      <w:r w:rsidR="00BC7D01">
        <w:rPr>
          <w:spacing w:val="-2"/>
        </w:rPr>
        <w:t>of</w:t>
      </w:r>
      <w:r w:rsidR="00BC7D01" w:rsidRPr="006B1F57">
        <w:rPr>
          <w:spacing w:val="-2"/>
        </w:rPr>
        <w:t xml:space="preserve"> </w:t>
      </w:r>
      <w:r w:rsidR="00C0531E" w:rsidRPr="006B1F57">
        <w:rPr>
          <w:spacing w:val="-2"/>
        </w:rPr>
        <w:t xml:space="preserve">a </w:t>
      </w:r>
      <w:r w:rsidR="006B542F" w:rsidRPr="006B1F57">
        <w:rPr>
          <w:spacing w:val="-2"/>
        </w:rPr>
        <w:t>“</w:t>
      </w:r>
      <w:r w:rsidR="00C0531E" w:rsidRPr="006B1F57">
        <w:rPr>
          <w:spacing w:val="-2"/>
        </w:rPr>
        <w:t>communication conduit</w:t>
      </w:r>
      <w:r w:rsidR="006B542F" w:rsidRPr="006B1F57">
        <w:rPr>
          <w:spacing w:val="-2"/>
        </w:rPr>
        <w:t>”</w:t>
      </w:r>
      <w:r w:rsidR="00C0531E" w:rsidRPr="006B1F57">
        <w:rPr>
          <w:spacing w:val="-2"/>
        </w:rPr>
        <w:t xml:space="preserve"> than a meaningful part of the decision-making process. One teacher explained, “The admin tells the [BLT], [then they] tell their colleagues</w:t>
      </w:r>
      <w:r w:rsidR="006B542F" w:rsidRPr="006B1F57">
        <w:rPr>
          <w:spacing w:val="-2"/>
        </w:rPr>
        <w:t>. . . .</w:t>
      </w:r>
      <w:r w:rsidR="00C0531E" w:rsidRPr="006B1F57">
        <w:rPr>
          <w:spacing w:val="-2"/>
        </w:rPr>
        <w:t xml:space="preserve"> It sounds like [decisions] are coming from the BLT, but they</w:t>
      </w:r>
      <w:r w:rsidR="006B542F" w:rsidRPr="006B1F57">
        <w:rPr>
          <w:spacing w:val="-2"/>
        </w:rPr>
        <w:t>’</w:t>
      </w:r>
      <w:r w:rsidR="00C0531E" w:rsidRPr="006B1F57">
        <w:rPr>
          <w:spacing w:val="-2"/>
        </w:rPr>
        <w:t>re</w:t>
      </w:r>
      <w:r w:rsidR="006B542F" w:rsidRPr="006B1F57">
        <w:rPr>
          <w:spacing w:val="-2"/>
        </w:rPr>
        <w:t>,</w:t>
      </w:r>
      <w:r w:rsidR="00C0531E" w:rsidRPr="006B1F57">
        <w:rPr>
          <w:spacing w:val="-2"/>
        </w:rPr>
        <w:t xml:space="preserve"> like, ‘Oh, no, this is what admin told us.’”</w:t>
      </w:r>
      <w:r w:rsidR="003E3B05">
        <w:rPr>
          <w:spacing w:val="-2"/>
        </w:rPr>
        <w:t xml:space="preserve"> For some respondents, the building-level autonomy </w:t>
      </w:r>
      <w:r w:rsidR="00B75860">
        <w:rPr>
          <w:spacing w:val="-2"/>
        </w:rPr>
        <w:t xml:space="preserve">mentioned above does not translate into opportunities for shared teacher leadership. </w:t>
      </w:r>
      <w:r w:rsidR="00BC445C">
        <w:t>In</w:t>
      </w:r>
      <w:r w:rsidR="00BC445C" w:rsidRPr="006B1F57">
        <w:t xml:space="preserve"> Gardner, </w:t>
      </w:r>
      <w:r w:rsidR="00BC445C">
        <w:t>allowing more</w:t>
      </w:r>
      <w:r w:rsidR="00BC445C" w:rsidRPr="006B1F57">
        <w:t xml:space="preserve"> teacher involvement in the BLT decision-making process is an opportunity for further development.</w:t>
      </w:r>
      <w:r w:rsidR="00BC445C" w:rsidRPr="006B1F57">
        <w:rPr>
          <w:rFonts w:cs="Segoe UI"/>
          <w:color w:val="D13438"/>
          <w:u w:val="single"/>
        </w:rPr>
        <w:t xml:space="preserve"> </w:t>
      </w:r>
    </w:p>
    <w:p w14:paraId="4A063885" w14:textId="50840D13" w:rsidR="005103E4" w:rsidRPr="006B1F57" w:rsidRDefault="005103E4" w:rsidP="006B542F">
      <w:pPr>
        <w:pStyle w:val="BodyText"/>
        <w:rPr>
          <w:spacing w:val="-2"/>
        </w:rPr>
      </w:pPr>
    </w:p>
    <w:p w14:paraId="4C9A44B9" w14:textId="4168250E" w:rsidR="003D6ECF" w:rsidRPr="006B1F57" w:rsidRDefault="003D6ECF" w:rsidP="003D6ECF">
      <w:pPr>
        <w:pStyle w:val="Heading3"/>
      </w:pPr>
      <w:bookmarkStart w:id="24" w:name="_District_and_School_2"/>
      <w:bookmarkEnd w:id="24"/>
      <w:r w:rsidRPr="006B1F57">
        <w:lastRenderedPageBreak/>
        <w:t>District and School Improvement</w:t>
      </w:r>
      <w:r w:rsidR="00944D9E" w:rsidRPr="006B1F57">
        <w:t xml:space="preserve"> Planning</w:t>
      </w:r>
    </w:p>
    <w:p w14:paraId="27F5DA23" w14:textId="451C8062" w:rsidR="00205A23" w:rsidRPr="006B1F57" w:rsidRDefault="006B542F" w:rsidP="00E15914">
      <w:pPr>
        <w:pStyle w:val="BodyTextposthead"/>
      </w:pPr>
      <w:r w:rsidRPr="006B1F57">
        <w:t xml:space="preserve">The </w:t>
      </w:r>
      <w:r w:rsidR="00205A23" w:rsidRPr="006B1F57">
        <w:rPr>
          <w:i/>
          <w:iCs/>
        </w:rPr>
        <w:t>District Improvement Plan for 2021-2024</w:t>
      </w:r>
      <w:r w:rsidR="00205A23" w:rsidRPr="006B1F57">
        <w:t xml:space="preserve"> presents </w:t>
      </w:r>
      <w:r w:rsidR="00DD6B93">
        <w:t xml:space="preserve">Gardner’s </w:t>
      </w:r>
      <w:r w:rsidR="00205A23" w:rsidRPr="006B1F57">
        <w:t>strategy that aims to improve student achievement in several areas</w:t>
      </w:r>
      <w:r w:rsidRPr="006B1F57">
        <w:t>, including the following</w:t>
      </w:r>
      <w:r w:rsidR="00205A23" w:rsidRPr="006B1F57">
        <w:t>:</w:t>
      </w:r>
    </w:p>
    <w:p w14:paraId="1DBE3760" w14:textId="01F62589" w:rsidR="00205A23" w:rsidRPr="006B1F57" w:rsidRDefault="00205A23" w:rsidP="00E15914">
      <w:pPr>
        <w:pStyle w:val="Bullet1"/>
      </w:pPr>
      <w:r w:rsidRPr="006B1F57">
        <w:t>Setting high expectations that align with district and state standards and objectives for social, emotional, and behavioral well-being, as well as academic success for all students.</w:t>
      </w:r>
    </w:p>
    <w:p w14:paraId="255F1C5E" w14:textId="6E9D209E" w:rsidR="00205A23" w:rsidRPr="006B1F57" w:rsidRDefault="00205A23" w:rsidP="00E15914">
      <w:pPr>
        <w:pStyle w:val="Bullet1"/>
      </w:pPr>
      <w:r w:rsidRPr="006B1F57">
        <w:t>Providing teachers with sufficient time, training, support, leadership, and resources to promote equity.</w:t>
      </w:r>
    </w:p>
    <w:p w14:paraId="4CD0085B" w14:textId="43C97B33" w:rsidR="00205A23" w:rsidRPr="006B1F57" w:rsidRDefault="00205A23" w:rsidP="00E15914">
      <w:pPr>
        <w:pStyle w:val="Bullet1"/>
      </w:pPr>
      <w:r w:rsidRPr="006B1F57">
        <w:t xml:space="preserve">Collecting, analyzing, and responding to relevant academic and social-emotional-behavioral data for all students, both individually and collectively. This </w:t>
      </w:r>
      <w:r w:rsidR="006B542F" w:rsidRPr="006B1F57">
        <w:t>process</w:t>
      </w:r>
      <w:r w:rsidRPr="006B1F57">
        <w:t xml:space="preserve"> enable</w:t>
      </w:r>
      <w:r w:rsidR="006B542F" w:rsidRPr="006B1F57">
        <w:t>s</w:t>
      </w:r>
      <w:r w:rsidRPr="006B1F57">
        <w:t xml:space="preserve"> the implementation of tiered supports based on th</w:t>
      </w:r>
      <w:r w:rsidR="006B542F" w:rsidRPr="006B1F57">
        <w:t>ose</w:t>
      </w:r>
      <w:r w:rsidRPr="006B1F57">
        <w:t xml:space="preserve"> data.</w:t>
      </w:r>
    </w:p>
    <w:p w14:paraId="63DD6C77" w14:textId="23882580" w:rsidR="00205A23" w:rsidRPr="006B1F57" w:rsidRDefault="00205A23" w:rsidP="00E15914">
      <w:pPr>
        <w:pStyle w:val="Bullet1"/>
      </w:pPr>
      <w:r w:rsidRPr="006B1F57">
        <w:t>Collaborating with families and community partners to engage in shared decision</w:t>
      </w:r>
      <w:r w:rsidR="007B4EEE" w:rsidRPr="006B1F57">
        <w:t xml:space="preserve"> </w:t>
      </w:r>
      <w:r w:rsidRPr="006B1F57">
        <w:t>making, which will promote effective educational programming.</w:t>
      </w:r>
    </w:p>
    <w:p w14:paraId="6E5B558F" w14:textId="47CE02B4" w:rsidR="00754A66" w:rsidRPr="006B1F57" w:rsidRDefault="00754A66" w:rsidP="006B542F">
      <w:pPr>
        <w:pStyle w:val="BodyText"/>
      </w:pPr>
      <w:r w:rsidRPr="006B1F57">
        <w:t>The superintendent describe</w:t>
      </w:r>
      <w:r w:rsidR="006B542F" w:rsidRPr="006B1F57">
        <w:t>d</w:t>
      </w:r>
      <w:r w:rsidRPr="006B1F57">
        <w:t xml:space="preserve"> the process for developing Gardner’s </w:t>
      </w:r>
      <w:r w:rsidR="00D06F05">
        <w:t>DIP</w:t>
      </w:r>
      <w:r w:rsidRPr="006B1F57">
        <w:t xml:space="preserve"> as a continuation of their focus on MTSS and emphasis on both academic achievement and social-emotional learning. The superintendent explained, “Until we have a fully functioning MTSS program for SEL </w:t>
      </w:r>
      <w:r w:rsidR="006B542F" w:rsidRPr="006B1F57">
        <w:t xml:space="preserve">[social-emotional learning] </w:t>
      </w:r>
      <w:r w:rsidRPr="006B1F57">
        <w:t>and academics</w:t>
      </w:r>
      <w:r w:rsidRPr="006B1F57" w:rsidDel="001B506E">
        <w:t xml:space="preserve"> </w:t>
      </w:r>
      <w:r w:rsidR="006B542F" w:rsidRPr="006B1F57">
        <w:t>. . .</w:t>
      </w:r>
      <w:r w:rsidRPr="006B1F57">
        <w:t xml:space="preserve"> </w:t>
      </w:r>
      <w:r w:rsidR="00C264F3">
        <w:t>W</w:t>
      </w:r>
      <w:r w:rsidRPr="006B1F57">
        <w:t>e have the resources already in place, [and] all teachers know what those moves are</w:t>
      </w:r>
      <w:r w:rsidR="006B542F" w:rsidRPr="006B1F57">
        <w:t xml:space="preserve"> . . .</w:t>
      </w:r>
      <w:r w:rsidRPr="006B1F57">
        <w:t xml:space="preserve"> </w:t>
      </w:r>
      <w:r w:rsidR="00C264F3">
        <w:t>[But] w</w:t>
      </w:r>
      <w:r w:rsidRPr="006B1F57">
        <w:t xml:space="preserve">e’re gonna have to continue to work on it.” </w:t>
      </w:r>
    </w:p>
    <w:p w14:paraId="47C089C1" w14:textId="6973AFCA" w:rsidR="00453C8A" w:rsidRPr="006B1F57" w:rsidRDefault="006B542F" w:rsidP="006B542F">
      <w:pPr>
        <w:pStyle w:val="BodyText"/>
      </w:pPr>
      <w:r w:rsidRPr="006B1F57">
        <w:t>The</w:t>
      </w:r>
      <w:r w:rsidR="00071281" w:rsidRPr="006B1F57">
        <w:t xml:space="preserve"> </w:t>
      </w:r>
      <w:r w:rsidR="00D06F05">
        <w:t>DIP</w:t>
      </w:r>
      <w:r w:rsidR="00071281" w:rsidRPr="006B1F57">
        <w:t xml:space="preserve"> stands out as a strength, with its clear, measurable objectives, aimed at enhancing student outcomes and ensuring comprehensive success across </w:t>
      </w:r>
      <w:r w:rsidR="00FA0AA8" w:rsidRPr="006B1F57">
        <w:t xml:space="preserve">social, emotional, behavioral, and academic </w:t>
      </w:r>
      <w:r w:rsidR="00071281" w:rsidRPr="006B1F57">
        <w:t>areas.</w:t>
      </w:r>
      <w:r w:rsidR="00FF47C2" w:rsidRPr="006B1F57">
        <w:t xml:space="preserve"> </w:t>
      </w:r>
      <w:r w:rsidR="00BB7BAB">
        <w:t>For example</w:t>
      </w:r>
      <w:r w:rsidR="00205A23" w:rsidRPr="006B1F57">
        <w:t xml:space="preserve">, </w:t>
      </w:r>
      <w:r w:rsidR="00B26CE2">
        <w:t>t</w:t>
      </w:r>
      <w:r w:rsidR="00205A23" w:rsidRPr="006B1F57">
        <w:t>he plan targets 90</w:t>
      </w:r>
      <w:r w:rsidRPr="006B1F57">
        <w:t xml:space="preserve"> percent</w:t>
      </w:r>
      <w:r w:rsidR="00205A23" w:rsidRPr="006B1F57">
        <w:t xml:space="preserve"> of K-4 students </w:t>
      </w:r>
      <w:r w:rsidR="00297A32">
        <w:t>to meet</w:t>
      </w:r>
      <w:r w:rsidR="00297A32" w:rsidRPr="006B1F57">
        <w:t xml:space="preserve"> </w:t>
      </w:r>
      <w:r w:rsidR="00205A23" w:rsidRPr="006B1F57">
        <w:t>early literacy benchmarks and aims to reduce special education referrals by 10</w:t>
      </w:r>
      <w:r w:rsidRPr="006B1F57">
        <w:t xml:space="preserve"> percent</w:t>
      </w:r>
      <w:r w:rsidR="00205A23" w:rsidRPr="006B1F57">
        <w:t xml:space="preserve">. </w:t>
      </w:r>
      <w:r w:rsidR="00C2782F" w:rsidRPr="006B1F57">
        <w:t xml:space="preserve">The </w:t>
      </w:r>
      <w:r w:rsidR="00015233">
        <w:t>DIP</w:t>
      </w:r>
      <w:r w:rsidR="00C2782F" w:rsidRPr="006B1F57">
        <w:t xml:space="preserve"> focuses on addressing equity gaps by aligning the dropout and absenteeism rates of students with disabilities to meet state expectations. </w:t>
      </w:r>
      <w:r w:rsidR="00205A23" w:rsidRPr="006B1F57">
        <w:t>Gardner also plans to implement 75</w:t>
      </w:r>
      <w:r w:rsidR="001B25A7" w:rsidRPr="006B1F57">
        <w:t xml:space="preserve"> percent</w:t>
      </w:r>
      <w:r w:rsidR="00205A23" w:rsidRPr="006B1F57">
        <w:t xml:space="preserve"> of the</w:t>
      </w:r>
      <w:r w:rsidR="002E56B2" w:rsidRPr="006B1F57">
        <w:t xml:space="preserve"> family </w:t>
      </w:r>
      <w:r w:rsidR="00453C8A" w:rsidRPr="006B1F57">
        <w:t>engagement</w:t>
      </w:r>
      <w:r w:rsidR="002E56B2" w:rsidRPr="006B1F57">
        <w:t xml:space="preserve"> practices</w:t>
      </w:r>
      <w:r w:rsidR="00205A23" w:rsidRPr="006B1F57">
        <w:t xml:space="preserve"> </w:t>
      </w:r>
      <w:r w:rsidR="004B6E6A" w:rsidRPr="006B1F57">
        <w:t>listed in the</w:t>
      </w:r>
      <w:r w:rsidR="00205A23" w:rsidRPr="006B1F57">
        <w:t xml:space="preserve"> Massachusetts MTSS blueprint. </w:t>
      </w:r>
    </w:p>
    <w:p w14:paraId="2BBC10CE" w14:textId="57AA2601" w:rsidR="00453C8A" w:rsidRDefault="00453C8A" w:rsidP="001B25A7">
      <w:pPr>
        <w:pStyle w:val="BodyText"/>
      </w:pPr>
      <w:r w:rsidRPr="006B1F57">
        <w:t xml:space="preserve">Developing and communicating a process for teachers to engage in district improvement planning is an area </w:t>
      </w:r>
      <w:r w:rsidR="006D7930" w:rsidRPr="006B1F57">
        <w:t xml:space="preserve">for </w:t>
      </w:r>
      <w:r w:rsidRPr="006B1F57">
        <w:t xml:space="preserve">growth for </w:t>
      </w:r>
      <w:r w:rsidR="001B25A7" w:rsidRPr="006B1F57">
        <w:t>Gardner</w:t>
      </w:r>
      <w:r w:rsidRPr="006B1F57">
        <w:t xml:space="preserve">. During focus groups, teachers expressed uncertainty regarding their role in developing </w:t>
      </w:r>
      <w:r w:rsidR="00842062" w:rsidRPr="006B1F57">
        <w:t xml:space="preserve">the </w:t>
      </w:r>
      <w:r w:rsidR="00015233">
        <w:t>DIP</w:t>
      </w:r>
      <w:r w:rsidRPr="006B1F57">
        <w:t xml:space="preserve">. When asked </w:t>
      </w:r>
      <w:r w:rsidR="001B25A7" w:rsidRPr="006B1F57">
        <w:t xml:space="preserve">about the </w:t>
      </w:r>
      <w:r w:rsidRPr="006B1F57">
        <w:t>involve</w:t>
      </w:r>
      <w:r w:rsidR="001B25A7" w:rsidRPr="006B1F57">
        <w:t>ment of</w:t>
      </w:r>
      <w:r w:rsidRPr="006B1F57">
        <w:t xml:space="preserve"> teachers in the development of the new </w:t>
      </w:r>
      <w:r w:rsidR="00015233">
        <w:t>DIP</w:t>
      </w:r>
      <w:r w:rsidRPr="006B1F57">
        <w:t>, one teacher responded</w:t>
      </w:r>
      <w:r w:rsidR="001B25A7" w:rsidRPr="006B1F57">
        <w:t xml:space="preserve"> that</w:t>
      </w:r>
      <w:r w:rsidRPr="006B1F57">
        <w:t xml:space="preserve"> </w:t>
      </w:r>
      <w:r w:rsidR="001B25A7" w:rsidRPr="006B1F57">
        <w:t>“</w:t>
      </w:r>
      <w:r w:rsidRPr="006B1F57">
        <w:t>I have no idea. I do not know if teachers have been asked to be a part of it</w:t>
      </w:r>
      <w:r w:rsidR="001B25A7" w:rsidRPr="006B1F57">
        <w:t xml:space="preserve"> . . .</w:t>
      </w:r>
      <w:r w:rsidRPr="006B1F57">
        <w:t xml:space="preserve"> that hasn</w:t>
      </w:r>
      <w:r w:rsidR="001B25A7" w:rsidRPr="006B1F57">
        <w:t>’</w:t>
      </w:r>
      <w:r w:rsidRPr="006B1F57">
        <w:t>t been communicated to us</w:t>
      </w:r>
      <w:r w:rsidR="006D2A14" w:rsidRPr="006B1F57">
        <w:t>.</w:t>
      </w:r>
      <w:r w:rsidR="001B25A7" w:rsidRPr="006B1F57">
        <w:t>”</w:t>
      </w:r>
      <w:r w:rsidR="006D2A14" w:rsidRPr="006B1F57">
        <w:t xml:space="preserve"> This sentiment resonated with other focus group participants, indicating a broader uncertainty</w:t>
      </w:r>
      <w:r w:rsidR="00EF1CC1" w:rsidRPr="006B1F57">
        <w:t>.</w:t>
      </w:r>
      <w:r w:rsidR="00E309E8">
        <w:t xml:space="preserve"> Another group of teachers said they vaguely recalled the plan being shared with them, </w:t>
      </w:r>
      <w:r w:rsidR="00AE34AE">
        <w:t>“</w:t>
      </w:r>
      <w:r w:rsidR="00790479" w:rsidRPr="00790479">
        <w:t xml:space="preserve">Probably the first day </w:t>
      </w:r>
      <w:r w:rsidR="00790479">
        <w:t xml:space="preserve">[of school] </w:t>
      </w:r>
      <w:r w:rsidR="00790479" w:rsidRPr="00790479">
        <w:t>when we have 800 slides to go through</w:t>
      </w:r>
      <w:r w:rsidR="00790479">
        <w:t>.”</w:t>
      </w:r>
      <w:r w:rsidR="004B5B53">
        <w:t xml:space="preserve"> These responses suggest that </w:t>
      </w:r>
      <w:r w:rsidR="002B1C75">
        <w:t xml:space="preserve">the district can improve teachers familiarity with, if not involvement in creating, the improvement plan. </w:t>
      </w:r>
    </w:p>
    <w:p w14:paraId="3E198FA5" w14:textId="37415938" w:rsidR="00E315F1" w:rsidRPr="006B1F57" w:rsidRDefault="00E315F1" w:rsidP="00E315F1">
      <w:pPr>
        <w:pStyle w:val="BodyText"/>
      </w:pPr>
      <w:r w:rsidRPr="006B1F57">
        <w:t>According to principals, teachers help develop the SIP</w:t>
      </w:r>
      <w:r>
        <w:t>s</w:t>
      </w:r>
      <w:r w:rsidRPr="006B1F57">
        <w:t xml:space="preserve">. During focus groups, teachers suggested that each school’s BLT and individual teachers take part in the development of their SIP. In the process of developing SIPs, school leaders incorporate parent input through a designated “parent forum," and the emphasis on collaborative planning and data-driven decision making suggests that teachers also play a role in informing the SIPs through their contributions to discussions on student needs and instructional strategies. </w:t>
      </w:r>
      <w:r w:rsidR="00B01CC1">
        <w:t xml:space="preserve">However, </w:t>
      </w:r>
      <w:r w:rsidR="00C10D65">
        <w:t xml:space="preserve">teachers in focus groups reported limited participation in either BLTs or in the creation of SIPs. </w:t>
      </w:r>
    </w:p>
    <w:p w14:paraId="21EC3006" w14:textId="2BA6D937" w:rsidR="00A4177E" w:rsidRPr="006B1F57" w:rsidRDefault="00205A23" w:rsidP="001B25A7">
      <w:pPr>
        <w:pStyle w:val="BodyText"/>
      </w:pPr>
      <w:r w:rsidRPr="006B1F57">
        <w:lastRenderedPageBreak/>
        <w:t>The SIP</w:t>
      </w:r>
      <w:r w:rsidR="001B25A7" w:rsidRPr="006B1F57">
        <w:t>s</w:t>
      </w:r>
      <w:r w:rsidRPr="006B1F57">
        <w:t xml:space="preserve"> for </w:t>
      </w:r>
      <w:r w:rsidR="001B25A7" w:rsidRPr="006B1F57">
        <w:t>all four</w:t>
      </w:r>
      <w:r w:rsidRPr="006B1F57">
        <w:t xml:space="preserve"> schools</w:t>
      </w:r>
      <w:r w:rsidR="001B25A7" w:rsidRPr="006B1F57">
        <w:t xml:space="preserve"> in the district</w:t>
      </w:r>
      <w:r w:rsidRPr="006B1F57">
        <w:t xml:space="preserve"> align with the district</w:t>
      </w:r>
      <w:r w:rsidR="001B25A7" w:rsidRPr="006B1F57">
        <w:t>’</w:t>
      </w:r>
      <w:r w:rsidRPr="006B1F57">
        <w:t xml:space="preserve">s overall goals and strategies as outlined in the </w:t>
      </w:r>
      <w:r w:rsidRPr="006B1F57">
        <w:rPr>
          <w:i/>
          <w:iCs/>
        </w:rPr>
        <w:t>District Improvement Plan for 2021-2024</w:t>
      </w:r>
      <w:r w:rsidRPr="006B1F57">
        <w:t xml:space="preserve">. Each SIP </w:t>
      </w:r>
      <w:r w:rsidR="006B1F57">
        <w:t>addresses</w:t>
      </w:r>
      <w:r w:rsidRPr="006B1F57">
        <w:t xml:space="preserve"> the specific needs and context of the school but shares common themes with the </w:t>
      </w:r>
      <w:r w:rsidR="00015233">
        <w:t>DIP</w:t>
      </w:r>
      <w:r w:rsidRPr="006B1F57">
        <w:t xml:space="preserve">, such as implementing an MTSS for academic and social-emotional learning, focusing on equity, </w:t>
      </w:r>
      <w:r w:rsidR="001B25A7" w:rsidRPr="006B1F57">
        <w:t xml:space="preserve">using </w:t>
      </w:r>
      <w:r w:rsidRPr="006B1F57">
        <w:t>data to inform instruction and interventions, and collaborating with families and community partners for shared decision</w:t>
      </w:r>
      <w:r w:rsidR="007B4EEE" w:rsidRPr="006B1F57">
        <w:t xml:space="preserve"> </w:t>
      </w:r>
      <w:r w:rsidRPr="006B1F57">
        <w:t xml:space="preserve">making and effective educational programming. </w:t>
      </w:r>
    </w:p>
    <w:p w14:paraId="1CD59E38" w14:textId="6E134A5B" w:rsidR="00827187" w:rsidRPr="006B1F57" w:rsidRDefault="00205A23" w:rsidP="001B25A7">
      <w:pPr>
        <w:pStyle w:val="BodyText"/>
      </w:pPr>
      <w:r w:rsidRPr="006B1F57">
        <w:t>During focus groups, school leaders agreed that their SIPs align with and reflect the district</w:t>
      </w:r>
      <w:r w:rsidR="001B25A7" w:rsidRPr="006B1F57">
        <w:t>’</w:t>
      </w:r>
      <w:r w:rsidRPr="006B1F57">
        <w:t xml:space="preserve">s strategic priorities, emphasizing a systemic focus on MTSS, culturally responsive teaching, and enhancing teacher practice and student learning. School leaders highlighted the autonomy they possess in executing these plans while </w:t>
      </w:r>
      <w:r w:rsidR="006B1F57">
        <w:t>following</w:t>
      </w:r>
      <w:r w:rsidRPr="006B1F57">
        <w:t xml:space="preserve"> the district</w:t>
      </w:r>
      <w:r w:rsidR="001B25A7" w:rsidRPr="006B1F57">
        <w:t>’</w:t>
      </w:r>
      <w:r w:rsidRPr="006B1F57">
        <w:t xml:space="preserve">s overarching goals, particularly </w:t>
      </w:r>
      <w:r w:rsidR="001B25A7" w:rsidRPr="006B1F57">
        <w:t xml:space="preserve">related to </w:t>
      </w:r>
      <w:r w:rsidRPr="006B1F57">
        <w:t xml:space="preserve">MTSS implementation. Speaking about how the </w:t>
      </w:r>
      <w:r w:rsidR="00015233">
        <w:t>DIP</w:t>
      </w:r>
      <w:r w:rsidRPr="006B1F57">
        <w:t xml:space="preserve"> impacts each </w:t>
      </w:r>
      <w:r w:rsidR="00842062" w:rsidRPr="006B1F57">
        <w:t>SIP</w:t>
      </w:r>
      <w:r w:rsidRPr="006B1F57">
        <w:t xml:space="preserve">, one school leader stated, “They complement each other for sure.” </w:t>
      </w:r>
      <w:r w:rsidR="008E7355">
        <w:t xml:space="preserve">A review of school-level improvement plans reveals that </w:t>
      </w:r>
      <w:r w:rsidR="00BD75A9">
        <w:t>plans had similar elements, including a focus on safe and welcoming communities for students, and tailored, school-</w:t>
      </w:r>
      <w:r w:rsidR="005C0A59">
        <w:t xml:space="preserve">specific goals under the same four categories: academic expectations, behavioral supports, social-emotional learning supports and data analysis, and collaboration with </w:t>
      </w:r>
      <w:r w:rsidR="00871031">
        <w:t xml:space="preserve">families and community partners. The alignment of these plans and priorities is a strength of the district. </w:t>
      </w:r>
    </w:p>
    <w:p w14:paraId="63456680" w14:textId="4168250E" w:rsidR="003D6ECF" w:rsidRPr="006B1F57" w:rsidRDefault="003D6ECF" w:rsidP="003D6ECF">
      <w:pPr>
        <w:pStyle w:val="Heading3"/>
      </w:pPr>
      <w:bookmarkStart w:id="25" w:name="_Budget_Development"/>
      <w:bookmarkEnd w:id="25"/>
      <w:r w:rsidRPr="006B1F57">
        <w:t xml:space="preserve">Budget Development </w:t>
      </w:r>
    </w:p>
    <w:p w14:paraId="09747055" w14:textId="1E35E5BD" w:rsidR="00F01048" w:rsidRPr="006B1F57" w:rsidRDefault="00A53A6B" w:rsidP="00623AC3">
      <w:pPr>
        <w:pStyle w:val="BodyTextposthead"/>
        <w:rPr>
          <w:spacing w:val="-2"/>
        </w:rPr>
      </w:pPr>
      <w:r w:rsidRPr="006B1F57">
        <w:rPr>
          <w:spacing w:val="-2"/>
        </w:rPr>
        <w:t xml:space="preserve">To develop </w:t>
      </w:r>
      <w:r w:rsidR="002053B4" w:rsidRPr="006B1F57">
        <w:rPr>
          <w:spacing w:val="-2"/>
        </w:rPr>
        <w:t>the district’s</w:t>
      </w:r>
      <w:r w:rsidRPr="006B1F57">
        <w:rPr>
          <w:spacing w:val="-2"/>
        </w:rPr>
        <w:t xml:space="preserve"> budget, t</w:t>
      </w:r>
      <w:r w:rsidR="00F01048" w:rsidRPr="006B1F57">
        <w:rPr>
          <w:spacing w:val="-2"/>
        </w:rPr>
        <w:t xml:space="preserve">he superintendent </w:t>
      </w:r>
      <w:r w:rsidR="00E65431" w:rsidRPr="006B1F57">
        <w:rPr>
          <w:spacing w:val="-2"/>
        </w:rPr>
        <w:t xml:space="preserve">sets </w:t>
      </w:r>
      <w:r w:rsidR="00F01048" w:rsidRPr="006B1F57">
        <w:rPr>
          <w:spacing w:val="-2"/>
        </w:rPr>
        <w:t>goals for the school year</w:t>
      </w:r>
      <w:r w:rsidR="001C70C6" w:rsidRPr="006B1F57">
        <w:rPr>
          <w:spacing w:val="-2"/>
        </w:rPr>
        <w:t>,</w:t>
      </w:r>
      <w:r w:rsidR="00E65431" w:rsidRPr="006B1F57">
        <w:rPr>
          <w:spacing w:val="-2"/>
        </w:rPr>
        <w:t xml:space="preserve"> </w:t>
      </w:r>
      <w:r w:rsidR="00F01048" w:rsidRPr="006B1F57">
        <w:rPr>
          <w:spacing w:val="-2"/>
        </w:rPr>
        <w:t>present</w:t>
      </w:r>
      <w:r w:rsidR="00AC731C" w:rsidRPr="006B1F57">
        <w:rPr>
          <w:spacing w:val="-2"/>
        </w:rPr>
        <w:t>s</w:t>
      </w:r>
      <w:r w:rsidR="00F01048" w:rsidRPr="006B1F57">
        <w:rPr>
          <w:spacing w:val="-2"/>
        </w:rPr>
        <w:t xml:space="preserve"> </w:t>
      </w:r>
      <w:r w:rsidR="00E65431" w:rsidRPr="006B1F57">
        <w:rPr>
          <w:spacing w:val="-2"/>
        </w:rPr>
        <w:t xml:space="preserve">them </w:t>
      </w:r>
      <w:r w:rsidR="00F01048" w:rsidRPr="006B1F57">
        <w:rPr>
          <w:spacing w:val="-2"/>
        </w:rPr>
        <w:t>to the school committee</w:t>
      </w:r>
      <w:r w:rsidR="00E65431" w:rsidRPr="006B1F57">
        <w:rPr>
          <w:spacing w:val="-2"/>
        </w:rPr>
        <w:t>,</w:t>
      </w:r>
      <w:r w:rsidR="00F01048" w:rsidRPr="006B1F57">
        <w:rPr>
          <w:spacing w:val="-2"/>
        </w:rPr>
        <w:t xml:space="preserve"> and emphasize</w:t>
      </w:r>
      <w:r w:rsidR="00E65431" w:rsidRPr="006B1F57">
        <w:rPr>
          <w:spacing w:val="-2"/>
        </w:rPr>
        <w:t>s</w:t>
      </w:r>
      <w:r w:rsidR="00F01048" w:rsidRPr="006B1F57">
        <w:rPr>
          <w:spacing w:val="-2"/>
        </w:rPr>
        <w:t xml:space="preserve"> </w:t>
      </w:r>
      <w:r w:rsidR="00C25E0C">
        <w:rPr>
          <w:spacing w:val="-2"/>
        </w:rPr>
        <w:t xml:space="preserve">the </w:t>
      </w:r>
      <w:r w:rsidR="00F01048" w:rsidRPr="006B1F57">
        <w:rPr>
          <w:spacing w:val="-2"/>
        </w:rPr>
        <w:t xml:space="preserve">alignment </w:t>
      </w:r>
      <w:r w:rsidR="00C25E0C">
        <w:rPr>
          <w:spacing w:val="-2"/>
        </w:rPr>
        <w:t xml:space="preserve">between district priorities and </w:t>
      </w:r>
      <w:r w:rsidR="004D747D">
        <w:rPr>
          <w:spacing w:val="-2"/>
        </w:rPr>
        <w:t>budget allocations</w:t>
      </w:r>
      <w:r w:rsidR="00F01048" w:rsidRPr="006B1F57">
        <w:rPr>
          <w:spacing w:val="-2"/>
        </w:rPr>
        <w:t xml:space="preserve">. </w:t>
      </w:r>
      <w:r w:rsidR="00326175" w:rsidRPr="006B1F57">
        <w:rPr>
          <w:spacing w:val="-2"/>
        </w:rPr>
        <w:t xml:space="preserve">The budget process begins in December, with </w:t>
      </w:r>
      <w:r w:rsidR="005D124B" w:rsidRPr="006B1F57">
        <w:rPr>
          <w:spacing w:val="-2"/>
        </w:rPr>
        <w:t xml:space="preserve">the </w:t>
      </w:r>
      <w:r w:rsidR="001B25A7" w:rsidRPr="006B1F57">
        <w:rPr>
          <w:spacing w:val="-2"/>
        </w:rPr>
        <w:t xml:space="preserve">central </w:t>
      </w:r>
      <w:r w:rsidR="005D124B" w:rsidRPr="006B1F57">
        <w:rPr>
          <w:spacing w:val="-2"/>
        </w:rPr>
        <w:t>office asking principals to complete budget worksheets</w:t>
      </w:r>
      <w:r w:rsidR="0005055F" w:rsidRPr="006B1F57">
        <w:rPr>
          <w:spacing w:val="-2"/>
        </w:rPr>
        <w:t>. As one district leader described it, “</w:t>
      </w:r>
      <w:r w:rsidR="008C6484" w:rsidRPr="006B1F57">
        <w:rPr>
          <w:spacing w:val="-2"/>
        </w:rPr>
        <w:t xml:space="preserve">We </w:t>
      </w:r>
      <w:r w:rsidR="0005055F" w:rsidRPr="006B1F57">
        <w:rPr>
          <w:spacing w:val="-2"/>
        </w:rPr>
        <w:t>let them know what they spent [last year] and how they spent it and ask them what they</w:t>
      </w:r>
      <w:r w:rsidR="001B25A7" w:rsidRPr="006B1F57">
        <w:rPr>
          <w:spacing w:val="-2"/>
        </w:rPr>
        <w:t>’</w:t>
      </w:r>
      <w:r w:rsidR="0005055F" w:rsidRPr="006B1F57">
        <w:rPr>
          <w:spacing w:val="-2"/>
        </w:rPr>
        <w:t xml:space="preserve">re looking for in the coming year.” </w:t>
      </w:r>
      <w:r w:rsidR="001B25A7" w:rsidRPr="006B1F57">
        <w:rPr>
          <w:spacing w:val="-2"/>
        </w:rPr>
        <w:t>S</w:t>
      </w:r>
      <w:r w:rsidR="0005055F" w:rsidRPr="006B1F57">
        <w:rPr>
          <w:spacing w:val="-2"/>
        </w:rPr>
        <w:t>everal weeks later</w:t>
      </w:r>
      <w:r w:rsidR="001B25A7" w:rsidRPr="006B1F57">
        <w:rPr>
          <w:spacing w:val="-2"/>
        </w:rPr>
        <w:t>,</w:t>
      </w:r>
      <w:r w:rsidR="0005055F" w:rsidRPr="006B1F57">
        <w:rPr>
          <w:spacing w:val="-2"/>
        </w:rPr>
        <w:t xml:space="preserve"> </w:t>
      </w:r>
      <w:r w:rsidR="00CC7738" w:rsidRPr="006B1F57">
        <w:rPr>
          <w:spacing w:val="-2"/>
        </w:rPr>
        <w:t xml:space="preserve">a collaborative process </w:t>
      </w:r>
      <w:r w:rsidR="00632E6D" w:rsidRPr="006B1F57">
        <w:rPr>
          <w:spacing w:val="-2"/>
        </w:rPr>
        <w:t xml:space="preserve">allows the group to collectively set priorities </w:t>
      </w:r>
      <w:r w:rsidR="00DD5295" w:rsidRPr="006B1F57">
        <w:rPr>
          <w:spacing w:val="-2"/>
        </w:rPr>
        <w:t>across school buildings and departments.</w:t>
      </w:r>
    </w:p>
    <w:p w14:paraId="4F625AE6" w14:textId="25E2BF11" w:rsidR="00327CF6" w:rsidRPr="006B1F57" w:rsidRDefault="006506E9" w:rsidP="001B25A7">
      <w:pPr>
        <w:pStyle w:val="BodyText"/>
      </w:pPr>
      <w:r>
        <w:t>In</w:t>
      </w:r>
      <w:r w:rsidRPr="006B1F57">
        <w:t xml:space="preserve"> </w:t>
      </w:r>
      <w:r w:rsidR="00327CF6" w:rsidRPr="006B1F57">
        <w:t xml:space="preserve">Gardner, school leaders </w:t>
      </w:r>
      <w:r w:rsidR="009C5277" w:rsidRPr="006B1F57">
        <w:t xml:space="preserve">have </w:t>
      </w:r>
      <w:r w:rsidR="00327CF6" w:rsidRPr="006B1F57">
        <w:t>significant autonomy in budget development</w:t>
      </w:r>
      <w:r>
        <w:t>; this freedom</w:t>
      </w:r>
      <w:r w:rsidR="00327CF6" w:rsidRPr="006B1F57">
        <w:t xml:space="preserve"> </w:t>
      </w:r>
      <w:r w:rsidR="009C5277" w:rsidRPr="006B1F57">
        <w:t>allow</w:t>
      </w:r>
      <w:r>
        <w:t>s</w:t>
      </w:r>
      <w:r w:rsidR="009C5277" w:rsidRPr="006B1F57">
        <w:t xml:space="preserve"> </w:t>
      </w:r>
      <w:r w:rsidR="00327CF6" w:rsidRPr="006B1F57">
        <w:t>them to make financial decisions that align closely with their schools</w:t>
      </w:r>
      <w:r w:rsidR="001B25A7" w:rsidRPr="006B1F57">
        <w:t>’</w:t>
      </w:r>
      <w:r w:rsidR="00327CF6" w:rsidRPr="006B1F57">
        <w:t xml:space="preserve"> strategic priorities and needs. During focus groups, </w:t>
      </w:r>
      <w:r w:rsidR="009C5277" w:rsidRPr="006B1F57">
        <w:t xml:space="preserve">school </w:t>
      </w:r>
      <w:r w:rsidR="00327CF6" w:rsidRPr="006B1F57">
        <w:t>leaders described their responsibility to craft and manage school budgets</w:t>
      </w:r>
      <w:r>
        <w:t xml:space="preserve">; this </w:t>
      </w:r>
      <w:r w:rsidR="00251534">
        <w:t>responsibility</w:t>
      </w:r>
      <w:r w:rsidR="00327CF6" w:rsidRPr="006B1F57">
        <w:t xml:space="preserve"> includ</w:t>
      </w:r>
      <w:r w:rsidR="00251534">
        <w:t>es</w:t>
      </w:r>
      <w:r w:rsidR="00327CF6" w:rsidRPr="006B1F57">
        <w:t xml:space="preserve"> staffing decisions and resource allocation that support their specific</w:t>
      </w:r>
      <w:r w:rsidR="002D4789" w:rsidRPr="006B1F57">
        <w:t xml:space="preserve"> </w:t>
      </w:r>
      <w:r w:rsidR="00327CF6" w:rsidRPr="006B1F57">
        <w:t>goals. This autonomy is underpinned by a trust-based relationship with district leaders</w:t>
      </w:r>
      <w:r w:rsidR="00366E6D">
        <w:t xml:space="preserve">. </w:t>
      </w:r>
      <w:r w:rsidR="00327CF6" w:rsidRPr="006B1F57">
        <w:t xml:space="preserve"> </w:t>
      </w:r>
      <w:r w:rsidR="00366E6D">
        <w:t>P</w:t>
      </w:r>
      <w:r w:rsidR="00327CF6" w:rsidRPr="006B1F57">
        <w:t xml:space="preserve">rincipals </w:t>
      </w:r>
      <w:r w:rsidR="00366E6D">
        <w:t>can</w:t>
      </w:r>
      <w:r w:rsidR="00327CF6" w:rsidRPr="006B1F57">
        <w:t xml:space="preserve"> customize operations to effectively meet the needs of their student populations.</w:t>
      </w:r>
    </w:p>
    <w:p w14:paraId="681C18E5" w14:textId="46AC44E2" w:rsidR="006531BD" w:rsidRPr="00912F65" w:rsidRDefault="00327CF6" w:rsidP="001B25A7">
      <w:pPr>
        <w:pStyle w:val="BodyText"/>
        <w:rPr>
          <w:spacing w:val="-1"/>
        </w:rPr>
      </w:pPr>
      <w:r w:rsidRPr="00912F65">
        <w:rPr>
          <w:spacing w:val="-1"/>
        </w:rPr>
        <w:t xml:space="preserve">A notable strength of the district is its transparent and collaborative budget development process, anchored by the </w:t>
      </w:r>
      <w:r w:rsidR="00015233">
        <w:rPr>
          <w:spacing w:val="-1"/>
        </w:rPr>
        <w:t>DIP</w:t>
      </w:r>
      <w:r w:rsidR="00327551" w:rsidRPr="00912F65">
        <w:rPr>
          <w:spacing w:val="-1"/>
        </w:rPr>
        <w:t xml:space="preserve"> </w:t>
      </w:r>
      <w:r w:rsidRPr="00912F65">
        <w:rPr>
          <w:spacing w:val="-1"/>
        </w:rPr>
        <w:t xml:space="preserve">and </w:t>
      </w:r>
      <w:r w:rsidR="00327551" w:rsidRPr="00912F65">
        <w:rPr>
          <w:spacing w:val="-1"/>
        </w:rPr>
        <w:t>the SIPs</w:t>
      </w:r>
      <w:r w:rsidRPr="00912F65">
        <w:rPr>
          <w:spacing w:val="-1"/>
        </w:rPr>
        <w:t xml:space="preserve">. To </w:t>
      </w:r>
      <w:r w:rsidR="00EB0A77">
        <w:rPr>
          <w:spacing w:val="-1"/>
        </w:rPr>
        <w:t>involve</w:t>
      </w:r>
      <w:r w:rsidRPr="00912F65">
        <w:rPr>
          <w:spacing w:val="-1"/>
        </w:rPr>
        <w:t xml:space="preserve"> school leaders in this process, the superintendent outlined a systematic approach: </w:t>
      </w:r>
      <w:r w:rsidR="00366E6D">
        <w:rPr>
          <w:spacing w:val="-1"/>
        </w:rPr>
        <w:t>s</w:t>
      </w:r>
      <w:r w:rsidRPr="00912F65">
        <w:rPr>
          <w:spacing w:val="-1"/>
        </w:rPr>
        <w:t xml:space="preserve">chool leaders are invited to identify their priorities, which may include proposed cuts and desired budget enhancements that support their </w:t>
      </w:r>
      <w:r w:rsidR="00327551" w:rsidRPr="00912F65">
        <w:rPr>
          <w:spacing w:val="-1"/>
        </w:rPr>
        <w:t>SIP</w:t>
      </w:r>
      <w:r w:rsidRPr="00912F65">
        <w:rPr>
          <w:spacing w:val="-1"/>
        </w:rPr>
        <w:t>s. Following this initial input, district leaders facilitate a collaborative discussion among all school leaders to review and refine these suggestions</w:t>
      </w:r>
      <w:r w:rsidR="00366E6D">
        <w:rPr>
          <w:spacing w:val="-1"/>
        </w:rPr>
        <w:t xml:space="preserve">. The budget process </w:t>
      </w:r>
      <w:r w:rsidRPr="00912F65">
        <w:rPr>
          <w:spacing w:val="-1"/>
        </w:rPr>
        <w:t>culminat</w:t>
      </w:r>
      <w:r w:rsidR="00366E6D">
        <w:rPr>
          <w:spacing w:val="-1"/>
        </w:rPr>
        <w:t>es</w:t>
      </w:r>
      <w:r w:rsidRPr="00912F65">
        <w:rPr>
          <w:spacing w:val="-1"/>
        </w:rPr>
        <w:t xml:space="preserve"> in a consolidated list of essential positions and priorities that align with overarching educational objectives.</w:t>
      </w:r>
    </w:p>
    <w:p w14:paraId="7222773F" w14:textId="45BABAFB" w:rsidR="005465BF" w:rsidRPr="006B1F57" w:rsidRDefault="00DE610C" w:rsidP="001B25A7">
      <w:pPr>
        <w:pStyle w:val="BodyText"/>
      </w:pPr>
      <w:r w:rsidRPr="006B1F57">
        <w:t>Gardner</w:t>
      </w:r>
      <w:r w:rsidR="001B25A7" w:rsidRPr="006B1F57">
        <w:t>’</w:t>
      </w:r>
      <w:r w:rsidRPr="006B1F57">
        <w:t xml:space="preserve">s approach to budgeting </w:t>
      </w:r>
      <w:r w:rsidR="006531BD" w:rsidRPr="006B1F57">
        <w:t xml:space="preserve">is a strength </w:t>
      </w:r>
      <w:r w:rsidR="001B25A7" w:rsidRPr="006B1F57">
        <w:t xml:space="preserve">because </w:t>
      </w:r>
      <w:r w:rsidR="006531BD" w:rsidRPr="006B1F57">
        <w:t xml:space="preserve">it </w:t>
      </w:r>
      <w:r w:rsidRPr="006B1F57">
        <w:t xml:space="preserve">combines districtwide financial and educational data with insights from </w:t>
      </w:r>
      <w:r w:rsidR="001B25A7" w:rsidRPr="006B1F57">
        <w:t xml:space="preserve">the </w:t>
      </w:r>
      <w:r w:rsidR="00327551" w:rsidRPr="006B1F57">
        <w:t>SIP</w:t>
      </w:r>
      <w:r w:rsidRPr="006B1F57">
        <w:t xml:space="preserve">s to </w:t>
      </w:r>
      <w:r w:rsidR="00F6351D">
        <w:t>ground</w:t>
      </w:r>
      <w:r w:rsidR="00F6351D" w:rsidRPr="006B1F57">
        <w:t xml:space="preserve"> </w:t>
      </w:r>
      <w:r w:rsidRPr="006B1F57">
        <w:t>the budget development process.</w:t>
      </w:r>
      <w:r w:rsidR="00074EA4" w:rsidRPr="006B1F57">
        <w:t xml:space="preserve"> </w:t>
      </w:r>
      <w:r w:rsidR="001B25A7" w:rsidRPr="006B1F57">
        <w:t>C</w:t>
      </w:r>
      <w:r w:rsidR="002865A1" w:rsidRPr="006B1F57">
        <w:t xml:space="preserve">ollaboration between the </w:t>
      </w:r>
      <w:r w:rsidR="001B25A7" w:rsidRPr="006B1F57">
        <w:t>d</w:t>
      </w:r>
      <w:r w:rsidR="002865A1" w:rsidRPr="006B1F57">
        <w:t xml:space="preserve">irector of </w:t>
      </w:r>
      <w:r w:rsidR="001B25A7" w:rsidRPr="006B1F57">
        <w:t>f</w:t>
      </w:r>
      <w:r w:rsidR="002865A1" w:rsidRPr="006B1F57">
        <w:t xml:space="preserve">inance and </w:t>
      </w:r>
      <w:r w:rsidR="008C6484" w:rsidRPr="006B1F57">
        <w:t xml:space="preserve">the </w:t>
      </w:r>
      <w:r w:rsidR="001B25A7" w:rsidRPr="006B1F57">
        <w:t>c</w:t>
      </w:r>
      <w:r w:rsidR="008C6484" w:rsidRPr="006B1F57">
        <w:t xml:space="preserve">hief </w:t>
      </w:r>
      <w:r w:rsidR="001B25A7" w:rsidRPr="006B1F57">
        <w:t>a</w:t>
      </w:r>
      <w:r w:rsidR="008C6484" w:rsidRPr="006B1F57">
        <w:t xml:space="preserve">cademic </w:t>
      </w:r>
      <w:r w:rsidR="001B25A7" w:rsidRPr="006B1F57">
        <w:t>o</w:t>
      </w:r>
      <w:r w:rsidR="008C6484" w:rsidRPr="006B1F57">
        <w:t xml:space="preserve">fficer plays a critical role in </w:t>
      </w:r>
      <w:r w:rsidR="008C6484" w:rsidRPr="006B1F57">
        <w:lastRenderedPageBreak/>
        <w:t>supporting budget decisions brought forth by</w:t>
      </w:r>
      <w:r w:rsidR="002865A1" w:rsidRPr="006B1F57">
        <w:t xml:space="preserve"> school leaders. </w:t>
      </w:r>
      <w:r w:rsidR="00074EA4" w:rsidRPr="006B1F57">
        <w:t xml:space="preserve">The finance office leverages past and present financial data to plan budgets, </w:t>
      </w:r>
      <w:r w:rsidR="001B25A7" w:rsidRPr="006B1F57">
        <w:t xml:space="preserve">whereas </w:t>
      </w:r>
      <w:r w:rsidR="00074EA4" w:rsidRPr="006B1F57">
        <w:t xml:space="preserve">the superintendent and </w:t>
      </w:r>
      <w:r w:rsidR="001B25A7" w:rsidRPr="006B1F57">
        <w:t>the c</w:t>
      </w:r>
      <w:r w:rsidR="00074EA4" w:rsidRPr="006B1F57">
        <w:t xml:space="preserve">hief </w:t>
      </w:r>
      <w:r w:rsidR="001B25A7" w:rsidRPr="006B1F57">
        <w:t>a</w:t>
      </w:r>
      <w:r w:rsidR="00074EA4" w:rsidRPr="006B1F57">
        <w:t xml:space="preserve">cademic </w:t>
      </w:r>
      <w:r w:rsidR="001B25A7" w:rsidRPr="006B1F57">
        <w:t>o</w:t>
      </w:r>
      <w:r w:rsidR="00074EA4" w:rsidRPr="006B1F57">
        <w:t xml:space="preserve">fficer </w:t>
      </w:r>
      <w:r w:rsidR="000B1FA1" w:rsidRPr="006B1F57">
        <w:t xml:space="preserve">use </w:t>
      </w:r>
      <w:r w:rsidR="00074EA4" w:rsidRPr="006B1F57">
        <w:t xml:space="preserve">student achievement data to identify and address educational needs, including staffing and resource allocation. </w:t>
      </w:r>
      <w:r w:rsidR="00850073">
        <w:t>In one recent example, t</w:t>
      </w:r>
      <w:r w:rsidR="00074EA4" w:rsidRPr="006B1F57">
        <w:t xml:space="preserve">he </w:t>
      </w:r>
      <w:r w:rsidR="001B25A7" w:rsidRPr="006B1F57">
        <w:t>d</w:t>
      </w:r>
      <w:r w:rsidR="00074EA4" w:rsidRPr="006B1F57">
        <w:t xml:space="preserve">irector of </w:t>
      </w:r>
      <w:r w:rsidR="001B25A7" w:rsidRPr="006B1F57">
        <w:t>f</w:t>
      </w:r>
      <w:r w:rsidR="00074EA4" w:rsidRPr="006B1F57">
        <w:t xml:space="preserve">inance </w:t>
      </w:r>
      <w:r w:rsidR="00AF6237" w:rsidRPr="006B1F57">
        <w:t xml:space="preserve">and operations </w:t>
      </w:r>
      <w:r w:rsidR="00074EA4" w:rsidRPr="006B1F57">
        <w:t xml:space="preserve">mentioned that district leaders evaluated the necessity of hiring more reading specialists in response to requests made by school leaders. </w:t>
      </w:r>
      <w:r w:rsidR="0036348A" w:rsidRPr="006B1F57">
        <w:t xml:space="preserve">The </w:t>
      </w:r>
      <w:r w:rsidR="001B25A7" w:rsidRPr="006B1F57">
        <w:t>c</w:t>
      </w:r>
      <w:r w:rsidR="0036348A" w:rsidRPr="006B1F57">
        <w:t xml:space="preserve">hief </w:t>
      </w:r>
      <w:r w:rsidR="001B25A7" w:rsidRPr="006B1F57">
        <w:t>a</w:t>
      </w:r>
      <w:r w:rsidR="0036348A" w:rsidRPr="006B1F57">
        <w:t xml:space="preserve">cademic </w:t>
      </w:r>
      <w:r w:rsidR="001B25A7" w:rsidRPr="006B1F57">
        <w:t>o</w:t>
      </w:r>
      <w:r w:rsidR="0036348A" w:rsidRPr="006B1F57">
        <w:t>fficer’s office</w:t>
      </w:r>
      <w:r w:rsidR="00653062">
        <w:t>, as part of this process, investigated</w:t>
      </w:r>
      <w:r w:rsidR="00074EA4" w:rsidRPr="006B1F57">
        <w:t xml:space="preserve"> whether adding more specialists would have an impact on student achievement, especially </w:t>
      </w:r>
      <w:r w:rsidR="000E1F5E" w:rsidRPr="006B1F57">
        <w:t xml:space="preserve">when </w:t>
      </w:r>
      <w:r w:rsidR="00074EA4" w:rsidRPr="006B1F57">
        <w:t xml:space="preserve">previous hiring </w:t>
      </w:r>
      <w:r w:rsidR="00653062">
        <w:t>had</w:t>
      </w:r>
      <w:r w:rsidR="00653062" w:rsidRPr="006B1F57">
        <w:t xml:space="preserve"> </w:t>
      </w:r>
      <w:r w:rsidR="00074EA4" w:rsidRPr="006B1F57">
        <w:t xml:space="preserve">not </w:t>
      </w:r>
      <w:r w:rsidR="00653062">
        <w:t xml:space="preserve">yet </w:t>
      </w:r>
      <w:r w:rsidR="00074EA4" w:rsidRPr="006B1F57">
        <w:t>result</w:t>
      </w:r>
      <w:r w:rsidR="00653062">
        <w:t>ed</w:t>
      </w:r>
      <w:r w:rsidR="00074EA4" w:rsidRPr="006B1F57">
        <w:t xml:space="preserve"> in </w:t>
      </w:r>
      <w:r w:rsidR="00653062">
        <w:t>measurable</w:t>
      </w:r>
      <w:r w:rsidR="00653062" w:rsidRPr="006B1F57">
        <w:t xml:space="preserve"> </w:t>
      </w:r>
      <w:r w:rsidR="00074EA4" w:rsidRPr="006B1F57">
        <w:t xml:space="preserve">improvements. As a result, school leaders went back to their data and examined the expected benefits that additional reading specialists </w:t>
      </w:r>
      <w:r w:rsidR="00653062">
        <w:t>might</w:t>
      </w:r>
      <w:r w:rsidR="00653062" w:rsidRPr="006B1F57">
        <w:t xml:space="preserve"> </w:t>
      </w:r>
      <w:r w:rsidR="00074EA4" w:rsidRPr="006B1F57">
        <w:t>bring.</w:t>
      </w:r>
    </w:p>
    <w:p w14:paraId="1043824D" w14:textId="76AF9A10" w:rsidR="005D0752" w:rsidRPr="006B1F57" w:rsidRDefault="002B4CEF" w:rsidP="005D0752">
      <w:pPr>
        <w:pStyle w:val="Heading3"/>
      </w:pPr>
      <w:r w:rsidRPr="006B1F57">
        <w:t xml:space="preserve">DESE </w:t>
      </w:r>
      <w:r w:rsidR="005D0752" w:rsidRPr="006B1F57">
        <w:t>Recommendations</w:t>
      </w:r>
    </w:p>
    <w:p w14:paraId="064892E9" w14:textId="461E8813" w:rsidR="00FA5246" w:rsidRPr="00370832" w:rsidRDefault="00BA4DD8" w:rsidP="00081A67">
      <w:pPr>
        <w:pStyle w:val="Bullet1"/>
        <w:rPr>
          <w:bCs/>
          <w:i/>
          <w:iCs/>
        </w:rPr>
      </w:pPr>
      <w:r>
        <w:rPr>
          <w:bCs/>
          <w:i/>
          <w:iCs/>
        </w:rPr>
        <w:t>D</w:t>
      </w:r>
      <w:r w:rsidR="009C5705" w:rsidRPr="00FA5246">
        <w:rPr>
          <w:bCs/>
          <w:i/>
          <w:iCs/>
        </w:rPr>
        <w:t>istrict</w:t>
      </w:r>
      <w:r w:rsidR="00EC1762" w:rsidRPr="00FA5246">
        <w:rPr>
          <w:bCs/>
          <w:i/>
          <w:iCs/>
        </w:rPr>
        <w:t xml:space="preserve"> </w:t>
      </w:r>
      <w:r>
        <w:rPr>
          <w:bCs/>
          <w:i/>
          <w:iCs/>
        </w:rPr>
        <w:t xml:space="preserve">leaders </w:t>
      </w:r>
      <w:r w:rsidR="00F80874">
        <w:rPr>
          <w:bCs/>
          <w:i/>
          <w:iCs/>
        </w:rPr>
        <w:t xml:space="preserve">should </w:t>
      </w:r>
      <w:r w:rsidR="009C5705" w:rsidRPr="00FA5246">
        <w:rPr>
          <w:bCs/>
          <w:i/>
          <w:iCs/>
        </w:rPr>
        <w:t xml:space="preserve">work with </w:t>
      </w:r>
      <w:r w:rsidR="00F80874">
        <w:rPr>
          <w:bCs/>
          <w:i/>
          <w:iCs/>
        </w:rPr>
        <w:t xml:space="preserve">the </w:t>
      </w:r>
      <w:r w:rsidR="009C5705" w:rsidRPr="00FA5246">
        <w:rPr>
          <w:bCs/>
          <w:i/>
          <w:iCs/>
        </w:rPr>
        <w:t>school committee to</w:t>
      </w:r>
      <w:r w:rsidR="00566AE8">
        <w:rPr>
          <w:bCs/>
          <w:i/>
          <w:iCs/>
        </w:rPr>
        <w:t xml:space="preserve"> develop systems by which educators can voice their concerns and</w:t>
      </w:r>
      <w:r w:rsidR="00F11885">
        <w:rPr>
          <w:bCs/>
          <w:i/>
          <w:iCs/>
        </w:rPr>
        <w:t xml:space="preserve"> </w:t>
      </w:r>
      <w:r w:rsidR="00081A67">
        <w:rPr>
          <w:bCs/>
          <w:i/>
          <w:iCs/>
        </w:rPr>
        <w:t>actively engage in district-level decision-making.</w:t>
      </w:r>
    </w:p>
    <w:p w14:paraId="5A5EFBAF" w14:textId="781AB3CC" w:rsidR="008B451B" w:rsidRPr="00370832" w:rsidRDefault="00A70CE4" w:rsidP="005D0752">
      <w:pPr>
        <w:pStyle w:val="Bullet1"/>
        <w:rPr>
          <w:bCs/>
        </w:rPr>
      </w:pPr>
      <w:r w:rsidRPr="00A70CE4">
        <w:rPr>
          <w:i/>
          <w:iCs/>
        </w:rPr>
        <w:t xml:space="preserve">The district should first seek to better understand why its BLTs have become less involved in </w:t>
      </w:r>
      <w:r w:rsidR="00370832" w:rsidRPr="00A70CE4">
        <w:rPr>
          <w:i/>
          <w:iCs/>
        </w:rPr>
        <w:t>school-based</w:t>
      </w:r>
      <w:r w:rsidRPr="00A70CE4">
        <w:rPr>
          <w:i/>
          <w:iCs/>
        </w:rPr>
        <w:t xml:space="preserve"> decision-making, and then work with its school leaders to make adjustments and empower these teams</w:t>
      </w:r>
      <w:r w:rsidR="00633180">
        <w:rPr>
          <w:i/>
          <w:iCs/>
        </w:rPr>
        <w:t xml:space="preserve">. </w:t>
      </w:r>
    </w:p>
    <w:p w14:paraId="4D6EEF6A" w14:textId="5A65DA8C" w:rsidR="00370832" w:rsidRPr="00A666D0" w:rsidRDefault="00B97E9F" w:rsidP="007D0AD3">
      <w:pPr>
        <w:pStyle w:val="Bullet1"/>
        <w:rPr>
          <w:bCs/>
          <w:i/>
          <w:iCs/>
        </w:rPr>
      </w:pPr>
      <w:r w:rsidRPr="00A666D0">
        <w:rPr>
          <w:bCs/>
          <w:i/>
          <w:iCs/>
        </w:rPr>
        <w:t>The district should</w:t>
      </w:r>
      <w:r w:rsidR="007708BC" w:rsidRPr="00A666D0">
        <w:rPr>
          <w:bCs/>
          <w:i/>
          <w:iCs/>
        </w:rPr>
        <w:t xml:space="preserve"> develop formal opportunities for teachers to contribute to district improvement planning</w:t>
      </w:r>
      <w:r w:rsidR="008A49AB" w:rsidRPr="00A666D0">
        <w:rPr>
          <w:bCs/>
          <w:i/>
          <w:iCs/>
        </w:rPr>
        <w:t xml:space="preserve">, </w:t>
      </w:r>
      <w:r w:rsidR="000E78C8" w:rsidRPr="00A666D0">
        <w:rPr>
          <w:bCs/>
          <w:i/>
          <w:iCs/>
        </w:rPr>
        <w:t>advertise</w:t>
      </w:r>
      <w:r w:rsidR="002F5688" w:rsidRPr="00A666D0">
        <w:rPr>
          <w:bCs/>
          <w:i/>
          <w:iCs/>
        </w:rPr>
        <w:t xml:space="preserve"> these opportunities</w:t>
      </w:r>
      <w:r w:rsidR="008A49AB" w:rsidRPr="00A666D0">
        <w:rPr>
          <w:bCs/>
          <w:i/>
          <w:iCs/>
        </w:rPr>
        <w:t xml:space="preserve"> widely, and </w:t>
      </w:r>
      <w:r w:rsidR="001A6875" w:rsidRPr="00A666D0">
        <w:rPr>
          <w:bCs/>
          <w:i/>
          <w:iCs/>
        </w:rPr>
        <w:t>work with school leaders to</w:t>
      </w:r>
      <w:r w:rsidR="00476077" w:rsidRPr="00A666D0">
        <w:rPr>
          <w:bCs/>
          <w:i/>
          <w:iCs/>
        </w:rPr>
        <w:t xml:space="preserve"> </w:t>
      </w:r>
      <w:r w:rsidR="009E5209">
        <w:rPr>
          <w:bCs/>
          <w:i/>
          <w:iCs/>
        </w:rPr>
        <w:t>communicate</w:t>
      </w:r>
      <w:r w:rsidR="00476077" w:rsidRPr="00A666D0">
        <w:rPr>
          <w:bCs/>
          <w:i/>
          <w:iCs/>
        </w:rPr>
        <w:t xml:space="preserve"> plan priorities</w:t>
      </w:r>
      <w:r w:rsidR="00A666D0" w:rsidRPr="00A666D0">
        <w:rPr>
          <w:bCs/>
          <w:i/>
          <w:iCs/>
        </w:rPr>
        <w:t xml:space="preserve"> so that all staff are familiar with the district’s goals</w:t>
      </w:r>
      <w:r w:rsidR="008640CB">
        <w:rPr>
          <w:bCs/>
          <w:i/>
          <w:iCs/>
        </w:rPr>
        <w:t>.</w:t>
      </w:r>
      <w:r w:rsidR="000E78C8" w:rsidRPr="00A666D0">
        <w:rPr>
          <w:bCs/>
          <w:i/>
          <w:iCs/>
        </w:rPr>
        <w:t xml:space="preserve"> </w:t>
      </w:r>
    </w:p>
    <w:p w14:paraId="1DC738E6" w14:textId="2D0E0283" w:rsidR="008D6102" w:rsidRPr="006B1F57" w:rsidRDefault="008D6102" w:rsidP="005D0752">
      <w:pPr>
        <w:pStyle w:val="Bullet1"/>
        <w:rPr>
          <w:bCs/>
        </w:rPr>
      </w:pPr>
      <w:r w:rsidRPr="006B1F57">
        <w:rPr>
          <w:bCs/>
        </w:rPr>
        <w:br w:type="page"/>
      </w:r>
    </w:p>
    <w:p w14:paraId="7EDE9323" w14:textId="26ED8FB4" w:rsidR="008D6102" w:rsidRPr="006B1F57" w:rsidRDefault="008D6102" w:rsidP="008D6102">
      <w:pPr>
        <w:pStyle w:val="Heading2"/>
      </w:pPr>
      <w:bookmarkStart w:id="26" w:name="_Curriculum_and_Instruction"/>
      <w:bookmarkStart w:id="27" w:name="_Toc101446228"/>
      <w:bookmarkStart w:id="28" w:name="_Toc166245504"/>
      <w:bookmarkEnd w:id="26"/>
      <w:r w:rsidRPr="006B1F57">
        <w:lastRenderedPageBreak/>
        <w:t>Curriculum and Instruction</w:t>
      </w:r>
      <w:bookmarkEnd w:id="27"/>
      <w:bookmarkEnd w:id="28"/>
    </w:p>
    <w:p w14:paraId="74AD6383" w14:textId="035C3FB7" w:rsidR="00A50166" w:rsidRPr="00DE23C8" w:rsidRDefault="000D09C8" w:rsidP="006B137C">
      <w:pPr>
        <w:pStyle w:val="BodyText"/>
      </w:pPr>
      <w:r w:rsidRPr="00DE23C8">
        <w:t>Gardner</w:t>
      </w:r>
      <w:r w:rsidR="00A50166" w:rsidRPr="00DE23C8">
        <w:t xml:space="preserve"> has a clear </w:t>
      </w:r>
      <w:r w:rsidR="009A268F" w:rsidRPr="00DE23C8">
        <w:t>process in place for reviewing</w:t>
      </w:r>
      <w:r w:rsidR="005D4D35" w:rsidRPr="00DE23C8">
        <w:t>, selecting, and adopting</w:t>
      </w:r>
      <w:r w:rsidR="009A268F" w:rsidRPr="00DE23C8">
        <w:t xml:space="preserve"> curricular materials in all subjects. </w:t>
      </w:r>
      <w:r w:rsidR="005D4D35" w:rsidRPr="00DE23C8">
        <w:t>The process includes a timeline for regularly reviewing each curricular resource in each content area</w:t>
      </w:r>
      <w:r w:rsidR="00EA6E69" w:rsidRPr="00DE23C8">
        <w:t xml:space="preserve"> and </w:t>
      </w:r>
      <w:r w:rsidR="005D4D35" w:rsidRPr="00DE23C8">
        <w:t xml:space="preserve">emphasizes the use of data-based </w:t>
      </w:r>
      <w:r w:rsidR="00DC29AA" w:rsidRPr="00DE23C8">
        <w:t>decision</w:t>
      </w:r>
      <w:r w:rsidR="007B4EEE" w:rsidRPr="00DE23C8">
        <w:t xml:space="preserve"> </w:t>
      </w:r>
      <w:r w:rsidR="00DC29AA" w:rsidRPr="00DE23C8">
        <w:t>making</w:t>
      </w:r>
      <w:r w:rsidR="005D4D35" w:rsidRPr="00DE23C8">
        <w:t xml:space="preserve"> to support student learning outcomes.</w:t>
      </w:r>
      <w:r w:rsidR="00DB4892" w:rsidRPr="00DE23C8">
        <w:t xml:space="preserve"> </w:t>
      </w:r>
      <w:r w:rsidR="00B932D0" w:rsidRPr="00DE23C8">
        <w:t xml:space="preserve">Moreover, according to Gardner’s </w:t>
      </w:r>
      <w:r w:rsidR="00B932D0" w:rsidRPr="00DE23C8">
        <w:rPr>
          <w:i/>
        </w:rPr>
        <w:t>District Improvement Plan</w:t>
      </w:r>
      <w:r w:rsidRPr="00DE23C8">
        <w:rPr>
          <w:i/>
        </w:rPr>
        <w:t xml:space="preserve"> for 2021-2024</w:t>
      </w:r>
      <w:r w:rsidR="00B932D0" w:rsidRPr="00DE23C8">
        <w:rPr>
          <w:i/>
        </w:rPr>
        <w:t xml:space="preserve">, </w:t>
      </w:r>
      <w:r w:rsidR="00B932D0" w:rsidRPr="00DE23C8">
        <w:t xml:space="preserve">the district engages all learners in relevant, academically rigorous instruction. </w:t>
      </w:r>
      <w:r w:rsidR="1D55CE7A" w:rsidRPr="00DE23C8">
        <w:t>While t</w:t>
      </w:r>
      <w:r w:rsidR="6AB2F70F" w:rsidRPr="00DE23C8">
        <w:t>he district</w:t>
      </w:r>
      <w:r w:rsidR="15C151A7" w:rsidRPr="00DE23C8">
        <w:t xml:space="preserve">’s plan aims to incorporate rigorous student tasks, data from focus groups and observations demonstrate </w:t>
      </w:r>
      <w:r w:rsidR="2DD6DB50" w:rsidRPr="00DE23C8">
        <w:t xml:space="preserve">inconsistency </w:t>
      </w:r>
      <w:r w:rsidR="2DD6DB50">
        <w:t xml:space="preserve">in </w:t>
      </w:r>
      <w:r w:rsidR="00371873">
        <w:t>implementation</w:t>
      </w:r>
      <w:r w:rsidR="2DD6DB50" w:rsidRPr="00DE23C8">
        <w:t xml:space="preserve">. </w:t>
      </w:r>
    </w:p>
    <w:p w14:paraId="0166038A" w14:textId="754C0E57" w:rsidR="000128B7" w:rsidRPr="00DE23C8" w:rsidRDefault="00DB4892" w:rsidP="0041058B">
      <w:pPr>
        <w:pStyle w:val="BodyText"/>
      </w:pPr>
      <w:r w:rsidRPr="00DE23C8">
        <w:t xml:space="preserve">Gardner currently uses </w:t>
      </w:r>
      <w:r w:rsidR="00881E9C" w:rsidRPr="00DE23C8">
        <w:t xml:space="preserve">Wonders for </w:t>
      </w:r>
      <w:r w:rsidR="00DB462C" w:rsidRPr="00DE23C8">
        <w:t xml:space="preserve">Grades </w:t>
      </w:r>
      <w:r w:rsidR="00881E9C" w:rsidRPr="00DE23C8">
        <w:t xml:space="preserve">K-5 </w:t>
      </w:r>
      <w:r w:rsidR="00DC29AA" w:rsidRPr="00DE23C8">
        <w:t>ELA</w:t>
      </w:r>
      <w:r w:rsidR="00C00CE5" w:rsidRPr="00DE23C8">
        <w:t xml:space="preserve"> and</w:t>
      </w:r>
      <w:r w:rsidR="00D12A28" w:rsidRPr="00DE23C8">
        <w:t xml:space="preserve"> </w:t>
      </w:r>
      <w:r w:rsidR="000128B7" w:rsidRPr="00DE23C8">
        <w:t xml:space="preserve">HMH Into Math for </w:t>
      </w:r>
      <w:r w:rsidR="00351964" w:rsidRPr="00DE23C8">
        <w:t xml:space="preserve">Grades K-8. The district uses Foss Science Kits for science and a variety of teacher-developed curricula for other </w:t>
      </w:r>
      <w:r w:rsidR="008E6DAE" w:rsidRPr="00DE23C8">
        <w:t>secondary content areas.</w:t>
      </w:r>
      <w:r w:rsidR="008E6DAE" w:rsidRPr="006B1F57">
        <w:t xml:space="preserve"> </w:t>
      </w:r>
    </w:p>
    <w:p w14:paraId="654F2607" w14:textId="2D460CF6" w:rsidR="000B66C1" w:rsidRPr="006B1F57" w:rsidRDefault="000B66C1" w:rsidP="00473308">
      <w:pPr>
        <w:pStyle w:val="BodyText"/>
      </w:pPr>
      <w:r w:rsidRPr="006B1F57">
        <w:t xml:space="preserve">Table </w:t>
      </w:r>
      <w:r w:rsidR="00BD049B" w:rsidRPr="006B1F57">
        <w:t xml:space="preserve">3 </w:t>
      </w:r>
      <w:r w:rsidRPr="006B1F57">
        <w:t>summarizes key strengths and areas for growth in curriculum and instruction.</w:t>
      </w:r>
    </w:p>
    <w:p w14:paraId="7925A4CF" w14:textId="55FE6BC2" w:rsidR="00473308" w:rsidRPr="006B1F57" w:rsidRDefault="00473308" w:rsidP="006B137C">
      <w:pPr>
        <w:pStyle w:val="TableTitle0"/>
      </w:pPr>
      <w:r w:rsidRPr="006B1F57">
        <w:t xml:space="preserve">Table </w:t>
      </w:r>
      <w:r w:rsidR="00163C7A" w:rsidRPr="006B1F57">
        <w:t>3</w:t>
      </w:r>
      <w:r w:rsidRPr="006B1F57">
        <w:t xml:space="preserve">. Summary of </w:t>
      </w:r>
      <w:r w:rsidR="000B66C1" w:rsidRPr="006B1F57">
        <w:t xml:space="preserve">Key Strengths </w:t>
      </w:r>
      <w:r w:rsidRPr="006B1F57">
        <w:t xml:space="preserve">and </w:t>
      </w:r>
      <w:r w:rsidR="000B66C1" w:rsidRPr="006B1F57">
        <w:t xml:space="preserve">Areas </w:t>
      </w:r>
      <w:r w:rsidRPr="006B1F57">
        <w:t xml:space="preserve">for </w:t>
      </w:r>
      <w:r w:rsidR="000B66C1" w:rsidRPr="006B1F57">
        <w:t>Growth:</w:t>
      </w:r>
      <w:r w:rsidRPr="006B1F57">
        <w:t xml:space="preserve"> Curriculum and Instruction</w:t>
      </w:r>
      <w:r w:rsidR="00C0766E" w:rsidRPr="006B1F57">
        <w:t xml:space="preserve"> Standard</w:t>
      </w:r>
    </w:p>
    <w:tbl>
      <w:tblPr>
        <w:tblStyle w:val="MSVTable1"/>
        <w:tblW w:w="5000" w:type="pct"/>
        <w:tblLook w:val="04A0" w:firstRow="1" w:lastRow="0" w:firstColumn="1" w:lastColumn="0" w:noHBand="0" w:noVBand="1"/>
      </w:tblPr>
      <w:tblGrid>
        <w:gridCol w:w="2064"/>
        <w:gridCol w:w="3597"/>
        <w:gridCol w:w="3683"/>
      </w:tblGrid>
      <w:tr w:rsidR="00473308" w:rsidRPr="006B1F57" w14:paraId="24E33970" w14:textId="77777777" w:rsidTr="00473308">
        <w:trPr>
          <w:cnfStyle w:val="100000000000" w:firstRow="1" w:lastRow="0" w:firstColumn="0" w:lastColumn="0" w:oddVBand="0" w:evenVBand="0" w:oddHBand="0" w:evenHBand="0" w:firstRowFirstColumn="0" w:firstRowLastColumn="0" w:lastRowFirstColumn="0" w:lastRowLastColumn="0"/>
        </w:trPr>
        <w:tc>
          <w:tcPr>
            <w:tcW w:w="1104" w:type="pct"/>
          </w:tcPr>
          <w:p w14:paraId="34309A87" w14:textId="77777777" w:rsidR="00473308" w:rsidRPr="006B1F57" w:rsidRDefault="00473308" w:rsidP="00473308">
            <w:pPr>
              <w:pStyle w:val="TableColHeadingCenter"/>
            </w:pPr>
            <w:r w:rsidRPr="006B1F57">
              <w:t>Indicator</w:t>
            </w:r>
          </w:p>
        </w:tc>
        <w:tc>
          <w:tcPr>
            <w:tcW w:w="1925" w:type="pct"/>
          </w:tcPr>
          <w:p w14:paraId="47A4F44D" w14:textId="77777777" w:rsidR="00473308" w:rsidRPr="006B1F57" w:rsidRDefault="00473308" w:rsidP="00473308">
            <w:pPr>
              <w:pStyle w:val="TableColHeadingCenter"/>
            </w:pPr>
            <w:r w:rsidRPr="006B1F57">
              <w:t>Strengths</w:t>
            </w:r>
          </w:p>
        </w:tc>
        <w:tc>
          <w:tcPr>
            <w:tcW w:w="1971" w:type="pct"/>
          </w:tcPr>
          <w:p w14:paraId="1E3CFDD9" w14:textId="5DA986FA" w:rsidR="00473308" w:rsidRPr="006B1F57" w:rsidRDefault="00473308" w:rsidP="00473308">
            <w:pPr>
              <w:pStyle w:val="TableColHeadingCenter"/>
            </w:pPr>
            <w:r w:rsidRPr="006B1F57">
              <w:t xml:space="preserve">Areas for </w:t>
            </w:r>
            <w:r w:rsidR="000B66C1" w:rsidRPr="006B1F57">
              <w:t>g</w:t>
            </w:r>
            <w:r w:rsidRPr="006B1F57">
              <w:t>rowth</w:t>
            </w:r>
          </w:p>
        </w:tc>
      </w:tr>
      <w:tr w:rsidR="00473308" w:rsidRPr="006B1F57" w14:paraId="1369F705" w14:textId="77777777" w:rsidTr="00473308">
        <w:trPr>
          <w:cnfStyle w:val="000000100000" w:firstRow="0" w:lastRow="0" w:firstColumn="0" w:lastColumn="0" w:oddVBand="0" w:evenVBand="0" w:oddHBand="1" w:evenHBand="0" w:firstRowFirstColumn="0" w:firstRowLastColumn="0" w:lastRowFirstColumn="0" w:lastRowLastColumn="0"/>
        </w:trPr>
        <w:tc>
          <w:tcPr>
            <w:tcW w:w="1104" w:type="pct"/>
          </w:tcPr>
          <w:p w14:paraId="3C1F3BBB" w14:textId="23E7E201" w:rsidR="00473308" w:rsidRPr="006B1F57" w:rsidRDefault="00000000" w:rsidP="00473308">
            <w:pPr>
              <w:pStyle w:val="TableSubheading"/>
            </w:pPr>
            <w:hyperlink w:anchor="_Curriculum_Selection_and" w:history="1">
              <w:r w:rsidR="00473308" w:rsidRPr="006B1F57">
                <w:rPr>
                  <w:rStyle w:val="Hyperlink"/>
                </w:rPr>
                <w:t xml:space="preserve">Curriculum </w:t>
              </w:r>
              <w:r w:rsidR="000B66C1" w:rsidRPr="006B1F57">
                <w:rPr>
                  <w:rStyle w:val="Hyperlink"/>
                </w:rPr>
                <w:t>s</w:t>
              </w:r>
              <w:r w:rsidR="00473308" w:rsidRPr="006B1F57">
                <w:rPr>
                  <w:rStyle w:val="Hyperlink"/>
                </w:rPr>
                <w:t xml:space="preserve">election and </w:t>
              </w:r>
              <w:r w:rsidR="000B66C1" w:rsidRPr="006B1F57">
                <w:rPr>
                  <w:rStyle w:val="Hyperlink"/>
                </w:rPr>
                <w:t>u</w:t>
              </w:r>
              <w:r w:rsidR="00473308" w:rsidRPr="006B1F57">
                <w:rPr>
                  <w:rStyle w:val="Hyperlink"/>
                </w:rPr>
                <w:t>se</w:t>
              </w:r>
            </w:hyperlink>
          </w:p>
        </w:tc>
        <w:tc>
          <w:tcPr>
            <w:tcW w:w="1925" w:type="pct"/>
          </w:tcPr>
          <w:p w14:paraId="5D714713" w14:textId="37AC7FA1" w:rsidR="00045ECB" w:rsidRPr="006B1F57" w:rsidRDefault="00045ECB" w:rsidP="00045ECB">
            <w:pPr>
              <w:pStyle w:val="TableBullet1"/>
            </w:pPr>
            <w:r w:rsidRPr="006B1F57">
              <w:t xml:space="preserve">A </w:t>
            </w:r>
            <w:r w:rsidR="00CA4659" w:rsidRPr="006B1F57">
              <w:t xml:space="preserve">clear </w:t>
            </w:r>
            <w:r w:rsidRPr="006B1F57">
              <w:t>process is in place for reviewing curricular materials in all subjects.</w:t>
            </w:r>
          </w:p>
          <w:p w14:paraId="4EBC7B6F" w14:textId="29CCF0DF" w:rsidR="00473308" w:rsidRPr="006B1F57" w:rsidRDefault="00045ECB" w:rsidP="00473308">
            <w:pPr>
              <w:pStyle w:val="TableBullet1"/>
            </w:pPr>
            <w:r w:rsidRPr="006B1F57">
              <w:t>Staff feel that recently selected curricul</w:t>
            </w:r>
            <w:r w:rsidR="000D09C8" w:rsidRPr="006B1F57">
              <w:t>a</w:t>
            </w:r>
            <w:r w:rsidRPr="006B1F57">
              <w:t xml:space="preserve"> are both rigorous and relevant for students.</w:t>
            </w:r>
          </w:p>
        </w:tc>
        <w:tc>
          <w:tcPr>
            <w:tcW w:w="1971" w:type="pct"/>
          </w:tcPr>
          <w:p w14:paraId="2FD82E03" w14:textId="0448F08C" w:rsidR="00473308" w:rsidRPr="006B1F57" w:rsidRDefault="00473308" w:rsidP="006B137C">
            <w:pPr>
              <w:pStyle w:val="TableBullet1"/>
              <w:numPr>
                <w:ilvl w:val="0"/>
                <w:numId w:val="0"/>
              </w:numPr>
            </w:pPr>
          </w:p>
        </w:tc>
      </w:tr>
      <w:tr w:rsidR="00473308" w:rsidRPr="006B1F57" w14:paraId="6F5158ED" w14:textId="77777777" w:rsidTr="00473308">
        <w:tc>
          <w:tcPr>
            <w:tcW w:w="1104" w:type="pct"/>
          </w:tcPr>
          <w:p w14:paraId="63362AB2" w14:textId="2FCE941A" w:rsidR="00473308" w:rsidRPr="006B1F57" w:rsidRDefault="00000000" w:rsidP="00473308">
            <w:pPr>
              <w:pStyle w:val="TableSubheading"/>
            </w:pPr>
            <w:hyperlink w:anchor="_Classroom_Instruction" w:history="1">
              <w:r w:rsidR="00473308" w:rsidRPr="006B1F57">
                <w:rPr>
                  <w:rStyle w:val="Hyperlink"/>
                </w:rPr>
                <w:t xml:space="preserve">Classroom </w:t>
              </w:r>
              <w:r w:rsidR="000B66C1" w:rsidRPr="006B1F57">
                <w:rPr>
                  <w:rStyle w:val="Hyperlink"/>
                </w:rPr>
                <w:t>i</w:t>
              </w:r>
              <w:r w:rsidR="00473308" w:rsidRPr="006B1F57">
                <w:rPr>
                  <w:rStyle w:val="Hyperlink"/>
                </w:rPr>
                <w:t>nstruction</w:t>
              </w:r>
            </w:hyperlink>
          </w:p>
        </w:tc>
        <w:tc>
          <w:tcPr>
            <w:tcW w:w="1925" w:type="pct"/>
          </w:tcPr>
          <w:p w14:paraId="27E8B156" w14:textId="539DD57A" w:rsidR="00473308" w:rsidRPr="006B1F57" w:rsidRDefault="0008469B" w:rsidP="00473308">
            <w:pPr>
              <w:pStyle w:val="TableBullet1"/>
            </w:pPr>
            <w:r>
              <w:t>Classroom</w:t>
            </w:r>
            <w:r w:rsidR="00F5723A">
              <w:t xml:space="preserve"> expectations are clear to student</w:t>
            </w:r>
            <w:r>
              <w:t>s</w:t>
            </w:r>
            <w:r w:rsidR="00F5723A">
              <w:t xml:space="preserve"> and are regularly reinforced</w:t>
            </w:r>
            <w:r w:rsidR="004C167F">
              <w:t xml:space="preserve">, </w:t>
            </w:r>
            <w:r>
              <w:t>resulting in</w:t>
            </w:r>
            <w:r w:rsidR="004C167F">
              <w:t xml:space="preserve"> strong classroom organization</w:t>
            </w:r>
            <w:r w:rsidR="006F617D" w:rsidRPr="006B1F57">
              <w:t>.</w:t>
            </w:r>
          </w:p>
        </w:tc>
        <w:tc>
          <w:tcPr>
            <w:tcW w:w="1971" w:type="pct"/>
          </w:tcPr>
          <w:p w14:paraId="631B195E" w14:textId="5543F1F3" w:rsidR="0011109A" w:rsidRPr="006B1F57" w:rsidRDefault="0011109A" w:rsidP="007B3FF4">
            <w:pPr>
              <w:pStyle w:val="TableBullet1"/>
              <w:ind w:left="288" w:hanging="288"/>
            </w:pPr>
            <w:bookmarkStart w:id="29" w:name="_Hlk163217701"/>
            <w:r w:rsidRPr="006B1F57">
              <w:t>Communi</w:t>
            </w:r>
            <w:r w:rsidR="004D3F0E" w:rsidRPr="006B1F57">
              <w:t>cating clearer instructional expectations at all levels</w:t>
            </w:r>
            <w:r w:rsidR="00FF0EDC" w:rsidRPr="006B1F57">
              <w:t>, particularly</w:t>
            </w:r>
            <w:r w:rsidR="000D09C8" w:rsidRPr="006B1F57">
              <w:t xml:space="preserve"> at the</w:t>
            </w:r>
            <w:r w:rsidR="00FF0EDC" w:rsidRPr="006B1F57">
              <w:t xml:space="preserve"> elementary </w:t>
            </w:r>
            <w:r w:rsidR="006E559D" w:rsidRPr="006B1F57">
              <w:t>and middle</w:t>
            </w:r>
            <w:r w:rsidR="004D3F0E" w:rsidRPr="006B1F57">
              <w:t xml:space="preserve"> </w:t>
            </w:r>
            <w:r w:rsidR="000D09C8" w:rsidRPr="006B1F57">
              <w:t>levels</w:t>
            </w:r>
          </w:p>
          <w:bookmarkEnd w:id="29"/>
          <w:p w14:paraId="24E7E538" w14:textId="128C4972" w:rsidR="00473308" w:rsidRPr="006B1F57" w:rsidRDefault="53375A1B" w:rsidP="007B3FF4">
            <w:pPr>
              <w:pStyle w:val="TableBullet1"/>
              <w:ind w:left="288" w:hanging="288"/>
            </w:pPr>
            <w:r>
              <w:t xml:space="preserve">Incorporating instructional </w:t>
            </w:r>
            <w:r w:rsidR="0FF9563F">
              <w:t>support</w:t>
            </w:r>
            <w:r w:rsidR="1145C198">
              <w:t>s</w:t>
            </w:r>
            <w:r>
              <w:t xml:space="preserve"> that </w:t>
            </w:r>
            <w:r w:rsidR="1145C198">
              <w:t>lead to more rigorous</w:t>
            </w:r>
            <w:r>
              <w:t xml:space="preserve"> instruction</w:t>
            </w:r>
          </w:p>
        </w:tc>
      </w:tr>
      <w:tr w:rsidR="00473308" w:rsidRPr="006B1F57" w14:paraId="2815FD55" w14:textId="77777777" w:rsidTr="00473308">
        <w:trPr>
          <w:cnfStyle w:val="000000100000" w:firstRow="0" w:lastRow="0" w:firstColumn="0" w:lastColumn="0" w:oddVBand="0" w:evenVBand="0" w:oddHBand="1" w:evenHBand="0" w:firstRowFirstColumn="0" w:firstRowLastColumn="0" w:lastRowFirstColumn="0" w:lastRowLastColumn="0"/>
        </w:trPr>
        <w:tc>
          <w:tcPr>
            <w:tcW w:w="1104" w:type="pct"/>
          </w:tcPr>
          <w:p w14:paraId="1ECD7628" w14:textId="06D98D43" w:rsidR="00473308" w:rsidRPr="006B1F57" w:rsidRDefault="00000000" w:rsidP="00473308">
            <w:pPr>
              <w:pStyle w:val="TableSubheading"/>
            </w:pPr>
            <w:hyperlink w:anchor="_Student_Access_to" w:history="1">
              <w:r w:rsidR="00473308" w:rsidRPr="006B1F57">
                <w:rPr>
                  <w:rStyle w:val="Hyperlink"/>
                </w:rPr>
                <w:t xml:space="preserve">Student </w:t>
              </w:r>
              <w:r w:rsidR="000B66C1" w:rsidRPr="006B1F57">
                <w:rPr>
                  <w:rStyle w:val="Hyperlink"/>
                </w:rPr>
                <w:t>a</w:t>
              </w:r>
              <w:r w:rsidR="00473308" w:rsidRPr="006B1F57">
                <w:rPr>
                  <w:rStyle w:val="Hyperlink"/>
                </w:rPr>
                <w:t xml:space="preserve">ccess to </w:t>
              </w:r>
              <w:r w:rsidR="000B66C1" w:rsidRPr="006B1F57">
                <w:rPr>
                  <w:rStyle w:val="Hyperlink"/>
                </w:rPr>
                <w:t>c</w:t>
              </w:r>
              <w:r w:rsidR="00473308" w:rsidRPr="006B1F57">
                <w:rPr>
                  <w:rStyle w:val="Hyperlink"/>
                </w:rPr>
                <w:t>oursework</w:t>
              </w:r>
            </w:hyperlink>
          </w:p>
        </w:tc>
        <w:tc>
          <w:tcPr>
            <w:tcW w:w="1925" w:type="pct"/>
          </w:tcPr>
          <w:p w14:paraId="25D7F32B" w14:textId="7A42010C" w:rsidR="00473308" w:rsidRPr="006B1F57" w:rsidRDefault="007464AB" w:rsidP="007464AB">
            <w:pPr>
              <w:pStyle w:val="TableBullet1"/>
            </w:pPr>
            <w:r>
              <w:t xml:space="preserve">The district offers access to a variety of advanced coursework options at Gardner High. </w:t>
            </w:r>
          </w:p>
        </w:tc>
        <w:tc>
          <w:tcPr>
            <w:tcW w:w="1971" w:type="pct"/>
          </w:tcPr>
          <w:p w14:paraId="3F011882" w14:textId="191940BF" w:rsidR="00473308" w:rsidRPr="006B1F57" w:rsidRDefault="00473308" w:rsidP="006B137C">
            <w:pPr>
              <w:pStyle w:val="TableBullet1"/>
              <w:numPr>
                <w:ilvl w:val="0"/>
                <w:numId w:val="0"/>
              </w:numPr>
              <w:ind w:left="360" w:hanging="360"/>
            </w:pPr>
          </w:p>
        </w:tc>
      </w:tr>
    </w:tbl>
    <w:p w14:paraId="6EA47201" w14:textId="2C76A29B" w:rsidR="00473308" w:rsidRPr="006B1F57" w:rsidRDefault="00473308" w:rsidP="00473308">
      <w:pPr>
        <w:pStyle w:val="Heading3"/>
      </w:pPr>
      <w:bookmarkStart w:id="30" w:name="_Curriculum_Selection_and"/>
      <w:bookmarkEnd w:id="30"/>
      <w:r w:rsidRPr="006B1F57">
        <w:t>Curriculum Selection and Use</w:t>
      </w:r>
    </w:p>
    <w:p w14:paraId="5867A434" w14:textId="6EBB537B" w:rsidR="00125AA5" w:rsidRPr="000E4EAE" w:rsidRDefault="00125AA5" w:rsidP="00125AA5">
      <w:pPr>
        <w:pStyle w:val="BodyTextposthead"/>
      </w:pPr>
      <w:r w:rsidRPr="000E4EAE">
        <w:rPr>
          <w:spacing w:val="-3"/>
        </w:rPr>
        <w:t xml:space="preserve">Gardner </w:t>
      </w:r>
      <w:r w:rsidR="5CA634AD" w:rsidRPr="000E4EAE">
        <w:rPr>
          <w:spacing w:val="-3"/>
        </w:rPr>
        <w:t xml:space="preserve">uses </w:t>
      </w:r>
      <w:r w:rsidRPr="000E4EAE">
        <w:rPr>
          <w:spacing w:val="-3"/>
        </w:rPr>
        <w:t xml:space="preserve">a combination of </w:t>
      </w:r>
      <w:r w:rsidR="0059291E" w:rsidRPr="000E4EAE">
        <w:rPr>
          <w:spacing w:val="-3"/>
        </w:rPr>
        <w:t xml:space="preserve">teacher-created and </w:t>
      </w:r>
      <w:r w:rsidRPr="000E4EAE">
        <w:rPr>
          <w:spacing w:val="-3"/>
        </w:rPr>
        <w:t xml:space="preserve">published </w:t>
      </w:r>
      <w:r w:rsidR="0059291E" w:rsidRPr="000E4EAE">
        <w:rPr>
          <w:spacing w:val="-3"/>
        </w:rPr>
        <w:t>curricula</w:t>
      </w:r>
      <w:r w:rsidRPr="000E4EAE">
        <w:rPr>
          <w:spacing w:val="-3"/>
        </w:rPr>
        <w:t xml:space="preserve"> rated by CURATE and EdReports. </w:t>
      </w:r>
      <w:r w:rsidR="00F506A0" w:rsidRPr="00F506A0">
        <w:rPr>
          <w:spacing w:val="-3"/>
        </w:rPr>
        <w:t xml:space="preserve">For ELA, the district uses Wonders in Grades K-5 </w:t>
      </w:r>
      <w:r w:rsidR="00C253DA">
        <w:t xml:space="preserve">(meets expectations on CURATE and EdReports) </w:t>
      </w:r>
      <w:r w:rsidR="00F506A0" w:rsidRPr="00F506A0">
        <w:rPr>
          <w:spacing w:val="-3"/>
        </w:rPr>
        <w:t>and teacher-developed curricula in Grades 6-12</w:t>
      </w:r>
      <w:r w:rsidR="00FA454E">
        <w:t xml:space="preserve"> (not rated on CURATE or EdReports)</w:t>
      </w:r>
      <w:r w:rsidR="00F506A0" w:rsidRPr="00F506A0">
        <w:rPr>
          <w:spacing w:val="-3"/>
        </w:rPr>
        <w:t xml:space="preserve">. For mathematics, the district uses HMH Into Math for Grades K-8 </w:t>
      </w:r>
      <w:r w:rsidR="00FA454E">
        <w:t xml:space="preserve">(meets expectations on CURATE and EdReports) </w:t>
      </w:r>
      <w:r w:rsidR="00F506A0" w:rsidRPr="00F506A0">
        <w:rPr>
          <w:spacing w:val="-3"/>
        </w:rPr>
        <w:t>and teacher-developed curricula for Grades 9-12</w:t>
      </w:r>
      <w:r w:rsidR="00FA454E">
        <w:t xml:space="preserve"> (not rated on CURATE or EdReports)</w:t>
      </w:r>
      <w:r w:rsidR="00F506A0" w:rsidRPr="00F506A0">
        <w:rPr>
          <w:spacing w:val="-3"/>
        </w:rPr>
        <w:t xml:space="preserve">. </w:t>
      </w:r>
      <w:r w:rsidRPr="000E4EAE">
        <w:rPr>
          <w:spacing w:val="-3"/>
        </w:rPr>
        <w:t xml:space="preserve">For </w:t>
      </w:r>
      <w:r w:rsidR="000D09C8" w:rsidRPr="000E4EAE">
        <w:rPr>
          <w:spacing w:val="-3"/>
        </w:rPr>
        <w:t>s</w:t>
      </w:r>
      <w:r w:rsidRPr="000E4EAE">
        <w:rPr>
          <w:spacing w:val="-3"/>
        </w:rPr>
        <w:t xml:space="preserve">cience, Gardner uses Foss Science Kits </w:t>
      </w:r>
      <w:r w:rsidR="205624EC" w:rsidRPr="000E4EAE">
        <w:rPr>
          <w:spacing w:val="-3"/>
        </w:rPr>
        <w:t xml:space="preserve">in </w:t>
      </w:r>
      <w:r w:rsidRPr="000E4EAE">
        <w:rPr>
          <w:spacing w:val="-3"/>
        </w:rPr>
        <w:t>Grades K-5</w:t>
      </w:r>
      <w:r w:rsidR="0FBDB8EE" w:rsidRPr="000E4EAE">
        <w:rPr>
          <w:spacing w:val="-3"/>
        </w:rPr>
        <w:t xml:space="preserve"> (</w:t>
      </w:r>
      <w:r w:rsidR="005B597A">
        <w:rPr>
          <w:spacing w:val="-3"/>
        </w:rPr>
        <w:t>does not meet expectations on</w:t>
      </w:r>
      <w:r w:rsidR="00EC063C">
        <w:rPr>
          <w:spacing w:val="-3"/>
        </w:rPr>
        <w:t xml:space="preserve"> EdReports</w:t>
      </w:r>
      <w:r w:rsidRPr="000E4EAE">
        <w:rPr>
          <w:spacing w:val="-3"/>
        </w:rPr>
        <w:t xml:space="preserve">) </w:t>
      </w:r>
      <w:r w:rsidR="000D09C8" w:rsidRPr="000E4EAE">
        <w:rPr>
          <w:spacing w:val="-3"/>
        </w:rPr>
        <w:t>and</w:t>
      </w:r>
      <w:r w:rsidRPr="000E4EAE">
        <w:rPr>
          <w:spacing w:val="-3"/>
        </w:rPr>
        <w:t xml:space="preserve"> teacher-developed curricul</w:t>
      </w:r>
      <w:r w:rsidR="000D09C8" w:rsidRPr="000E4EAE">
        <w:rPr>
          <w:spacing w:val="-3"/>
        </w:rPr>
        <w:t>a</w:t>
      </w:r>
      <w:r w:rsidRPr="000E4EAE">
        <w:rPr>
          <w:spacing w:val="-3"/>
        </w:rPr>
        <w:t xml:space="preserve"> for </w:t>
      </w:r>
      <w:r w:rsidR="000D09C8" w:rsidRPr="000E4EAE">
        <w:rPr>
          <w:spacing w:val="-3"/>
        </w:rPr>
        <w:t>Grades 6-12</w:t>
      </w:r>
      <w:r w:rsidR="67A617F4" w:rsidRPr="000E4EAE">
        <w:rPr>
          <w:spacing w:val="-3"/>
        </w:rPr>
        <w:t xml:space="preserve"> (not rated on CURATE or EdReports</w:t>
      </w:r>
      <w:r w:rsidR="4496414C" w:rsidRPr="000E4EAE">
        <w:rPr>
          <w:spacing w:val="-3"/>
        </w:rPr>
        <w:t>)</w:t>
      </w:r>
      <w:r w:rsidRPr="000E4EAE">
        <w:rPr>
          <w:spacing w:val="-3"/>
        </w:rPr>
        <w:t xml:space="preserve">. </w:t>
      </w:r>
    </w:p>
    <w:p w14:paraId="20D5642B" w14:textId="3D2957BD" w:rsidR="00BD5C09" w:rsidRPr="005027F9" w:rsidRDefault="00691D9D" w:rsidP="006B137C">
      <w:pPr>
        <w:pStyle w:val="BodyText"/>
      </w:pPr>
      <w:r w:rsidRPr="005027F9">
        <w:rPr>
          <w:spacing w:val="-1"/>
        </w:rPr>
        <w:t>The district</w:t>
      </w:r>
      <w:r w:rsidR="00D77536" w:rsidRPr="005027F9">
        <w:rPr>
          <w:spacing w:val="-1"/>
        </w:rPr>
        <w:t xml:space="preserve"> has a clear, formal process for reviewing </w:t>
      </w:r>
      <w:r w:rsidR="009C3B4E" w:rsidRPr="005027F9">
        <w:rPr>
          <w:spacing w:val="-1"/>
        </w:rPr>
        <w:t>and selecting</w:t>
      </w:r>
      <w:r w:rsidR="00D77536" w:rsidRPr="005027F9">
        <w:rPr>
          <w:spacing w:val="-1"/>
        </w:rPr>
        <w:t xml:space="preserve"> curricula</w:t>
      </w:r>
      <w:r w:rsidR="009C3B4E" w:rsidRPr="005027F9">
        <w:rPr>
          <w:spacing w:val="-1"/>
        </w:rPr>
        <w:t>, which is a strength of the district</w:t>
      </w:r>
      <w:r w:rsidR="00D77536" w:rsidRPr="005027F9">
        <w:rPr>
          <w:spacing w:val="-1"/>
        </w:rPr>
        <w:t xml:space="preserve">. </w:t>
      </w:r>
      <w:r w:rsidR="000D09C8" w:rsidRPr="005027F9">
        <w:rPr>
          <w:spacing w:val="-1"/>
        </w:rPr>
        <w:t xml:space="preserve">The superintendent leads curriculum selection and review and receives collaborative </w:t>
      </w:r>
      <w:r w:rsidR="000D09C8" w:rsidRPr="005027F9">
        <w:rPr>
          <w:spacing w:val="-1"/>
        </w:rPr>
        <w:lastRenderedPageBreak/>
        <w:t xml:space="preserve">assistance from the chief academic officer, </w:t>
      </w:r>
      <w:r w:rsidR="009555E7" w:rsidRPr="005027F9">
        <w:rPr>
          <w:spacing w:val="-1"/>
        </w:rPr>
        <w:t xml:space="preserve">as described in detail in the district’s </w:t>
      </w:r>
      <w:r w:rsidR="009555E7" w:rsidRPr="005027F9">
        <w:rPr>
          <w:i/>
          <w:iCs/>
          <w:spacing w:val="-1"/>
        </w:rPr>
        <w:t>Curriculum Review Plan &amp; Cycle</w:t>
      </w:r>
      <w:r w:rsidR="009555E7">
        <w:rPr>
          <w:i/>
          <w:spacing w:val="-1"/>
        </w:rPr>
        <w:t xml:space="preserve"> </w:t>
      </w:r>
      <w:r w:rsidR="00385880">
        <w:rPr>
          <w:i/>
          <w:iCs/>
          <w:spacing w:val="-1"/>
        </w:rPr>
        <w:t>2021-2026</w:t>
      </w:r>
      <w:r w:rsidR="009555E7" w:rsidRPr="005027F9">
        <w:rPr>
          <w:spacing w:val="-1"/>
        </w:rPr>
        <w:t xml:space="preserve"> document. This document lays out a timeline for regularly reviewing each content area</w:t>
      </w:r>
      <w:r w:rsidR="36FA8B66" w:rsidRPr="005027F9">
        <w:rPr>
          <w:spacing w:val="-1"/>
        </w:rPr>
        <w:t>. This timeline</w:t>
      </w:r>
      <w:r w:rsidR="00215E00" w:rsidRPr="005027F9">
        <w:rPr>
          <w:spacing w:val="-1"/>
        </w:rPr>
        <w:t xml:space="preserve"> involves </w:t>
      </w:r>
      <w:r w:rsidR="00B368FB" w:rsidRPr="005027F9">
        <w:rPr>
          <w:spacing w:val="-1"/>
        </w:rPr>
        <w:t>collaborat</w:t>
      </w:r>
      <w:r w:rsidR="00215E00" w:rsidRPr="005027F9">
        <w:rPr>
          <w:spacing w:val="-1"/>
        </w:rPr>
        <w:t>ion</w:t>
      </w:r>
      <w:r w:rsidR="00B368FB" w:rsidRPr="005027F9">
        <w:rPr>
          <w:spacing w:val="-1"/>
        </w:rPr>
        <w:t xml:space="preserve"> with</w:t>
      </w:r>
      <w:r w:rsidR="00E7632F" w:rsidRPr="005027F9">
        <w:rPr>
          <w:spacing w:val="-1"/>
        </w:rPr>
        <w:t xml:space="preserve"> </w:t>
      </w:r>
      <w:r w:rsidR="00B368FB" w:rsidRPr="005027F9">
        <w:rPr>
          <w:spacing w:val="-1"/>
        </w:rPr>
        <w:t>school leaders</w:t>
      </w:r>
      <w:r w:rsidR="000D09C8" w:rsidRPr="005027F9">
        <w:rPr>
          <w:spacing w:val="-1"/>
        </w:rPr>
        <w:t>,</w:t>
      </w:r>
      <w:r w:rsidR="00B368FB" w:rsidRPr="005027F9">
        <w:rPr>
          <w:spacing w:val="-1"/>
        </w:rPr>
        <w:t xml:space="preserve"> including</w:t>
      </w:r>
      <w:r w:rsidR="00E7632F" w:rsidRPr="005027F9">
        <w:rPr>
          <w:spacing w:val="-1"/>
        </w:rPr>
        <w:t xml:space="preserve"> principals</w:t>
      </w:r>
      <w:r w:rsidR="00B368FB" w:rsidRPr="005027F9">
        <w:rPr>
          <w:spacing w:val="-1"/>
        </w:rPr>
        <w:t xml:space="preserve">, </w:t>
      </w:r>
      <w:r w:rsidR="00E7632F" w:rsidRPr="005027F9">
        <w:rPr>
          <w:spacing w:val="-1"/>
        </w:rPr>
        <w:t>instructional coaches</w:t>
      </w:r>
      <w:r w:rsidR="00064137" w:rsidRPr="005027F9">
        <w:rPr>
          <w:spacing w:val="-1"/>
        </w:rPr>
        <w:t xml:space="preserve">, and the </w:t>
      </w:r>
      <w:r w:rsidR="00250EEB" w:rsidRPr="005027F9">
        <w:rPr>
          <w:spacing w:val="-1"/>
        </w:rPr>
        <w:t>grants/</w:t>
      </w:r>
      <w:r w:rsidR="00842062" w:rsidRPr="005027F9">
        <w:rPr>
          <w:spacing w:val="-1"/>
        </w:rPr>
        <w:t xml:space="preserve">English as a second language </w:t>
      </w:r>
      <w:r w:rsidR="00250EEB" w:rsidRPr="005027F9">
        <w:rPr>
          <w:spacing w:val="-1"/>
        </w:rPr>
        <w:t>coordinator</w:t>
      </w:r>
      <w:r w:rsidR="00064137" w:rsidRPr="005027F9">
        <w:rPr>
          <w:spacing w:val="-1"/>
        </w:rPr>
        <w:t>.</w:t>
      </w:r>
      <w:r w:rsidR="00E7632F" w:rsidRPr="005027F9">
        <w:rPr>
          <w:spacing w:val="-1"/>
        </w:rPr>
        <w:t xml:space="preserve"> For each content area, the process involves convening district- and school-based staff to form a </w:t>
      </w:r>
      <w:r w:rsidR="00637CA6" w:rsidRPr="005027F9">
        <w:rPr>
          <w:spacing w:val="-1"/>
        </w:rPr>
        <w:t xml:space="preserve">curricular </w:t>
      </w:r>
      <w:r w:rsidR="00E7632F" w:rsidRPr="005027F9">
        <w:rPr>
          <w:spacing w:val="-1"/>
        </w:rPr>
        <w:t xml:space="preserve">review team. </w:t>
      </w:r>
      <w:r w:rsidR="00D81AF4" w:rsidRPr="005027F9">
        <w:rPr>
          <w:spacing w:val="-1"/>
        </w:rPr>
        <w:t>This team</w:t>
      </w:r>
      <w:r w:rsidR="001D0203" w:rsidRPr="005027F9">
        <w:rPr>
          <w:spacing w:val="-1"/>
        </w:rPr>
        <w:t>’s responsibilities include</w:t>
      </w:r>
      <w:r w:rsidR="007C4EC9" w:rsidRPr="005027F9">
        <w:rPr>
          <w:spacing w:val="-1"/>
        </w:rPr>
        <w:t xml:space="preserve"> overseeing the</w:t>
      </w:r>
      <w:r w:rsidR="00E7632F" w:rsidRPr="005027F9">
        <w:rPr>
          <w:spacing w:val="-1"/>
        </w:rPr>
        <w:t xml:space="preserve"> review cycle</w:t>
      </w:r>
      <w:r w:rsidR="007C4EC9" w:rsidRPr="005027F9">
        <w:rPr>
          <w:spacing w:val="-1"/>
        </w:rPr>
        <w:t>’s</w:t>
      </w:r>
      <w:r w:rsidR="00E7632F" w:rsidRPr="005027F9">
        <w:rPr>
          <w:spacing w:val="-1"/>
        </w:rPr>
        <w:t xml:space="preserve"> four phases: </w:t>
      </w:r>
      <w:r w:rsidR="00637CA6" w:rsidRPr="005027F9">
        <w:rPr>
          <w:spacing w:val="-1"/>
        </w:rPr>
        <w:t>p</w:t>
      </w:r>
      <w:r w:rsidR="00E7632F" w:rsidRPr="005027F9">
        <w:rPr>
          <w:spacing w:val="-1"/>
        </w:rPr>
        <w:t xml:space="preserve">lanning, </w:t>
      </w:r>
      <w:r w:rsidR="00637CA6" w:rsidRPr="005027F9">
        <w:rPr>
          <w:spacing w:val="-1"/>
        </w:rPr>
        <w:t>a</w:t>
      </w:r>
      <w:r w:rsidR="00E7632F" w:rsidRPr="005027F9">
        <w:rPr>
          <w:spacing w:val="-1"/>
        </w:rPr>
        <w:t>rticulating/</w:t>
      </w:r>
      <w:r w:rsidR="00637CA6" w:rsidRPr="005027F9">
        <w:rPr>
          <w:spacing w:val="-1"/>
        </w:rPr>
        <w:t>d</w:t>
      </w:r>
      <w:r w:rsidR="00E7632F" w:rsidRPr="005027F9">
        <w:rPr>
          <w:spacing w:val="-1"/>
        </w:rPr>
        <w:t xml:space="preserve">eveloping, </w:t>
      </w:r>
      <w:r w:rsidR="00637CA6" w:rsidRPr="005027F9">
        <w:rPr>
          <w:spacing w:val="-1"/>
        </w:rPr>
        <w:t>i</w:t>
      </w:r>
      <w:r w:rsidR="00E7632F" w:rsidRPr="005027F9">
        <w:rPr>
          <w:spacing w:val="-1"/>
        </w:rPr>
        <w:t>mplement/</w:t>
      </w:r>
      <w:r w:rsidR="00637CA6" w:rsidRPr="005027F9">
        <w:rPr>
          <w:spacing w:val="-1"/>
        </w:rPr>
        <w:t>m</w:t>
      </w:r>
      <w:r w:rsidR="00E7632F" w:rsidRPr="005027F9">
        <w:rPr>
          <w:spacing w:val="-1"/>
        </w:rPr>
        <w:t xml:space="preserve">onitor, and </w:t>
      </w:r>
      <w:r w:rsidR="00637CA6" w:rsidRPr="005027F9">
        <w:rPr>
          <w:spacing w:val="-1"/>
        </w:rPr>
        <w:t>e</w:t>
      </w:r>
      <w:r w:rsidR="00E7632F" w:rsidRPr="005027F9">
        <w:rPr>
          <w:spacing w:val="-1"/>
        </w:rPr>
        <w:t>valuation</w:t>
      </w:r>
      <w:r w:rsidR="004557E5" w:rsidRPr="005027F9">
        <w:rPr>
          <w:spacing w:val="-1"/>
        </w:rPr>
        <w:t xml:space="preserve">. </w:t>
      </w:r>
      <w:r w:rsidR="007B76C5" w:rsidRPr="005027F9">
        <w:rPr>
          <w:spacing w:val="-1"/>
        </w:rPr>
        <w:t xml:space="preserve">In addition to the </w:t>
      </w:r>
      <w:r w:rsidR="00637CA6" w:rsidRPr="005027F9">
        <w:rPr>
          <w:spacing w:val="-1"/>
        </w:rPr>
        <w:t xml:space="preserve">curricular </w:t>
      </w:r>
      <w:r w:rsidR="00C43B5A" w:rsidRPr="005027F9">
        <w:rPr>
          <w:spacing w:val="-1"/>
        </w:rPr>
        <w:t>review process, high school teachers noted that they, along with their lea</w:t>
      </w:r>
      <w:r w:rsidR="00C71910" w:rsidRPr="005027F9">
        <w:rPr>
          <w:spacing w:val="-1"/>
        </w:rPr>
        <w:t>ders, review curricul</w:t>
      </w:r>
      <w:r w:rsidR="00F30C89" w:rsidRPr="005027F9">
        <w:rPr>
          <w:spacing w:val="-1"/>
        </w:rPr>
        <w:t>a</w:t>
      </w:r>
      <w:r w:rsidR="009C133B" w:rsidRPr="005027F9">
        <w:rPr>
          <w:spacing w:val="-1"/>
        </w:rPr>
        <w:t xml:space="preserve"> periodically</w:t>
      </w:r>
      <w:r w:rsidR="00C71910" w:rsidRPr="005027F9">
        <w:rPr>
          <w:spacing w:val="-1"/>
        </w:rPr>
        <w:t xml:space="preserve"> during their planning periods.</w:t>
      </w:r>
    </w:p>
    <w:p w14:paraId="3276CEFC" w14:textId="7BF05769" w:rsidR="00653ADD" w:rsidRPr="006B1F57" w:rsidRDefault="000057CF" w:rsidP="006B137C">
      <w:pPr>
        <w:pStyle w:val="BodyText"/>
      </w:pPr>
      <w:r w:rsidRPr="006B1F57">
        <w:t>According to district leaders</w:t>
      </w:r>
      <w:r w:rsidR="009B61AB" w:rsidRPr="006B1F57">
        <w:t xml:space="preserve"> and the </w:t>
      </w:r>
      <w:r w:rsidR="009B61AB" w:rsidRPr="006B1F57">
        <w:rPr>
          <w:i/>
          <w:iCs/>
        </w:rPr>
        <w:t>C</w:t>
      </w:r>
      <w:r w:rsidR="00247697" w:rsidRPr="006B1F57">
        <w:rPr>
          <w:i/>
          <w:iCs/>
        </w:rPr>
        <w:t>urriculum Review Plan &amp; Cycle</w:t>
      </w:r>
      <w:r w:rsidR="00247697" w:rsidRPr="006B1F57">
        <w:t xml:space="preserve"> document, </w:t>
      </w:r>
      <w:r w:rsidR="00AD26F1" w:rsidRPr="006B1F57">
        <w:t xml:space="preserve">the </w:t>
      </w:r>
      <w:r w:rsidR="00B91BE2" w:rsidRPr="006B1F57">
        <w:t xml:space="preserve">review </w:t>
      </w:r>
      <w:r w:rsidR="00AD26F1" w:rsidRPr="006B1F57">
        <w:t xml:space="preserve">team considers </w:t>
      </w:r>
      <w:r w:rsidR="00247697" w:rsidRPr="006B1F57">
        <w:t xml:space="preserve">various factors when selecting a new curriculum, including </w:t>
      </w:r>
      <w:r w:rsidR="008C1978" w:rsidRPr="006B1F57">
        <w:t>alignment with district standards and the quality of the instructional materials.</w:t>
      </w:r>
      <w:r w:rsidR="00841245" w:rsidRPr="006B1F57">
        <w:t xml:space="preserve"> District staff also described recent involve</w:t>
      </w:r>
      <w:r w:rsidR="00637CA6" w:rsidRPr="006B1F57">
        <w:t>ment</w:t>
      </w:r>
      <w:r w:rsidR="00841245" w:rsidRPr="006B1F57">
        <w:t xml:space="preserve"> in the curriculum review, implementation, and selection process for ELA and mathematics. </w:t>
      </w:r>
      <w:r w:rsidR="00216D28" w:rsidRPr="006B1F57">
        <w:t>Those interviewed mentio</w:t>
      </w:r>
      <w:r w:rsidR="00A73C8F" w:rsidRPr="006B1F57">
        <w:t xml:space="preserve">ned that in selecting curricula across all grade levels, they </w:t>
      </w:r>
      <w:r w:rsidR="00795F5E">
        <w:t>prioritized selecting</w:t>
      </w:r>
      <w:r w:rsidR="00A73C8F" w:rsidRPr="006B1F57">
        <w:t xml:space="preserve"> curricul</w:t>
      </w:r>
      <w:r w:rsidR="000212AA" w:rsidRPr="006B1F57">
        <w:t>a</w:t>
      </w:r>
      <w:r w:rsidR="00795F5E">
        <w:t xml:space="preserve"> that meet expectations</w:t>
      </w:r>
      <w:r w:rsidR="000212AA" w:rsidRPr="006B1F57">
        <w:t xml:space="preserve"> on </w:t>
      </w:r>
      <w:r w:rsidR="00795F5E">
        <w:t xml:space="preserve">CURATE and </w:t>
      </w:r>
      <w:r w:rsidR="000212AA" w:rsidRPr="006B1F57">
        <w:t xml:space="preserve">EdReports. </w:t>
      </w:r>
      <w:r w:rsidR="002F1631" w:rsidRPr="006B1F57">
        <w:t xml:space="preserve">District leaders also described the team’s process to research and narrow down </w:t>
      </w:r>
      <w:r w:rsidR="00637CA6" w:rsidRPr="006B1F57">
        <w:t xml:space="preserve">curricular </w:t>
      </w:r>
      <w:r w:rsidR="002F1631" w:rsidRPr="006B1F57">
        <w:t xml:space="preserve">options. This process includes providing professional development for members of the review team, getting feedback from teachers on implementation of the curriculum, and conducting </w:t>
      </w:r>
      <w:r w:rsidR="004366FA" w:rsidRPr="006B1F57">
        <w:t xml:space="preserve">classroom </w:t>
      </w:r>
      <w:r w:rsidR="002F1631" w:rsidRPr="006B1F57">
        <w:t>observations. Once the review team selects a curriculum to pilot,</w:t>
      </w:r>
      <w:r w:rsidR="0085713F" w:rsidRPr="006B1F57">
        <w:t xml:space="preserve"> the teachers </w:t>
      </w:r>
      <w:r w:rsidR="00637CA6" w:rsidRPr="006B1F57">
        <w:t xml:space="preserve">evaluate the curriculum </w:t>
      </w:r>
      <w:r w:rsidR="0085713F" w:rsidRPr="006B1F57">
        <w:t>for strengths and weak</w:t>
      </w:r>
      <w:r w:rsidR="00667732" w:rsidRPr="006B1F57">
        <w:t>nesses</w:t>
      </w:r>
      <w:r w:rsidR="007F35CF" w:rsidRPr="006B1F57">
        <w:t xml:space="preserve"> </w:t>
      </w:r>
      <w:r w:rsidR="00637CA6" w:rsidRPr="006B1F57">
        <w:t>during</w:t>
      </w:r>
      <w:r w:rsidR="007F35CF" w:rsidRPr="006B1F57">
        <w:t xml:space="preserve"> district</w:t>
      </w:r>
      <w:r w:rsidR="00637CA6" w:rsidRPr="006B1F57">
        <w:t xml:space="preserve"> implementation</w:t>
      </w:r>
      <w:r w:rsidR="008B74C8" w:rsidRPr="006B1F57">
        <w:t xml:space="preserve">. </w:t>
      </w:r>
    </w:p>
    <w:p w14:paraId="3B6AA04C" w14:textId="1808CDB2" w:rsidR="00C97224" w:rsidRPr="006B1F57" w:rsidRDefault="00845070" w:rsidP="006B137C">
      <w:pPr>
        <w:pStyle w:val="BodyText"/>
      </w:pPr>
      <w:r w:rsidRPr="006B1F57">
        <w:t xml:space="preserve">Reports from teachers, school leaders, and district staff indicated staff satisfaction with Gardner’s </w:t>
      </w:r>
      <w:r w:rsidR="00637CA6" w:rsidRPr="006B1F57">
        <w:t xml:space="preserve">curricular </w:t>
      </w:r>
      <w:r w:rsidRPr="006B1F57">
        <w:t xml:space="preserve">offerings and their autonomy to design and adjust curricula. Teachers across all grade levels were generally familiar with the status of curriculum review cycles across content areas and grade levels, and </w:t>
      </w:r>
      <w:r w:rsidR="000C1048">
        <w:t xml:space="preserve">therefore, </w:t>
      </w:r>
      <w:r w:rsidRPr="006B1F57">
        <w:t xml:space="preserve">a strength for the district is the degree to which staff felt </w:t>
      </w:r>
      <w:r w:rsidR="1E79274E" w:rsidRPr="00DE23C8">
        <w:t>involved in the curriculum review process and</w:t>
      </w:r>
      <w:r w:rsidR="6F0E7352" w:rsidRPr="00DE23C8">
        <w:t xml:space="preserve"> the amount of scaffolding the curriculum provided.</w:t>
      </w:r>
      <w:r w:rsidR="00125AA5" w:rsidRPr="00DE23C8">
        <w:t xml:space="preserve"> For instance, one </w:t>
      </w:r>
      <w:r w:rsidR="001E35F7" w:rsidRPr="00DE23C8">
        <w:t xml:space="preserve">elementary school </w:t>
      </w:r>
      <w:r w:rsidR="00952937" w:rsidRPr="00DE23C8">
        <w:t>teacher</w:t>
      </w:r>
      <w:r w:rsidR="00125AA5" w:rsidRPr="00DE23C8">
        <w:t xml:space="preserve"> explained that a recently adopted curriculum, HMH Into Math, was “really meeting their needs” and that “the way they break </w:t>
      </w:r>
      <w:r w:rsidR="5A5DB91B" w:rsidRPr="00DE23C8">
        <w:t>[content]</w:t>
      </w:r>
      <w:r w:rsidR="00125AA5" w:rsidRPr="00DE23C8">
        <w:t xml:space="preserve"> down seems very thorough.”</w:t>
      </w:r>
      <w:r w:rsidR="00125AA5" w:rsidRPr="006B1F57">
        <w:t xml:space="preserve"> </w:t>
      </w:r>
    </w:p>
    <w:p w14:paraId="72AC1FBA" w14:textId="17E9EA1E" w:rsidR="00125AA5" w:rsidRPr="00DE23C8" w:rsidRDefault="00060FBA" w:rsidP="006B137C">
      <w:pPr>
        <w:pStyle w:val="BodyText"/>
      </w:pPr>
      <w:r w:rsidRPr="00DE23C8">
        <w:t xml:space="preserve">Although the district has a clear, formal process for reviewing and selecting curricula, staff reported ongoing difficulties with aligning curricula to </w:t>
      </w:r>
      <w:r w:rsidR="3DFF92CD" w:rsidRPr="00DE23C8">
        <w:t>other instructional priorities</w:t>
      </w:r>
      <w:r w:rsidR="174FCBAA" w:rsidRPr="00DE23C8">
        <w:t xml:space="preserve">. </w:t>
      </w:r>
      <w:r w:rsidRPr="00DE23C8">
        <w:t xml:space="preserve">Middle school teachers </w:t>
      </w:r>
      <w:r w:rsidR="008259CF" w:rsidRPr="00DE23C8">
        <w:t>shared</w:t>
      </w:r>
      <w:r w:rsidR="00303F70" w:rsidRPr="00DE23C8">
        <w:t xml:space="preserve"> th</w:t>
      </w:r>
      <w:r w:rsidR="00564BF2" w:rsidRPr="00DE23C8">
        <w:t>eir difficulties in aligning curricula with the Massachusetts standards</w:t>
      </w:r>
      <w:r w:rsidR="0025289A" w:rsidRPr="00DE23C8">
        <w:t xml:space="preserve"> and reported that “everything that’s science in sixth and seventh science is teacher-generated.”</w:t>
      </w:r>
      <w:r w:rsidR="00564BF2" w:rsidRPr="00DE23C8">
        <w:t xml:space="preserve"> For instance, one middle school teacher</w:t>
      </w:r>
      <w:r w:rsidRPr="00DE23C8">
        <w:t xml:space="preserve"> explained that the district reviewed OpenSciEd as a potential science curriculum but decided not to implement </w:t>
      </w:r>
      <w:r w:rsidR="00637CA6" w:rsidRPr="00DE23C8">
        <w:t>it</w:t>
      </w:r>
      <w:r w:rsidRPr="00DE23C8">
        <w:t xml:space="preserve"> because</w:t>
      </w:r>
      <w:r w:rsidR="00680EDF">
        <w:t>, according to a staff member,</w:t>
      </w:r>
      <w:r w:rsidRPr="00DE23C8">
        <w:t xml:space="preserve"> </w:t>
      </w:r>
      <w:r w:rsidR="00680EDF">
        <w:t>“</w:t>
      </w:r>
      <w:r w:rsidR="00D070BD" w:rsidRPr="00DE23C8">
        <w:t xml:space="preserve">it’s aligned </w:t>
      </w:r>
      <w:r w:rsidR="07086539" w:rsidRPr="00DE23C8">
        <w:t>[with]</w:t>
      </w:r>
      <w:r w:rsidR="00D070BD" w:rsidRPr="00DE23C8">
        <w:t xml:space="preserve"> </w:t>
      </w:r>
      <w:r w:rsidR="56BB456A" w:rsidRPr="00DE23C8">
        <w:t>N</w:t>
      </w:r>
      <w:r w:rsidR="2F494D67" w:rsidRPr="00DE23C8">
        <w:t xml:space="preserve">ext </w:t>
      </w:r>
      <w:r w:rsidR="32E5D8EE" w:rsidRPr="00DE23C8">
        <w:t>G</w:t>
      </w:r>
      <w:r w:rsidR="2F494D67" w:rsidRPr="00DE23C8">
        <w:t>eneration</w:t>
      </w:r>
      <w:r w:rsidR="00D070BD" w:rsidRPr="00DE23C8">
        <w:t xml:space="preserve"> standards, not </w:t>
      </w:r>
      <w:r w:rsidR="65DF95C5" w:rsidRPr="00DE23C8">
        <w:t>[with]</w:t>
      </w:r>
      <w:r w:rsidR="00D070BD" w:rsidRPr="00DE23C8">
        <w:t xml:space="preserve"> the Massachusetts standards</w:t>
      </w:r>
      <w:r w:rsidR="00F46136">
        <w:t>.</w:t>
      </w:r>
      <w:r w:rsidR="00564BF2" w:rsidRPr="00DE23C8">
        <w:t xml:space="preserve">” </w:t>
      </w:r>
      <w:r w:rsidR="174FCBAA" w:rsidRPr="00DE23C8">
        <w:t xml:space="preserve">District staff noted that the district is reviewing literacy curricula for the middle grades (Grades 6-8) to ensure that they have high-quality instructional materials. </w:t>
      </w:r>
    </w:p>
    <w:p w14:paraId="6DA68025" w14:textId="47D82DA1" w:rsidR="00EB329E" w:rsidRPr="005027F9" w:rsidRDefault="5C434219" w:rsidP="00637CA6">
      <w:pPr>
        <w:pStyle w:val="BodyText"/>
      </w:pPr>
      <w:r w:rsidRPr="00DE23C8">
        <w:t>Given that some Gardner teachers develop their own curricula, s</w:t>
      </w:r>
      <w:r w:rsidR="4A3D81E1" w:rsidRPr="00DE23C8">
        <w:t>chool</w:t>
      </w:r>
      <w:r w:rsidR="00EB329E" w:rsidRPr="005027F9">
        <w:t xml:space="preserve"> leaders and teachers reported that they use </w:t>
      </w:r>
      <w:r w:rsidR="006C3F4E" w:rsidRPr="005027F9">
        <w:t>CPT</w:t>
      </w:r>
      <w:r w:rsidR="00DE7B34" w:rsidRPr="005027F9">
        <w:t xml:space="preserve"> meetings</w:t>
      </w:r>
      <w:r w:rsidR="00EB329E" w:rsidRPr="005027F9">
        <w:t xml:space="preserve"> to give and receive feedback on teacher-developed curricula. </w:t>
      </w:r>
      <w:r w:rsidR="00637CA6" w:rsidRPr="00DE23C8">
        <w:t>T</w:t>
      </w:r>
      <w:r w:rsidR="00EB329E" w:rsidRPr="00DE23C8">
        <w:t xml:space="preserve">eachers and school leaders </w:t>
      </w:r>
      <w:r w:rsidR="00637CA6" w:rsidRPr="00DE23C8">
        <w:t xml:space="preserve">also </w:t>
      </w:r>
      <w:r w:rsidR="00EB329E" w:rsidRPr="00DE23C8">
        <w:t xml:space="preserve">reported that teacher-created curricula across content areas align with the learning standards from the Massachusetts Curriculum Frameworks. Teachers noted that at the high </w:t>
      </w:r>
      <w:r w:rsidR="00EB329E" w:rsidRPr="00DE23C8">
        <w:lastRenderedPageBreak/>
        <w:t>school level, they feel supported by building and district administrators to tailor curricula to their students</w:t>
      </w:r>
      <w:r w:rsidR="00637CA6" w:rsidRPr="00DE23C8">
        <w:t>’ needs</w:t>
      </w:r>
      <w:r w:rsidR="00EB329E" w:rsidRPr="00DE23C8">
        <w:t>.</w:t>
      </w:r>
    </w:p>
    <w:p w14:paraId="68501147" w14:textId="2C76A29B" w:rsidR="00473308" w:rsidRPr="006B1F57" w:rsidRDefault="00473308" w:rsidP="00473308">
      <w:pPr>
        <w:pStyle w:val="Heading3"/>
      </w:pPr>
      <w:bookmarkStart w:id="31" w:name="_Classroom_Instruction"/>
      <w:bookmarkEnd w:id="31"/>
      <w:r w:rsidRPr="006B1F57">
        <w:t>Classroom Instruction</w:t>
      </w:r>
    </w:p>
    <w:p w14:paraId="791810CF" w14:textId="7F494652" w:rsidR="00637CA6" w:rsidRPr="006B1F57" w:rsidRDefault="00257AAD" w:rsidP="00E510AF">
      <w:pPr>
        <w:pStyle w:val="BodyTextposthead"/>
      </w:pPr>
      <w:r w:rsidRPr="00DE23C8">
        <w:t xml:space="preserve">According to Gardner’s </w:t>
      </w:r>
      <w:r w:rsidRPr="00DE23C8">
        <w:rPr>
          <w:i/>
        </w:rPr>
        <w:t>District Improvement Plan</w:t>
      </w:r>
      <w:r w:rsidR="00637CA6" w:rsidRPr="00DE23C8">
        <w:rPr>
          <w:i/>
        </w:rPr>
        <w:t xml:space="preserve"> for 2021-2024</w:t>
      </w:r>
      <w:r w:rsidRPr="00DE23C8">
        <w:rPr>
          <w:i/>
        </w:rPr>
        <w:t xml:space="preserve">, </w:t>
      </w:r>
      <w:r w:rsidRPr="00DE23C8">
        <w:t xml:space="preserve">the district </w:t>
      </w:r>
      <w:r w:rsidR="7BB61FBC" w:rsidRPr="00DE23C8">
        <w:t xml:space="preserve">aims to </w:t>
      </w:r>
      <w:r w:rsidR="005343D4" w:rsidRPr="00DE23C8">
        <w:t xml:space="preserve">engage all learners in relevant, academically rigorous instruction. </w:t>
      </w:r>
      <w:r w:rsidR="46D725AA" w:rsidRPr="00DE23C8">
        <w:t>The plan aims to “</w:t>
      </w:r>
      <w:r w:rsidR="0088334C" w:rsidRPr="00DE23C8">
        <w:t>incorporate rigorous student tasks</w:t>
      </w:r>
      <w:r w:rsidR="1D05BD3D" w:rsidRPr="00DE23C8">
        <w:t xml:space="preserve"> that engage all learners</w:t>
      </w:r>
      <w:r w:rsidR="0088334C" w:rsidRPr="00DE23C8">
        <w:t>, provoke higher</w:t>
      </w:r>
      <w:r w:rsidR="00637CA6" w:rsidRPr="00DE23C8">
        <w:t xml:space="preserve"> </w:t>
      </w:r>
      <w:r w:rsidR="0088334C" w:rsidRPr="00DE23C8">
        <w:t>order thinking, monitor student progress, and provide feedback to students for improvement</w:t>
      </w:r>
      <w:r w:rsidR="452B0FF8" w:rsidRPr="00DE23C8">
        <w:t>”</w:t>
      </w:r>
      <w:r w:rsidR="0088334C" w:rsidRPr="00DE23C8">
        <w:t>.</w:t>
      </w:r>
      <w:r w:rsidR="001C6462" w:rsidRPr="006B1F57">
        <w:t xml:space="preserve"> </w:t>
      </w:r>
      <w:r w:rsidR="003159BE" w:rsidRPr="006B1F57">
        <w:t>Di</w:t>
      </w:r>
      <w:r w:rsidR="00664CE7" w:rsidRPr="006B1F57">
        <w:t xml:space="preserve">strict leaders reflected on strategic initiatives to monitor and adapt classroom instruction. </w:t>
      </w:r>
      <w:r w:rsidR="002F501E" w:rsidRPr="006B1F57">
        <w:t>One district leader shared, “</w:t>
      </w:r>
      <w:r w:rsidR="7BF4F6E0">
        <w:t xml:space="preserve">We </w:t>
      </w:r>
      <w:r w:rsidR="002F501E" w:rsidRPr="006B1F57">
        <w:t xml:space="preserve">created a rubric several years ago so that when we do our learning walks twice a year, we’re measuring the level of high-quality instruction and rigor in the classroom.” </w:t>
      </w:r>
      <w:r w:rsidR="00434A6F" w:rsidRPr="006B1F57">
        <w:t xml:space="preserve">Teachers also shared that </w:t>
      </w:r>
      <w:r w:rsidR="0025289A">
        <w:t xml:space="preserve">since the beginning of the school year, </w:t>
      </w:r>
      <w:r w:rsidR="00434A6F" w:rsidRPr="006B1F57">
        <w:t xml:space="preserve">the district’s instructional vision has shifted </w:t>
      </w:r>
      <w:r w:rsidR="274F55F4">
        <w:t>to become more rigorous</w:t>
      </w:r>
      <w:r w:rsidR="00434A6F" w:rsidRPr="006B1F57">
        <w:t>. One high school teacher elaborated</w:t>
      </w:r>
      <w:r w:rsidR="005027F9">
        <w:t xml:space="preserve"> as follows:</w:t>
      </w:r>
      <w:r w:rsidR="00434A6F" w:rsidRPr="006B1F57">
        <w:t xml:space="preserve"> </w:t>
      </w:r>
    </w:p>
    <w:p w14:paraId="7422288E" w14:textId="0A37C3A8" w:rsidR="00637CA6" w:rsidRPr="006B1F57" w:rsidRDefault="00FE521E" w:rsidP="00637CA6">
      <w:pPr>
        <w:pStyle w:val="BlockQuote"/>
      </w:pPr>
      <w:r>
        <w:t>“</w:t>
      </w:r>
      <w:r w:rsidR="393C935A">
        <w:t>We</w:t>
      </w:r>
      <w:r w:rsidR="00434A6F" w:rsidRPr="006B1F57">
        <w:t xml:space="preserve"> actually have a rigor rubric from the district that we’ve used, and we’ve done learning walks where teachers and administrators will go through to look to see if the students are engaged and </w:t>
      </w:r>
      <w:r w:rsidR="00DD6A76" w:rsidRPr="006B1F57">
        <w:t xml:space="preserve">[instruction is] </w:t>
      </w:r>
      <w:r w:rsidR="00434A6F" w:rsidRPr="006B1F57">
        <w:t>student</w:t>
      </w:r>
      <w:r w:rsidR="53250E9F">
        <w:t>-</w:t>
      </w:r>
      <w:r w:rsidR="00434A6F" w:rsidRPr="006B1F57">
        <w:t>centered.</w:t>
      </w:r>
      <w:r>
        <w:t>”</w:t>
      </w:r>
      <w:r w:rsidR="00434A6F" w:rsidRPr="006B1F57">
        <w:t xml:space="preserve"> </w:t>
      </w:r>
    </w:p>
    <w:p w14:paraId="56D02AD2" w14:textId="505CF6E2" w:rsidR="00434A6F" w:rsidRPr="006B1F57" w:rsidRDefault="00637CA6" w:rsidP="00637CA6">
      <w:pPr>
        <w:pStyle w:val="BodyText"/>
      </w:pPr>
      <w:r w:rsidRPr="006B1F57">
        <w:t>T</w:t>
      </w:r>
      <w:r w:rsidR="00044EBD" w:rsidRPr="006B1F57">
        <w:t xml:space="preserve">eachers and school leaders across grade levels </w:t>
      </w:r>
      <w:r w:rsidRPr="006B1F57">
        <w:t xml:space="preserve">also </w:t>
      </w:r>
      <w:r w:rsidR="00044EBD" w:rsidRPr="006B1F57">
        <w:t>reported regular formal observations and informal walkthroughs to review teachers’ instructional practices</w:t>
      </w:r>
      <w:r w:rsidR="7D602477">
        <w:t xml:space="preserve"> (see further in Human Resources </w:t>
      </w:r>
      <w:r w:rsidR="11FEF8C5">
        <w:t>and</w:t>
      </w:r>
      <w:r w:rsidR="7D602477">
        <w:t xml:space="preserve"> Professional Development Section</w:t>
      </w:r>
      <w:r w:rsidR="7A6E375E">
        <w:t>.</w:t>
      </w:r>
      <w:r w:rsidR="00D4CDC3">
        <w:t>)</w:t>
      </w:r>
    </w:p>
    <w:p w14:paraId="25EC694F" w14:textId="6E5A1D22" w:rsidR="00664CE7" w:rsidRPr="006B1F57" w:rsidDel="004D0D82" w:rsidRDefault="00664CE7" w:rsidP="00637CA6">
      <w:pPr>
        <w:pStyle w:val="BodyText"/>
      </w:pPr>
      <w:r w:rsidRPr="006B1F57">
        <w:t>District- and building-level staff regularly review data from formative assessments, summative assessments, screeners, and benchmarks to identify students’ learning needs and develop strategies to address these needs (see Data and Assessment Systems for more information).</w:t>
      </w:r>
      <w:r w:rsidR="00E70CF9" w:rsidRPr="006B1F57">
        <w:t xml:space="preserve"> </w:t>
      </w:r>
      <w:r w:rsidR="0068430A">
        <w:t>A district staff member described a continuous improvement cycle through which teachers reflect on student performance data and develop action plans for incorporating that information into</w:t>
      </w:r>
      <w:r w:rsidR="00420877">
        <w:t xml:space="preserve"> </w:t>
      </w:r>
      <w:r w:rsidR="0068430A">
        <w:t xml:space="preserve">lesson planning and classroom instruction. </w:t>
      </w:r>
      <w:r w:rsidR="00447B01" w:rsidRPr="006B1F57">
        <w:t xml:space="preserve">Instructional coaches </w:t>
      </w:r>
      <w:r w:rsidR="001530F0" w:rsidRPr="006B1F57">
        <w:t xml:space="preserve">meet with </w:t>
      </w:r>
      <w:r w:rsidR="00E70CF9" w:rsidRPr="006B1F57">
        <w:t>teachers</w:t>
      </w:r>
      <w:r w:rsidR="008A54F0" w:rsidRPr="006B1F57">
        <w:t xml:space="preserve"> </w:t>
      </w:r>
      <w:r w:rsidR="00D63424" w:rsidRPr="006B1F57">
        <w:t>at the elementary and high school levels</w:t>
      </w:r>
      <w:r w:rsidR="008A54F0" w:rsidRPr="006B1F57">
        <w:t xml:space="preserve"> during their </w:t>
      </w:r>
      <w:r w:rsidR="006C3F4E" w:rsidRPr="006B1F57">
        <w:t>CPT</w:t>
      </w:r>
      <w:r w:rsidR="00DE7B34">
        <w:t xml:space="preserve"> meetings</w:t>
      </w:r>
      <w:r w:rsidR="008A54F0" w:rsidRPr="006B1F57">
        <w:t xml:space="preserve"> to analyze data and determine </w:t>
      </w:r>
      <w:r w:rsidR="04B24EF3">
        <w:t>wh</w:t>
      </w:r>
      <w:r w:rsidR="5449CE32">
        <w:t>ich</w:t>
      </w:r>
      <w:r w:rsidR="008A54F0" w:rsidRPr="006B1F57">
        <w:t xml:space="preserve"> students need interventions</w:t>
      </w:r>
      <w:r w:rsidR="008A54F0">
        <w:t>.</w:t>
      </w:r>
      <w:r w:rsidR="001530F0">
        <w:t xml:space="preserve"> </w:t>
      </w:r>
      <w:r w:rsidR="005208E4">
        <w:t xml:space="preserve">Staff at the middle school said their school was also developing a peer observation model and that </w:t>
      </w:r>
      <w:r w:rsidR="002E301D">
        <w:t>they have</w:t>
      </w:r>
      <w:r w:rsidR="00AB42DF">
        <w:t xml:space="preserve"> weekly</w:t>
      </w:r>
      <w:r w:rsidR="002E301D">
        <w:t xml:space="preserve"> common planning time</w:t>
      </w:r>
      <w:r w:rsidR="00220D97">
        <w:t>.</w:t>
      </w:r>
    </w:p>
    <w:p w14:paraId="67CD89B9" w14:textId="48075FA4" w:rsidR="00664CE7" w:rsidRPr="00DE23C8" w:rsidRDefault="00F44CFB" w:rsidP="00637CA6">
      <w:pPr>
        <w:pStyle w:val="BodyText"/>
      </w:pPr>
      <w:r w:rsidRPr="00DE23C8">
        <w:t>Across school levels, teachers var</w:t>
      </w:r>
      <w:r w:rsidR="00371058" w:rsidRPr="00DE23C8">
        <w:t xml:space="preserve">ied in </w:t>
      </w:r>
      <w:r w:rsidR="00AA0D25" w:rsidRPr="00DE23C8">
        <w:t xml:space="preserve">their </w:t>
      </w:r>
      <w:r w:rsidR="00FD361D" w:rsidRPr="00DE23C8">
        <w:t xml:space="preserve">shared </w:t>
      </w:r>
      <w:r w:rsidR="00B20AEC" w:rsidRPr="00DE23C8">
        <w:t>understanding</w:t>
      </w:r>
      <w:r w:rsidR="00637CA6" w:rsidRPr="00DE23C8">
        <w:t xml:space="preserve"> of</w:t>
      </w:r>
      <w:r w:rsidR="00371058" w:rsidRPr="00DE23C8">
        <w:t xml:space="preserve"> </w:t>
      </w:r>
      <w:r w:rsidR="006C32F8" w:rsidRPr="00DE23C8">
        <w:t xml:space="preserve">instructional priorities. </w:t>
      </w:r>
      <w:r w:rsidR="00B20AEC" w:rsidRPr="00DE23C8">
        <w:t>Their</w:t>
      </w:r>
      <w:r w:rsidR="007144E7" w:rsidRPr="00DE23C8">
        <w:t xml:space="preserve"> responses suggest that communicating clearer instructional expectations, particularly at the elementary and middle school levels, is an area </w:t>
      </w:r>
      <w:r w:rsidR="006D7930" w:rsidRPr="00DE23C8">
        <w:t xml:space="preserve">for </w:t>
      </w:r>
      <w:r w:rsidR="007144E7" w:rsidRPr="00DE23C8">
        <w:t>growth for the district.</w:t>
      </w:r>
      <w:r w:rsidR="007144E7" w:rsidRPr="006B1F57">
        <w:t xml:space="preserve"> </w:t>
      </w:r>
      <w:r w:rsidR="006C32F8" w:rsidRPr="006B1F57">
        <w:t xml:space="preserve">At the elementary level, </w:t>
      </w:r>
      <w:r w:rsidR="00812126" w:rsidRPr="006B1F57">
        <w:t xml:space="preserve">teachers said that </w:t>
      </w:r>
      <w:r w:rsidR="00C25BB4" w:rsidRPr="006B1F57">
        <w:t xml:space="preserve">some </w:t>
      </w:r>
      <w:r w:rsidR="008A4529">
        <w:t xml:space="preserve">instructional </w:t>
      </w:r>
      <w:r w:rsidR="00C25BB4" w:rsidRPr="006B1F57">
        <w:t>expectations—</w:t>
      </w:r>
      <w:r w:rsidR="00BC43A3">
        <w:t xml:space="preserve">particularly those </w:t>
      </w:r>
      <w:r w:rsidR="00C25BB4" w:rsidRPr="006B1F57">
        <w:t>from district leaders—did not account for developmental differences among students at different grades: “</w:t>
      </w:r>
      <w:r w:rsidR="00A44092" w:rsidRPr="006B1F57">
        <w:t xml:space="preserve">I feel like </w:t>
      </w:r>
      <w:r w:rsidR="0048445E" w:rsidRPr="00DE23C8">
        <w:t xml:space="preserve">there isn’t a great distinction </w:t>
      </w:r>
      <w:r w:rsidR="00A55AA9" w:rsidRPr="00DE23C8">
        <w:t xml:space="preserve">or differentiation, as far as what kindergarten looks like compared to what fourth grade looks like. I feel like </w:t>
      </w:r>
      <w:r w:rsidR="00A44092" w:rsidRPr="006B1F57">
        <w:t xml:space="preserve">kindergarten </w:t>
      </w:r>
      <w:r w:rsidR="00A44092" w:rsidRPr="00DE23C8">
        <w:t xml:space="preserve">is now expected to look similar to </w:t>
      </w:r>
      <w:r w:rsidR="00F728C4" w:rsidRPr="00DE23C8">
        <w:t>four</w:t>
      </w:r>
      <w:r w:rsidR="00A44092" w:rsidRPr="00DE23C8">
        <w:t>th grade</w:t>
      </w:r>
      <w:r w:rsidR="006C18AE" w:rsidRPr="00DE23C8">
        <w:t>,</w:t>
      </w:r>
      <w:r w:rsidR="0022003A" w:rsidRPr="00DE23C8">
        <w:t>”</w:t>
      </w:r>
      <w:r w:rsidR="006C18AE" w:rsidRPr="00DE23C8">
        <w:t xml:space="preserve"> said one teacher.</w:t>
      </w:r>
      <w:r w:rsidR="0022003A" w:rsidRPr="00DE23C8">
        <w:t xml:space="preserve"> A colleague continued</w:t>
      </w:r>
      <w:r w:rsidR="00D15AC1" w:rsidRPr="00DE23C8">
        <w:t>, “[What is expected is</w:t>
      </w:r>
      <w:r w:rsidR="004F2248" w:rsidRPr="00DE23C8">
        <w:t>]</w:t>
      </w:r>
      <w:r w:rsidR="00D15AC1" w:rsidRPr="00DE23C8">
        <w:t xml:space="preserve"> just not always developmentally appropriate</w:t>
      </w:r>
      <w:r w:rsidR="00F728C4" w:rsidRPr="00DE23C8">
        <w:t xml:space="preserve"> </w:t>
      </w:r>
      <w:r w:rsidR="00D15AC1" w:rsidRPr="00DE23C8">
        <w:t>.</w:t>
      </w:r>
      <w:r w:rsidR="00F728C4" w:rsidRPr="00DE23C8">
        <w:t xml:space="preserve"> </w:t>
      </w:r>
      <w:r w:rsidR="001B0520" w:rsidRPr="00DE23C8">
        <w:t>.</w:t>
      </w:r>
      <w:r w:rsidR="00F728C4" w:rsidRPr="00DE23C8">
        <w:t xml:space="preserve"> </w:t>
      </w:r>
      <w:r w:rsidR="001B0520" w:rsidRPr="00DE23C8">
        <w:t>.</w:t>
      </w:r>
      <w:r w:rsidR="00F728C4" w:rsidRPr="00DE23C8">
        <w:t xml:space="preserve"> </w:t>
      </w:r>
      <w:r w:rsidR="00D15AC1" w:rsidRPr="00DE23C8">
        <w:t>There definitely seems to be a disconnect</w:t>
      </w:r>
      <w:r w:rsidR="001B0520" w:rsidRPr="00DE23C8">
        <w:t xml:space="preserve">.” </w:t>
      </w:r>
      <w:r w:rsidR="00184F67" w:rsidRPr="00DE23C8">
        <w:t xml:space="preserve">At the middle school level, teachers </w:t>
      </w:r>
      <w:r w:rsidR="00726ED1" w:rsidRPr="00DE23C8">
        <w:t>explained</w:t>
      </w:r>
      <w:r w:rsidR="14F8F587" w:rsidRPr="00DE23C8">
        <w:t xml:space="preserve"> that the inconsistency around priorities </w:t>
      </w:r>
      <w:r w:rsidR="00B34DCC" w:rsidRPr="00DE23C8">
        <w:t>stemmed</w:t>
      </w:r>
      <w:r w:rsidR="14F8F587" w:rsidRPr="00DE23C8">
        <w:t xml:space="preserve"> from a change in administration. T</w:t>
      </w:r>
      <w:r w:rsidR="0448FD0C" w:rsidRPr="00DE23C8">
        <w:t xml:space="preserve">eachers </w:t>
      </w:r>
      <w:r w:rsidR="00184F67" w:rsidRPr="00DE23C8">
        <w:t xml:space="preserve">confirmed that </w:t>
      </w:r>
      <w:r w:rsidR="00F728C4" w:rsidRPr="00DE23C8">
        <w:t>they</w:t>
      </w:r>
      <w:r w:rsidR="000C0A0F" w:rsidRPr="00DE23C8">
        <w:t xml:space="preserve"> </w:t>
      </w:r>
      <w:r w:rsidR="7F333186" w:rsidRPr="00DE23C8">
        <w:t xml:space="preserve">are </w:t>
      </w:r>
      <w:r w:rsidR="3373837D" w:rsidRPr="00DE23C8">
        <w:t>expect</w:t>
      </w:r>
      <w:r w:rsidR="6976D8BF" w:rsidRPr="00DE23C8">
        <w:t>ed</w:t>
      </w:r>
      <w:r w:rsidR="000C0A0F" w:rsidRPr="00DE23C8">
        <w:t xml:space="preserve"> </w:t>
      </w:r>
      <w:r w:rsidR="00F728C4" w:rsidRPr="00DE23C8">
        <w:t>to modify</w:t>
      </w:r>
      <w:r w:rsidR="000C0A0F" w:rsidRPr="00DE23C8">
        <w:t xml:space="preserve"> instruction for students’ different learning need</w:t>
      </w:r>
      <w:r w:rsidR="00FA21F5" w:rsidRPr="00DE23C8">
        <w:t>s</w:t>
      </w:r>
      <w:r w:rsidR="00C1098C" w:rsidRPr="00DE23C8">
        <w:t xml:space="preserve">, </w:t>
      </w:r>
      <w:r w:rsidR="501C3BDC" w:rsidRPr="00DE23C8">
        <w:t xml:space="preserve">but since </w:t>
      </w:r>
      <w:r w:rsidR="00C1098C" w:rsidRPr="00DE23C8">
        <w:t>they are working with a new administrative team</w:t>
      </w:r>
      <w:r w:rsidR="27CDC8BA" w:rsidRPr="00DE23C8">
        <w:t xml:space="preserve">, it is unclear </w:t>
      </w:r>
      <w:r w:rsidR="00CC4CA6">
        <w:t xml:space="preserve">whether the district has the structures in place to </w:t>
      </w:r>
      <w:r w:rsidR="000B43B8">
        <w:t xml:space="preserve">support </w:t>
      </w:r>
      <w:r w:rsidR="00CC4CA6">
        <w:t>with differentiation</w:t>
      </w:r>
      <w:r w:rsidR="27CDC8BA" w:rsidRPr="00DE23C8">
        <w:t>.</w:t>
      </w:r>
      <w:r w:rsidR="009D7049" w:rsidRPr="00DE23C8">
        <w:t xml:space="preserve"> For instance,</w:t>
      </w:r>
      <w:r w:rsidR="27CDC8BA" w:rsidRPr="00DE23C8">
        <w:t xml:space="preserve"> </w:t>
      </w:r>
      <w:r w:rsidR="00ED2190" w:rsidRPr="00DE23C8">
        <w:t>one middle school teache</w:t>
      </w:r>
      <w:r w:rsidR="00FB2408" w:rsidRPr="00DE23C8">
        <w:t xml:space="preserve">r explained that they meet with </w:t>
      </w:r>
      <w:r w:rsidR="00AC7E75" w:rsidRPr="00DE23C8">
        <w:lastRenderedPageBreak/>
        <w:t xml:space="preserve">a special education teacher to plan lessons, however, there’s “nothing, like, set for us to meet </w:t>
      </w:r>
      <w:r w:rsidR="009F4461" w:rsidRPr="00DE23C8">
        <w:t>together and for her to look at things and say</w:t>
      </w:r>
      <w:r w:rsidR="00D9056C" w:rsidRPr="00DE23C8">
        <w:t xml:space="preserve">…maybe you could try modifying it this way, or this kid really needs this.” </w:t>
      </w:r>
      <w:r w:rsidR="0058069F" w:rsidRPr="00DE23C8">
        <w:t>M</w:t>
      </w:r>
      <w:r w:rsidR="000F1CAE" w:rsidRPr="00DE23C8">
        <w:t>iddle school teacher</w:t>
      </w:r>
      <w:r w:rsidR="0058069F" w:rsidRPr="00DE23C8">
        <w:t>s also</w:t>
      </w:r>
      <w:r w:rsidR="000F1CAE" w:rsidRPr="00DE23C8">
        <w:t xml:space="preserve"> </w:t>
      </w:r>
      <w:r w:rsidR="00CE2864" w:rsidRPr="00DE23C8">
        <w:t xml:space="preserve">reported </w:t>
      </w:r>
      <w:r w:rsidR="002A4467" w:rsidRPr="00DE23C8">
        <w:t>administrative turnover</w:t>
      </w:r>
      <w:r w:rsidR="00F728C4" w:rsidRPr="00DE23C8">
        <w:t xml:space="preserve">, </w:t>
      </w:r>
      <w:r w:rsidR="0016631B" w:rsidRPr="00DE23C8">
        <w:t xml:space="preserve">which has included </w:t>
      </w:r>
      <w:r w:rsidR="00E311C6" w:rsidRPr="00DE23C8">
        <w:t xml:space="preserve">instructional coaches leaving the district reportedly </w:t>
      </w:r>
      <w:r w:rsidR="499E5DF8" w:rsidRPr="00DE23C8">
        <w:t>due to</w:t>
      </w:r>
      <w:r w:rsidR="09C83545" w:rsidRPr="00DE23C8">
        <w:t xml:space="preserve"> a lack of support and communication from district leadership on instructional expectations</w:t>
      </w:r>
      <w:r w:rsidR="2719C077" w:rsidRPr="00DE23C8">
        <w:t>.</w:t>
      </w:r>
      <w:r w:rsidR="00B65E4C" w:rsidRPr="00DE23C8">
        <w:t xml:space="preserve"> </w:t>
      </w:r>
      <w:r w:rsidR="00112A93" w:rsidRPr="00DE23C8">
        <w:t>However,</w:t>
      </w:r>
      <w:r w:rsidR="0093684C" w:rsidRPr="00DE23C8">
        <w:t xml:space="preserve"> high school </w:t>
      </w:r>
      <w:r w:rsidR="007D3485" w:rsidRPr="00DE23C8">
        <w:t>teachers reported that</w:t>
      </w:r>
      <w:r w:rsidR="008E3068" w:rsidRPr="00DE23C8">
        <w:t xml:space="preserve"> </w:t>
      </w:r>
      <w:r w:rsidR="00CC3BE6" w:rsidRPr="00DE23C8">
        <w:t>they review</w:t>
      </w:r>
      <w:r w:rsidR="008E3068" w:rsidRPr="00DE23C8">
        <w:t xml:space="preserve"> data </w:t>
      </w:r>
      <w:r w:rsidR="00F33340" w:rsidRPr="00DE23C8">
        <w:t>on student proficiency</w:t>
      </w:r>
      <w:r w:rsidR="00F728C4" w:rsidRPr="00DE23C8">
        <w:t>,</w:t>
      </w:r>
      <w:r w:rsidR="00F33340" w:rsidRPr="00DE23C8">
        <w:t xml:space="preserve"> and</w:t>
      </w:r>
      <w:r w:rsidR="007D3485" w:rsidRPr="00DE23C8">
        <w:t xml:space="preserve"> they</w:t>
      </w:r>
      <w:r w:rsidR="00F728C4" w:rsidRPr="00DE23C8">
        <w:t xml:space="preserve"> a</w:t>
      </w:r>
      <w:r w:rsidR="007D3485" w:rsidRPr="00DE23C8">
        <w:t xml:space="preserve">re </w:t>
      </w:r>
      <w:r w:rsidR="00100589" w:rsidRPr="00DE23C8">
        <w:t xml:space="preserve">currently shifting to </w:t>
      </w:r>
      <w:r w:rsidR="007D3485" w:rsidRPr="00DE23C8">
        <w:t xml:space="preserve">focus on </w:t>
      </w:r>
      <w:r w:rsidR="001F6121" w:rsidRPr="00DE23C8">
        <w:t>targeted grouping</w:t>
      </w:r>
      <w:r w:rsidR="00F93816" w:rsidRPr="00DE23C8">
        <w:t xml:space="preserve">, </w:t>
      </w:r>
      <w:r w:rsidR="005E4A88" w:rsidRPr="00DE23C8">
        <w:t xml:space="preserve">an instructional model </w:t>
      </w:r>
      <w:r w:rsidR="00F728C4" w:rsidRPr="00DE23C8">
        <w:t xml:space="preserve">that groups </w:t>
      </w:r>
      <w:r w:rsidR="00F93816" w:rsidRPr="00DE23C8">
        <w:t>students by where they are in the curriculum</w:t>
      </w:r>
      <w:r w:rsidR="005E4A88" w:rsidRPr="00DE23C8">
        <w:t>. This instructional model</w:t>
      </w:r>
      <w:r w:rsidR="00537FF4" w:rsidRPr="00DE23C8">
        <w:t xml:space="preserve"> </w:t>
      </w:r>
      <w:r w:rsidR="005E4A88" w:rsidRPr="00DE23C8">
        <w:t xml:space="preserve">helps </w:t>
      </w:r>
      <w:r w:rsidR="00537FF4" w:rsidRPr="00DE23C8">
        <w:t>students</w:t>
      </w:r>
      <w:r w:rsidR="005E4A88" w:rsidRPr="00DE23C8">
        <w:t xml:space="preserve"> who</w:t>
      </w:r>
      <w:r w:rsidR="00537FF4" w:rsidRPr="00DE23C8">
        <w:t xml:space="preserve"> are behin</w:t>
      </w:r>
      <w:r w:rsidR="004A46E5" w:rsidRPr="00DE23C8">
        <w:t xml:space="preserve">d </w:t>
      </w:r>
      <w:r w:rsidR="005E4A88" w:rsidRPr="00DE23C8">
        <w:t xml:space="preserve">move up </w:t>
      </w:r>
      <w:r w:rsidR="004A46E5" w:rsidRPr="00DE23C8">
        <w:t xml:space="preserve">and </w:t>
      </w:r>
      <w:r w:rsidR="3A916EBF" w:rsidRPr="00DE23C8">
        <w:t xml:space="preserve">advances </w:t>
      </w:r>
      <w:r w:rsidR="004A46E5" w:rsidRPr="00DE23C8">
        <w:t>students who are already proficient</w:t>
      </w:r>
      <w:r w:rsidR="005E4A88" w:rsidRPr="00DE23C8">
        <w:t xml:space="preserve"> forward in the curriculum</w:t>
      </w:r>
      <w:r w:rsidR="00100589" w:rsidRPr="00DE23C8">
        <w:t>.</w:t>
      </w:r>
      <w:r w:rsidR="00CD6650" w:rsidRPr="00DE23C8">
        <w:t xml:space="preserve"> </w:t>
      </w:r>
      <w:r w:rsidR="00370CE9" w:rsidRPr="00DE23C8">
        <w:t xml:space="preserve">One teacher explained that they’re working </w:t>
      </w:r>
      <w:r w:rsidR="00593C4D" w:rsidRPr="00DE23C8">
        <w:t xml:space="preserve">on </w:t>
      </w:r>
      <w:r w:rsidR="00370CE9" w:rsidRPr="00DE23C8">
        <w:t>different pedagogies that would work for</w:t>
      </w:r>
      <w:r w:rsidR="00537FF4" w:rsidRPr="00DE23C8">
        <w:t xml:space="preserve"> targeted grouping</w:t>
      </w:r>
      <w:r w:rsidR="00370CE9" w:rsidRPr="00DE23C8">
        <w:t xml:space="preserve">. </w:t>
      </w:r>
      <w:r w:rsidR="00225987" w:rsidRPr="00DE23C8">
        <w:t>Gardner Academy teachers shared similar sentiments</w:t>
      </w:r>
      <w:r w:rsidR="004B6E4B" w:rsidRPr="00DE23C8">
        <w:t xml:space="preserve"> as Gardner High School teachers</w:t>
      </w:r>
      <w:r w:rsidR="00225987" w:rsidRPr="00DE23C8">
        <w:t>,</w:t>
      </w:r>
      <w:r w:rsidR="000D54EF" w:rsidRPr="00DE23C8">
        <w:t xml:space="preserve"> explaining that their instructional vision</w:t>
      </w:r>
      <w:r w:rsidR="005C719C" w:rsidRPr="00DE23C8">
        <w:t xml:space="preserve"> is competency</w:t>
      </w:r>
      <w:r w:rsidR="6C7160B4" w:rsidRPr="00DE23C8">
        <w:t>-</w:t>
      </w:r>
      <w:r w:rsidR="005C719C" w:rsidRPr="00DE23C8">
        <w:t>based</w:t>
      </w:r>
      <w:r w:rsidR="28785D61" w:rsidRPr="00DE23C8">
        <w:t>,</w:t>
      </w:r>
      <w:r w:rsidR="28785D61">
        <w:t xml:space="preserve"> although Gardner Academy teachers noted that there has been </w:t>
      </w:r>
      <w:r w:rsidR="6239CB28">
        <w:t>historic</w:t>
      </w:r>
      <w:r w:rsidR="28785D61">
        <w:t xml:space="preserve"> misalignment in the schoo</w:t>
      </w:r>
      <w:r w:rsidR="2D0F399D">
        <w:t xml:space="preserve">l’s instructional vision </w:t>
      </w:r>
      <w:r w:rsidR="19A9A560">
        <w:t>that they have spent the past year working to address.</w:t>
      </w:r>
    </w:p>
    <w:p w14:paraId="7E34C1CC" w14:textId="4E39D632" w:rsidR="008028EF" w:rsidRPr="006B1F57" w:rsidRDefault="738E3011" w:rsidP="00F728C4">
      <w:pPr>
        <w:pStyle w:val="BodyText"/>
      </w:pPr>
      <w:r>
        <w:t xml:space="preserve">Classroom observations revealed an area for growth in the district related to </w:t>
      </w:r>
      <w:r w:rsidR="70B53464">
        <w:t xml:space="preserve">incorporating </w:t>
      </w:r>
      <w:r>
        <w:t xml:space="preserve">instructional support, particularly at the elementary level. For Grades K-5, the overall Instructional Support domain score fell in the low range, as did average scores for four of the six dimensions (Concept Development, Analysis and Inquiry, Quality of Feedback, and Language Modeling). Although the overall Instructional Support scores for Grades 6-8 and Grades 9-12 were in the middle range, ratings on three of the five dimensions (Analysis and Inquiry, Quality of Feedback, and Instructional Dialogue) were in the low range. Secondary students noted that although some teachers provide information to help them understand concepts, others merely present content and assignments. </w:t>
      </w:r>
      <w:r w:rsidR="4059A89D">
        <w:t xml:space="preserve">Gardner </w:t>
      </w:r>
      <w:r w:rsidR="4F3D2021">
        <w:t xml:space="preserve">High </w:t>
      </w:r>
      <w:r w:rsidR="4175335E">
        <w:t>S</w:t>
      </w:r>
      <w:r w:rsidR="4F3D2021">
        <w:t>chool students agre</w:t>
      </w:r>
      <w:r w:rsidR="512A5390">
        <w:t xml:space="preserve">ed that whether instruction happened individually or in groups depended on the teacher and </w:t>
      </w:r>
      <w:r w:rsidR="5DD275C3">
        <w:t>subject but</w:t>
      </w:r>
      <w:r w:rsidR="512A5390">
        <w:t xml:space="preserve"> reported that math and science instruction most frequently focused on individual </w:t>
      </w:r>
      <w:r w:rsidR="1344455F">
        <w:t xml:space="preserve">assignments. </w:t>
      </w:r>
      <w:r w:rsidR="20B5749B">
        <w:t>Students at Gardner Academy described a classroom setting in which all students worked at the</w:t>
      </w:r>
      <w:r w:rsidR="186DF255">
        <w:t xml:space="preserve">ir own pace and students could choose whether or not they used a computer or submitted their work on paper. </w:t>
      </w:r>
    </w:p>
    <w:p w14:paraId="3CF4FFEE" w14:textId="793A26C4" w:rsidR="00224D61" w:rsidRPr="006B1F57" w:rsidRDefault="001D796E" w:rsidP="00F728C4">
      <w:pPr>
        <w:pStyle w:val="BodyText"/>
      </w:pPr>
      <w:r w:rsidRPr="006B1F57">
        <w:t>C</w:t>
      </w:r>
      <w:r w:rsidR="00224D61" w:rsidRPr="006B1F57">
        <w:t>lassroom observations reveal</w:t>
      </w:r>
      <w:r w:rsidR="00F728C4" w:rsidRPr="006B1F57">
        <w:t>ed</w:t>
      </w:r>
      <w:r w:rsidR="00224D61" w:rsidRPr="006B1F57">
        <w:t xml:space="preserve"> a strength in </w:t>
      </w:r>
      <w:r w:rsidR="00F728C4" w:rsidRPr="006B1F57">
        <w:t>c</w:t>
      </w:r>
      <w:r w:rsidR="00224D61" w:rsidRPr="006B1F57">
        <w:t xml:space="preserve">lassroom </w:t>
      </w:r>
      <w:r w:rsidR="00F728C4" w:rsidRPr="006B1F57">
        <w:t>o</w:t>
      </w:r>
      <w:r w:rsidR="00224D61" w:rsidRPr="006B1F57">
        <w:t xml:space="preserve">rganization throughout the district. As described previously (see Classroom Observations), across all grade levels, ratings within the Classroom Organization domain were generally in the high range. Observations provide evidence that rules and guidelines for behavior are clear and consistently reinforced by the teacher, and teachers provide a steady flow of activities to help the classroom run smoothly. </w:t>
      </w:r>
      <w:r w:rsidR="3BCB453C">
        <w:t xml:space="preserve">Some high school students </w:t>
      </w:r>
      <w:r w:rsidR="00A67746">
        <w:t>corroborated these observations</w:t>
      </w:r>
      <w:r w:rsidR="3BCB453C">
        <w:t xml:space="preserve">, saying that behavior expectations </w:t>
      </w:r>
      <w:r w:rsidR="00A67746">
        <w:t>are</w:t>
      </w:r>
      <w:r w:rsidR="3BCB453C">
        <w:t xml:space="preserve"> clear. </w:t>
      </w:r>
    </w:p>
    <w:p w14:paraId="5B29549C" w14:textId="5A63F553" w:rsidR="00473308" w:rsidRPr="006B1F57" w:rsidRDefault="00473308" w:rsidP="00473308">
      <w:pPr>
        <w:pStyle w:val="Heading3"/>
      </w:pPr>
      <w:bookmarkStart w:id="32" w:name="_Student_Access_to"/>
      <w:bookmarkEnd w:id="32"/>
      <w:r w:rsidRPr="006B1F57">
        <w:t>Student Access to Coursework</w:t>
      </w:r>
    </w:p>
    <w:p w14:paraId="64BD6272" w14:textId="2360C5A4" w:rsidR="00F728C4" w:rsidRPr="006B1F57" w:rsidRDefault="00DE28B5" w:rsidP="00DE28B5">
      <w:pPr>
        <w:pStyle w:val="BodyTextposthead"/>
      </w:pPr>
      <w:r w:rsidRPr="006B1F57">
        <w:t>Gardner provides a range of course offerings and academic pathways to accommodate diverse student needs and interests</w:t>
      </w:r>
      <w:r w:rsidR="00854586" w:rsidRPr="006B1F57">
        <w:t xml:space="preserve"> at the high school level</w:t>
      </w:r>
      <w:r w:rsidRPr="006B1F57">
        <w:t xml:space="preserve">. Gardner High School provides courses across three levels: AP, honors, and college preparatory. According to the </w:t>
      </w:r>
      <w:r w:rsidRPr="006B1F57">
        <w:rPr>
          <w:i/>
          <w:iCs/>
        </w:rPr>
        <w:t>Program of Studies 2023-2024</w:t>
      </w:r>
      <w:r w:rsidRPr="006B1F57">
        <w:t xml:space="preserve">, the school offers 15 AP courses across ELA, </w:t>
      </w:r>
      <w:r w:rsidR="00F728C4" w:rsidRPr="006B1F57">
        <w:t>s</w:t>
      </w:r>
      <w:r w:rsidRPr="006B1F57">
        <w:t xml:space="preserve">cience, </w:t>
      </w:r>
      <w:r w:rsidR="00F728C4" w:rsidRPr="006B1F57">
        <w:t>s</w:t>
      </w:r>
      <w:r w:rsidRPr="006B1F57">
        <w:t xml:space="preserve">ocial </w:t>
      </w:r>
      <w:r w:rsidR="00F728C4" w:rsidRPr="006B1F57">
        <w:t>s</w:t>
      </w:r>
      <w:r w:rsidRPr="006B1F57">
        <w:t xml:space="preserve">tudies, </w:t>
      </w:r>
      <w:r w:rsidR="00F728C4" w:rsidRPr="006B1F57">
        <w:t>m</w:t>
      </w:r>
      <w:r w:rsidRPr="006B1F57">
        <w:t xml:space="preserve">athematics, and </w:t>
      </w:r>
      <w:r w:rsidR="00F728C4" w:rsidRPr="006B1F57">
        <w:t>a</w:t>
      </w:r>
      <w:r w:rsidRPr="006B1F57">
        <w:t xml:space="preserve">rt. The high school offers dual enrollment courses through partnerships with Mount Wachusett Community College. </w:t>
      </w:r>
      <w:r w:rsidR="003A54C8" w:rsidRPr="006B1F57">
        <w:t>One teacher elaborated</w:t>
      </w:r>
      <w:r w:rsidR="005027F9">
        <w:t xml:space="preserve"> as follows:</w:t>
      </w:r>
      <w:r w:rsidR="003A54C8" w:rsidRPr="006B1F57">
        <w:t xml:space="preserve"> </w:t>
      </w:r>
    </w:p>
    <w:p w14:paraId="2669D1F5" w14:textId="1137699C" w:rsidR="00F728C4" w:rsidRPr="006B1F57" w:rsidRDefault="00F728C4" w:rsidP="00F728C4">
      <w:pPr>
        <w:pStyle w:val="BlockQuote"/>
      </w:pPr>
      <w:r w:rsidRPr="006B1F57">
        <w:t>W</w:t>
      </w:r>
      <w:r w:rsidR="009177A1" w:rsidRPr="006B1F57">
        <w:t xml:space="preserve">e have the </w:t>
      </w:r>
      <w:r w:rsidR="000571D7" w:rsidRPr="006B1F57">
        <w:t xml:space="preserve">dual enrollment program open to juniors and seniors, that they can actually go to Mount Wachusett Community College, and they actually spend their mornings there, and </w:t>
      </w:r>
      <w:r w:rsidR="000571D7" w:rsidRPr="006B1F57">
        <w:lastRenderedPageBreak/>
        <w:t>then</w:t>
      </w:r>
      <w:r w:rsidR="00CC2C64" w:rsidRPr="006B1F57">
        <w:t xml:space="preserve"> they just come back for the afternoon classes, where they’re actually earning high school and college credits simultaneously.</w:t>
      </w:r>
    </w:p>
    <w:p w14:paraId="70120A48" w14:textId="2FCC1D67" w:rsidR="00DE28B5" w:rsidRPr="006B1F57" w:rsidRDefault="00DE28B5" w:rsidP="00F728C4">
      <w:pPr>
        <w:pStyle w:val="BodyText"/>
      </w:pPr>
      <w:r w:rsidRPr="006B1F57">
        <w:t xml:space="preserve">Moreover, </w:t>
      </w:r>
      <w:r w:rsidR="00CC2C64" w:rsidRPr="006B1F57">
        <w:t>the district</w:t>
      </w:r>
      <w:r w:rsidRPr="006B1F57">
        <w:t xml:space="preserve"> </w:t>
      </w:r>
      <w:r w:rsidR="00CC2C64" w:rsidRPr="006B1F57">
        <w:t>provides</w:t>
      </w:r>
      <w:r w:rsidRPr="006B1F57">
        <w:t xml:space="preserve"> juniors and seniors</w:t>
      </w:r>
      <w:r w:rsidR="00286234">
        <w:t xml:space="preserve"> with</w:t>
      </w:r>
      <w:r w:rsidRPr="006B1F57">
        <w:t xml:space="preserve"> </w:t>
      </w:r>
      <w:r w:rsidR="00CC2C64" w:rsidRPr="006B1F57">
        <w:t xml:space="preserve">the opportunity </w:t>
      </w:r>
      <w:r w:rsidRPr="006B1F57">
        <w:t xml:space="preserve">to enroll in internships with local businesses and industry- and community-based organizations. </w:t>
      </w:r>
      <w:r w:rsidR="00854586" w:rsidRPr="006B1F57">
        <w:t xml:space="preserve">Gardner Elementary School and Gardner Middle School do not offer accelerated courses. </w:t>
      </w:r>
    </w:p>
    <w:p w14:paraId="7F216071" w14:textId="006B221A" w:rsidR="00DE28B5" w:rsidRPr="006B1F57" w:rsidRDefault="00DE28B5" w:rsidP="000D09C8">
      <w:pPr>
        <w:pStyle w:val="BodyText"/>
      </w:pPr>
      <w:r w:rsidRPr="006B1F57">
        <w:t xml:space="preserve">In general, district staff </w:t>
      </w:r>
      <w:r w:rsidR="00667916">
        <w:t>said</w:t>
      </w:r>
      <w:r w:rsidRPr="006B1F57">
        <w:t xml:space="preserve"> that equity of students’ access to advanced coursework was high. For example, school leaders and high school teachers stated </w:t>
      </w:r>
      <w:r w:rsidR="00F728C4" w:rsidRPr="006B1F57">
        <w:t>having</w:t>
      </w:r>
      <w:r w:rsidRPr="006B1F57">
        <w:t xml:space="preserve"> no requirements to enroll in an AP class</w:t>
      </w:r>
      <w:r w:rsidR="00F728C4" w:rsidRPr="006B1F57">
        <w:t>,</w:t>
      </w:r>
      <w:r w:rsidRPr="006B1F57">
        <w:t xml:space="preserve"> and</w:t>
      </w:r>
      <w:r w:rsidR="006B1F57">
        <w:t xml:space="preserve"> they encourage</w:t>
      </w:r>
      <w:r w:rsidRPr="006B1F57">
        <w:t xml:space="preserve"> students with disabilities to challenge themselves and enroll in AP or honors class</w:t>
      </w:r>
      <w:r w:rsidR="00961DFC" w:rsidRPr="006B1F57">
        <w:t>es</w:t>
      </w:r>
      <w:r w:rsidRPr="006B1F57">
        <w:t xml:space="preserve">. Data reported annually to DESE reveals that 69.8 percent of all Gardner students complete advanced coursework compared with 65.8 percent of all students in the state. </w:t>
      </w:r>
      <w:r w:rsidR="00F728C4" w:rsidRPr="006B1F57">
        <w:t>For s</w:t>
      </w:r>
      <w:r w:rsidRPr="006B1F57">
        <w:t>tudents with disabilities</w:t>
      </w:r>
      <w:r w:rsidR="00F728C4" w:rsidRPr="006B1F57">
        <w:t>,</w:t>
      </w:r>
      <w:r w:rsidR="00EF37D4" w:rsidRPr="006B1F57">
        <w:t xml:space="preserve"> </w:t>
      </w:r>
      <w:r w:rsidRPr="006B1F57">
        <w:t xml:space="preserve">30.8 percent of </w:t>
      </w:r>
      <w:r w:rsidR="00F728C4" w:rsidRPr="006B1F57">
        <w:t>them</w:t>
      </w:r>
      <w:r w:rsidRPr="006B1F57">
        <w:t xml:space="preserve"> complete advanced coursework compared with 36.0</w:t>
      </w:r>
      <w:r w:rsidR="00F728C4" w:rsidRPr="006B1F57">
        <w:t> </w:t>
      </w:r>
      <w:r w:rsidRPr="006B1F57">
        <w:t xml:space="preserve">percent across the state. </w:t>
      </w:r>
      <w:r w:rsidR="00EC2C53">
        <w:t xml:space="preserve">Overall, access to advanced coursework for </w:t>
      </w:r>
      <w:r w:rsidR="4EE9681C">
        <w:t>Gardner H</w:t>
      </w:r>
      <w:r w:rsidR="00EC2C53">
        <w:t xml:space="preserve">igh </w:t>
      </w:r>
      <w:r w:rsidR="79FDB018">
        <w:t>S</w:t>
      </w:r>
      <w:r w:rsidR="00EC2C53">
        <w:t xml:space="preserve">chool students is a strength of the district. </w:t>
      </w:r>
    </w:p>
    <w:p w14:paraId="40D5D3FE" w14:textId="25427CFD" w:rsidR="002B4CEF" w:rsidRPr="006B1F57" w:rsidRDefault="002B4CEF" w:rsidP="002B4CEF">
      <w:pPr>
        <w:pStyle w:val="Heading3"/>
      </w:pPr>
      <w:r w:rsidRPr="006B1F57">
        <w:t>DESE Recommendations</w:t>
      </w:r>
    </w:p>
    <w:p w14:paraId="689840A3" w14:textId="2907F59F" w:rsidR="005B5D39" w:rsidRPr="005B5D39" w:rsidRDefault="00523EC8" w:rsidP="00473308">
      <w:pPr>
        <w:pStyle w:val="Bullet1"/>
        <w:rPr>
          <w:b/>
          <w:bCs/>
        </w:rPr>
      </w:pPr>
      <w:r>
        <w:rPr>
          <w:i/>
          <w:iCs/>
        </w:rPr>
        <w:t>The dist</w:t>
      </w:r>
      <w:r w:rsidR="005B5D39">
        <w:rPr>
          <w:i/>
          <w:iCs/>
        </w:rPr>
        <w:t xml:space="preserve">rict should work with </w:t>
      </w:r>
      <w:r w:rsidR="00B5777E">
        <w:rPr>
          <w:i/>
          <w:iCs/>
        </w:rPr>
        <w:t>its</w:t>
      </w:r>
      <w:r w:rsidR="005B5D39">
        <w:rPr>
          <w:i/>
          <w:iCs/>
        </w:rPr>
        <w:t xml:space="preserve"> school leaders to clarify instructional priorities at all levels. </w:t>
      </w:r>
    </w:p>
    <w:p w14:paraId="46DDAA29" w14:textId="3B4BCBEA" w:rsidR="002B4CEF" w:rsidRPr="006B1F57" w:rsidRDefault="0008332E" w:rsidP="00473308">
      <w:pPr>
        <w:pStyle w:val="Bullet1"/>
        <w:rPr>
          <w:b/>
          <w:bCs/>
        </w:rPr>
      </w:pPr>
      <w:r>
        <w:rPr>
          <w:i/>
          <w:iCs/>
        </w:rPr>
        <w:t>When developing and implementing instructional priorities, the district should emphasize the use of instructional supports</w:t>
      </w:r>
      <w:r w:rsidR="005B18B6">
        <w:rPr>
          <w:i/>
          <w:iCs/>
        </w:rPr>
        <w:t xml:space="preserve"> including academic discourse, </w:t>
      </w:r>
      <w:r w:rsidR="00AA0F08">
        <w:rPr>
          <w:i/>
          <w:iCs/>
        </w:rPr>
        <w:t>opportunities for analysis, strong language modeling, and high-quality feedback</w:t>
      </w:r>
      <w:r w:rsidR="002B4CEF" w:rsidRPr="006B1F57">
        <w:rPr>
          <w:i/>
          <w:iCs/>
        </w:rPr>
        <w:t>.</w:t>
      </w:r>
    </w:p>
    <w:p w14:paraId="366F3518" w14:textId="77777777" w:rsidR="008D6102" w:rsidRPr="006B1F57" w:rsidRDefault="008D6102" w:rsidP="008D6102">
      <w:pPr>
        <w:pStyle w:val="Heading2"/>
      </w:pPr>
      <w:bookmarkStart w:id="33" w:name="_Assessment"/>
      <w:bookmarkStart w:id="34" w:name="_Toc101446229"/>
      <w:bookmarkStart w:id="35" w:name="_Toc166245505"/>
      <w:bookmarkEnd w:id="33"/>
      <w:r w:rsidRPr="006B1F57">
        <w:lastRenderedPageBreak/>
        <w:t>Assessment</w:t>
      </w:r>
      <w:bookmarkEnd w:id="34"/>
      <w:bookmarkEnd w:id="35"/>
    </w:p>
    <w:p w14:paraId="4BDE0CCE" w14:textId="49046BC6" w:rsidR="00266B19" w:rsidRPr="006B1F57" w:rsidRDefault="006E07AD" w:rsidP="006B137C">
      <w:pPr>
        <w:pStyle w:val="BodyText"/>
      </w:pPr>
      <w:r w:rsidRPr="006B1F57">
        <w:t xml:space="preserve">Gardner </w:t>
      </w:r>
      <w:r w:rsidR="00923413" w:rsidRPr="006B1F57">
        <w:t xml:space="preserve">collects data from a variety of academic and social-emotional assessments, including DIBELS, WIDA, HMH, </w:t>
      </w:r>
      <w:r w:rsidR="006B5DD1" w:rsidRPr="006B1F57">
        <w:t xml:space="preserve">and </w:t>
      </w:r>
      <w:r w:rsidR="00923413" w:rsidRPr="006B1F57">
        <w:t>MCAS</w:t>
      </w:r>
      <w:r w:rsidR="00B714EE" w:rsidRPr="006B1F57">
        <w:t xml:space="preserve">. </w:t>
      </w:r>
      <w:r w:rsidR="00F04E3D" w:rsidRPr="006B1F57">
        <w:t>T</w:t>
      </w:r>
      <w:r w:rsidR="00B714EE" w:rsidRPr="006B1F57">
        <w:t>eachers described usin</w:t>
      </w:r>
      <w:r w:rsidR="006B5DD1" w:rsidRPr="006B1F57">
        <w:t>g</w:t>
      </w:r>
      <w:r w:rsidR="002E3376" w:rsidRPr="006B1F57">
        <w:t xml:space="preserve"> multiple formative </w:t>
      </w:r>
      <w:r w:rsidR="006B5DD1" w:rsidRPr="006B1F57">
        <w:t>assessments</w:t>
      </w:r>
      <w:r w:rsidR="006129C8" w:rsidRPr="006B1F57">
        <w:t xml:space="preserve"> </w:t>
      </w:r>
      <w:r w:rsidR="00FC1AD4" w:rsidRPr="006B1F57">
        <w:t>throughout the year</w:t>
      </w:r>
      <w:r w:rsidR="00E61828" w:rsidRPr="006B1F57">
        <w:t>,</w:t>
      </w:r>
      <w:r w:rsidR="00FC1AD4" w:rsidRPr="006B1F57">
        <w:t xml:space="preserve"> </w:t>
      </w:r>
      <w:r w:rsidR="006B5DD1" w:rsidRPr="006B1F57">
        <w:t xml:space="preserve">including teacher-created assessments </w:t>
      </w:r>
      <w:r w:rsidR="00E61828" w:rsidRPr="006B1F57">
        <w:t xml:space="preserve">and </w:t>
      </w:r>
      <w:r w:rsidR="006B5DD1" w:rsidRPr="006B1F57">
        <w:t xml:space="preserve">those from </w:t>
      </w:r>
      <w:r w:rsidR="006129C8" w:rsidRPr="006B1F57">
        <w:t>L</w:t>
      </w:r>
      <w:r w:rsidR="00484585" w:rsidRPr="006B1F57">
        <w:t>inkIt, Into</w:t>
      </w:r>
      <w:r w:rsidR="00E61828" w:rsidRPr="006B1F57">
        <w:t xml:space="preserve"> </w:t>
      </w:r>
      <w:r w:rsidR="00484585" w:rsidRPr="006B1F57">
        <w:t>Math</w:t>
      </w:r>
      <w:r w:rsidR="006B5DD1" w:rsidRPr="006B1F57">
        <w:t>, and Wonders.</w:t>
      </w:r>
      <w:r w:rsidR="00FC1AD4" w:rsidRPr="006B1F57">
        <w:t xml:space="preserve"> In addition, the district uses school climate surveys, the Behavioral and Emotional Screening System universal screener, and the District Systems Fidelity Inventory (DSFI) to monitor and look at trends for attendance, office referrals, and suspensions. </w:t>
      </w:r>
    </w:p>
    <w:p w14:paraId="395C3E14" w14:textId="49A76658" w:rsidR="00236AB0" w:rsidRPr="006B1F57" w:rsidRDefault="00236AB0" w:rsidP="0041058B">
      <w:pPr>
        <w:pStyle w:val="BodyText"/>
      </w:pPr>
      <w:r w:rsidRPr="006B1F57">
        <w:t>Assessment results are accessible to a broad range of educators, including classroom teachers, school specialists, and district leaders, to guide decision</w:t>
      </w:r>
      <w:r w:rsidR="007B4EEE" w:rsidRPr="006B1F57">
        <w:t xml:space="preserve"> </w:t>
      </w:r>
      <w:r w:rsidRPr="006B1F57">
        <w:t xml:space="preserve">making. </w:t>
      </w:r>
      <w:r w:rsidR="00D416D7" w:rsidRPr="006B1F57">
        <w:t xml:space="preserve">Families regularly receive the results of assessments through PowerSchool and weekly progress monitoring reports. </w:t>
      </w:r>
    </w:p>
    <w:p w14:paraId="65DF5D4F" w14:textId="47592DE6" w:rsidR="00C0766E" w:rsidRPr="006B1F57" w:rsidRDefault="00C0766E" w:rsidP="0041058B">
      <w:pPr>
        <w:pStyle w:val="BodyText"/>
      </w:pPr>
      <w:r w:rsidRPr="006B1F57">
        <w:t xml:space="preserve">Table </w:t>
      </w:r>
      <w:r w:rsidR="00163C7A" w:rsidRPr="006B1F57">
        <w:t xml:space="preserve">4 </w:t>
      </w:r>
      <w:r w:rsidRPr="006B1F57">
        <w:t>summarizes key strengths and areas for growth in assessment.</w:t>
      </w:r>
    </w:p>
    <w:p w14:paraId="329E7498" w14:textId="51C400E5" w:rsidR="00473308" w:rsidRPr="006B1F57" w:rsidRDefault="00473308" w:rsidP="00473308">
      <w:pPr>
        <w:pStyle w:val="TableTitle0"/>
      </w:pPr>
      <w:r w:rsidRPr="006B1F57">
        <w:t xml:space="preserve">Table </w:t>
      </w:r>
      <w:r w:rsidR="00163C7A" w:rsidRPr="006B1F57">
        <w:t>4</w:t>
      </w:r>
      <w:r w:rsidRPr="006B1F57">
        <w:t xml:space="preserve">. Summary of </w:t>
      </w:r>
      <w:r w:rsidR="00C0766E" w:rsidRPr="006B1F57">
        <w:t xml:space="preserve">Key Strengths </w:t>
      </w:r>
      <w:r w:rsidRPr="006B1F57">
        <w:t xml:space="preserve">and </w:t>
      </w:r>
      <w:r w:rsidR="00C0766E" w:rsidRPr="006B1F57">
        <w:t xml:space="preserve">Areas </w:t>
      </w:r>
      <w:r w:rsidRPr="006B1F57">
        <w:t xml:space="preserve">for </w:t>
      </w:r>
      <w:r w:rsidR="00C0766E" w:rsidRPr="006B1F57">
        <w:t>Growth:</w:t>
      </w:r>
      <w:r w:rsidRPr="006B1F57">
        <w:t xml:space="preserve"> Assessment</w:t>
      </w:r>
      <w:r w:rsidR="00C0766E" w:rsidRPr="006B1F57">
        <w:t xml:space="preserve"> Standard</w:t>
      </w:r>
    </w:p>
    <w:tbl>
      <w:tblPr>
        <w:tblStyle w:val="MSVTable1"/>
        <w:tblW w:w="5000" w:type="pct"/>
        <w:tblLook w:val="04A0" w:firstRow="1" w:lastRow="0" w:firstColumn="1" w:lastColumn="0" w:noHBand="0" w:noVBand="1"/>
      </w:tblPr>
      <w:tblGrid>
        <w:gridCol w:w="2334"/>
        <w:gridCol w:w="3958"/>
        <w:gridCol w:w="3052"/>
      </w:tblGrid>
      <w:tr w:rsidR="00473308" w:rsidRPr="006B1F57" w14:paraId="4528F62A" w14:textId="77777777" w:rsidTr="00AA0662">
        <w:trPr>
          <w:cnfStyle w:val="100000000000" w:firstRow="1" w:lastRow="0" w:firstColumn="0" w:lastColumn="0" w:oddVBand="0" w:evenVBand="0" w:oddHBand="0" w:evenHBand="0" w:firstRowFirstColumn="0" w:firstRowLastColumn="0" w:lastRowFirstColumn="0" w:lastRowLastColumn="0"/>
        </w:trPr>
        <w:tc>
          <w:tcPr>
            <w:tcW w:w="1249" w:type="pct"/>
          </w:tcPr>
          <w:p w14:paraId="03EBB6C0" w14:textId="77777777" w:rsidR="00473308" w:rsidRPr="006B1F57" w:rsidRDefault="00473308" w:rsidP="00B827DE">
            <w:pPr>
              <w:pStyle w:val="TableColHeadingCenter"/>
            </w:pPr>
            <w:r w:rsidRPr="006B1F57">
              <w:t>Indicator</w:t>
            </w:r>
          </w:p>
        </w:tc>
        <w:tc>
          <w:tcPr>
            <w:tcW w:w="2118" w:type="pct"/>
          </w:tcPr>
          <w:p w14:paraId="04CE9AD4" w14:textId="77777777" w:rsidR="00473308" w:rsidRPr="006B1F57" w:rsidRDefault="00473308" w:rsidP="00B827DE">
            <w:pPr>
              <w:pStyle w:val="TableColHeadingCenter"/>
            </w:pPr>
            <w:r w:rsidRPr="006B1F57">
              <w:t>Strengths</w:t>
            </w:r>
          </w:p>
        </w:tc>
        <w:tc>
          <w:tcPr>
            <w:tcW w:w="1633" w:type="pct"/>
          </w:tcPr>
          <w:p w14:paraId="0516578A" w14:textId="6F03A48B" w:rsidR="00473308" w:rsidRPr="006B1F57" w:rsidRDefault="00473308" w:rsidP="00B827DE">
            <w:pPr>
              <w:pStyle w:val="TableColHeadingCenter"/>
            </w:pPr>
            <w:r w:rsidRPr="006B1F57">
              <w:t xml:space="preserve">Areas for </w:t>
            </w:r>
            <w:r w:rsidR="00C0766E" w:rsidRPr="006B1F57">
              <w:t>g</w:t>
            </w:r>
            <w:r w:rsidRPr="006B1F57">
              <w:t>rowth</w:t>
            </w:r>
          </w:p>
        </w:tc>
      </w:tr>
      <w:tr w:rsidR="00473308" w:rsidRPr="006B1F57" w14:paraId="5BE4F452" w14:textId="77777777" w:rsidTr="00AA0662">
        <w:trPr>
          <w:cnfStyle w:val="000000100000" w:firstRow="0" w:lastRow="0" w:firstColumn="0" w:lastColumn="0" w:oddVBand="0" w:evenVBand="0" w:oddHBand="1" w:evenHBand="0" w:firstRowFirstColumn="0" w:firstRowLastColumn="0" w:lastRowFirstColumn="0" w:lastRowLastColumn="0"/>
        </w:trPr>
        <w:tc>
          <w:tcPr>
            <w:tcW w:w="1249" w:type="pct"/>
          </w:tcPr>
          <w:p w14:paraId="4F788977" w14:textId="16DB1003" w:rsidR="00473308" w:rsidRPr="006B1F57" w:rsidRDefault="00000000" w:rsidP="005D13E7">
            <w:pPr>
              <w:pStyle w:val="TableSubheading"/>
              <w:rPr>
                <w:bdr w:val="none" w:sz="0" w:space="0" w:color="auto" w:frame="1"/>
              </w:rPr>
            </w:pPr>
            <w:hyperlink w:anchor="_Data_and_Assessment" w:history="1">
              <w:r w:rsidR="00473308" w:rsidRPr="006B1F57">
                <w:rPr>
                  <w:rStyle w:val="Hyperlink"/>
                  <w:bdr w:val="none" w:sz="0" w:space="0" w:color="auto" w:frame="1"/>
                </w:rPr>
                <w:t xml:space="preserve">Data and </w:t>
              </w:r>
              <w:r w:rsidR="00C0766E" w:rsidRPr="006B1F57">
                <w:rPr>
                  <w:rStyle w:val="Hyperlink"/>
                  <w:bdr w:val="none" w:sz="0" w:space="0" w:color="auto" w:frame="1"/>
                </w:rPr>
                <w:t>a</w:t>
              </w:r>
              <w:r w:rsidR="00473308" w:rsidRPr="006B1F57">
                <w:rPr>
                  <w:rStyle w:val="Hyperlink"/>
                  <w:bdr w:val="none" w:sz="0" w:space="0" w:color="auto" w:frame="1"/>
                </w:rPr>
                <w:t xml:space="preserve">ssessment </w:t>
              </w:r>
              <w:r w:rsidR="00C0766E" w:rsidRPr="006B1F57">
                <w:rPr>
                  <w:rStyle w:val="Hyperlink"/>
                  <w:bdr w:val="none" w:sz="0" w:space="0" w:color="auto" w:frame="1"/>
                </w:rPr>
                <w:t>s</w:t>
              </w:r>
              <w:r w:rsidR="00473308" w:rsidRPr="006B1F57">
                <w:rPr>
                  <w:rStyle w:val="Hyperlink"/>
                  <w:bdr w:val="none" w:sz="0" w:space="0" w:color="auto" w:frame="1"/>
                </w:rPr>
                <w:t>ystems</w:t>
              </w:r>
            </w:hyperlink>
          </w:p>
        </w:tc>
        <w:tc>
          <w:tcPr>
            <w:tcW w:w="2118" w:type="pct"/>
          </w:tcPr>
          <w:p w14:paraId="5E3E7CC2" w14:textId="0168416D" w:rsidR="00473308" w:rsidRPr="006B1F57" w:rsidRDefault="00393384" w:rsidP="00393384">
            <w:pPr>
              <w:pStyle w:val="TableBullet1"/>
            </w:pPr>
            <w:r>
              <w:t xml:space="preserve">The district employs social-emotional </w:t>
            </w:r>
            <w:r w:rsidR="00C12A27">
              <w:t>s</w:t>
            </w:r>
            <w:r>
              <w:t xml:space="preserve">creening tools as well as academic screening tools. </w:t>
            </w:r>
          </w:p>
        </w:tc>
        <w:tc>
          <w:tcPr>
            <w:tcW w:w="1633" w:type="pct"/>
          </w:tcPr>
          <w:p w14:paraId="1E451936" w14:textId="77777777" w:rsidR="00473308" w:rsidRPr="006B1F57" w:rsidRDefault="00473308" w:rsidP="006B137C">
            <w:pPr>
              <w:pStyle w:val="TableBullet1"/>
              <w:numPr>
                <w:ilvl w:val="0"/>
                <w:numId w:val="0"/>
              </w:numPr>
              <w:ind w:left="360"/>
            </w:pPr>
          </w:p>
        </w:tc>
      </w:tr>
      <w:tr w:rsidR="00473308" w:rsidRPr="006B1F57" w14:paraId="3744E5B9" w14:textId="77777777" w:rsidTr="00AA0662">
        <w:tc>
          <w:tcPr>
            <w:tcW w:w="1249" w:type="pct"/>
          </w:tcPr>
          <w:p w14:paraId="797DE778" w14:textId="64B26BD2" w:rsidR="00473308" w:rsidRPr="006B1F57" w:rsidRDefault="00000000" w:rsidP="005D13E7">
            <w:pPr>
              <w:pStyle w:val="TableSubheading"/>
              <w:rPr>
                <w:bdr w:val="none" w:sz="0" w:space="0" w:color="auto" w:frame="1"/>
              </w:rPr>
            </w:pPr>
            <w:hyperlink w:anchor="_Data_Use" w:history="1">
              <w:r w:rsidR="00473308" w:rsidRPr="006B1F57">
                <w:rPr>
                  <w:rStyle w:val="Hyperlink"/>
                  <w:bdr w:val="none" w:sz="0" w:space="0" w:color="auto" w:frame="1"/>
                </w:rPr>
                <w:t xml:space="preserve">Data </w:t>
              </w:r>
              <w:r w:rsidR="00C0766E" w:rsidRPr="006B1F57">
                <w:rPr>
                  <w:rStyle w:val="Hyperlink"/>
                  <w:bdr w:val="none" w:sz="0" w:space="0" w:color="auto" w:frame="1"/>
                </w:rPr>
                <w:t>u</w:t>
              </w:r>
              <w:r w:rsidR="00473308" w:rsidRPr="006B1F57">
                <w:rPr>
                  <w:rStyle w:val="Hyperlink"/>
                  <w:bdr w:val="none" w:sz="0" w:space="0" w:color="auto" w:frame="1"/>
                </w:rPr>
                <w:t>se</w:t>
              </w:r>
            </w:hyperlink>
          </w:p>
        </w:tc>
        <w:tc>
          <w:tcPr>
            <w:tcW w:w="2118" w:type="pct"/>
          </w:tcPr>
          <w:p w14:paraId="3EFCF2E4" w14:textId="5369CC41" w:rsidR="00A65CC4" w:rsidRPr="006B1F57" w:rsidRDefault="43B77983" w:rsidP="006B137C">
            <w:pPr>
              <w:pStyle w:val="TableBullet1"/>
            </w:pPr>
            <w:r w:rsidRPr="006B1F57">
              <w:t xml:space="preserve">The district leadership team frequently reviews student performance data to drive planning and </w:t>
            </w:r>
            <w:r w:rsidR="006F7729" w:rsidRPr="006B1F57">
              <w:t>decision</w:t>
            </w:r>
            <w:r w:rsidR="007B4EEE" w:rsidRPr="006B1F57">
              <w:t xml:space="preserve"> </w:t>
            </w:r>
            <w:r w:rsidR="006F7729" w:rsidRPr="006B1F57">
              <w:t>making</w:t>
            </w:r>
            <w:r w:rsidRPr="006B1F57">
              <w:t>.</w:t>
            </w:r>
          </w:p>
        </w:tc>
        <w:tc>
          <w:tcPr>
            <w:tcW w:w="1633" w:type="pct"/>
          </w:tcPr>
          <w:p w14:paraId="08FEEFDF" w14:textId="6B9990A5" w:rsidR="00473308" w:rsidRPr="006B1F57" w:rsidRDefault="00AD3BE8" w:rsidP="006B137C">
            <w:pPr>
              <w:pStyle w:val="TableBullet1"/>
            </w:pPr>
            <w:r>
              <w:t>Creating systems for more consistent school-level data use</w:t>
            </w:r>
          </w:p>
        </w:tc>
      </w:tr>
      <w:tr w:rsidR="00473308" w:rsidRPr="006B1F57" w14:paraId="2BFB5534" w14:textId="77777777" w:rsidTr="00AA0662">
        <w:trPr>
          <w:cnfStyle w:val="000000100000" w:firstRow="0" w:lastRow="0" w:firstColumn="0" w:lastColumn="0" w:oddVBand="0" w:evenVBand="0" w:oddHBand="1" w:evenHBand="0" w:firstRowFirstColumn="0" w:firstRowLastColumn="0" w:lastRowFirstColumn="0" w:lastRowLastColumn="0"/>
        </w:trPr>
        <w:tc>
          <w:tcPr>
            <w:tcW w:w="1249" w:type="pct"/>
          </w:tcPr>
          <w:p w14:paraId="692DCE62" w14:textId="01434EC5" w:rsidR="00473308" w:rsidRPr="006B1F57" w:rsidRDefault="00000000" w:rsidP="005D13E7">
            <w:pPr>
              <w:pStyle w:val="TableSubheading"/>
              <w:rPr>
                <w:bdr w:val="none" w:sz="0" w:space="0" w:color="auto" w:frame="1"/>
              </w:rPr>
            </w:pPr>
            <w:hyperlink w:anchor="_Sharing_Results" w:history="1">
              <w:r w:rsidR="00473308" w:rsidRPr="006B1F57">
                <w:rPr>
                  <w:rStyle w:val="Hyperlink"/>
                  <w:bdr w:val="none" w:sz="0" w:space="0" w:color="auto" w:frame="1"/>
                </w:rPr>
                <w:t xml:space="preserve">Sharing </w:t>
              </w:r>
              <w:r w:rsidR="00C0766E" w:rsidRPr="006B1F57">
                <w:rPr>
                  <w:rStyle w:val="Hyperlink"/>
                  <w:bdr w:val="none" w:sz="0" w:space="0" w:color="auto" w:frame="1"/>
                </w:rPr>
                <w:t>r</w:t>
              </w:r>
              <w:r w:rsidR="00473308" w:rsidRPr="006B1F57">
                <w:rPr>
                  <w:rStyle w:val="Hyperlink"/>
                  <w:bdr w:val="none" w:sz="0" w:space="0" w:color="auto" w:frame="1"/>
                </w:rPr>
                <w:t>esults</w:t>
              </w:r>
            </w:hyperlink>
          </w:p>
        </w:tc>
        <w:tc>
          <w:tcPr>
            <w:tcW w:w="2118" w:type="pct"/>
          </w:tcPr>
          <w:p w14:paraId="1242ABD2" w14:textId="0C25C2DF" w:rsidR="00473308" w:rsidRPr="006B1F57" w:rsidRDefault="00EE4DA2" w:rsidP="006B137C">
            <w:pPr>
              <w:pStyle w:val="TableBullet1"/>
            </w:pPr>
            <w:r w:rsidRPr="006B1F57">
              <w:t xml:space="preserve">The district regularly shares timely and </w:t>
            </w:r>
            <w:r w:rsidR="00CD3A5C">
              <w:t>meaning</w:t>
            </w:r>
            <w:r w:rsidR="001F21EE">
              <w:t>ful</w:t>
            </w:r>
            <w:r w:rsidRPr="006B1F57">
              <w:t xml:space="preserve"> data with families about their students’ performance through fall and spring MTSS meetings and parent-teacher conferences</w:t>
            </w:r>
            <w:r w:rsidR="007D300B" w:rsidRPr="006B1F57">
              <w:t>.</w:t>
            </w:r>
          </w:p>
        </w:tc>
        <w:tc>
          <w:tcPr>
            <w:tcW w:w="1633" w:type="pct"/>
          </w:tcPr>
          <w:p w14:paraId="22C6496B" w14:textId="55E53062" w:rsidR="00473308" w:rsidRPr="006B1F57" w:rsidRDefault="00473308" w:rsidP="006B137C">
            <w:pPr>
              <w:pStyle w:val="TableBullet1"/>
              <w:numPr>
                <w:ilvl w:val="0"/>
                <w:numId w:val="0"/>
              </w:numPr>
              <w:ind w:left="360"/>
            </w:pPr>
          </w:p>
        </w:tc>
      </w:tr>
    </w:tbl>
    <w:p w14:paraId="640082BB" w14:textId="5A63F553" w:rsidR="00473308" w:rsidRPr="006B1F57" w:rsidRDefault="58844173" w:rsidP="00473308">
      <w:pPr>
        <w:pStyle w:val="Heading3"/>
      </w:pPr>
      <w:bookmarkStart w:id="36" w:name="_Data_and_Assessment"/>
      <w:bookmarkEnd w:id="36"/>
      <w:r w:rsidRPr="006B1F57">
        <w:t>Data and Assessment Systems</w:t>
      </w:r>
    </w:p>
    <w:p w14:paraId="3B6F4ECF" w14:textId="50D4A505" w:rsidR="002B0865" w:rsidRPr="006B1F57" w:rsidRDefault="34E0B9F0" w:rsidP="00F53167">
      <w:pPr>
        <w:pStyle w:val="BodyTextposthead"/>
      </w:pPr>
      <w:r w:rsidRPr="006B1F57">
        <w:t xml:space="preserve">Gardner </w:t>
      </w:r>
      <w:r w:rsidR="006B20B8" w:rsidRPr="006B1F57">
        <w:t>collects data from a variety of</w:t>
      </w:r>
      <w:r w:rsidR="2D09CBAB" w:rsidRPr="006B1F57">
        <w:t xml:space="preserve"> </w:t>
      </w:r>
      <w:r w:rsidR="27258916" w:rsidRPr="006B1F57">
        <w:t>academic and social-emotional assessments</w:t>
      </w:r>
      <w:r w:rsidR="006B20B8" w:rsidRPr="006B1F57">
        <w:t>.</w:t>
      </w:r>
      <w:r w:rsidR="36801333" w:rsidRPr="006B1F57">
        <w:t xml:space="preserve"> </w:t>
      </w:r>
      <w:r w:rsidR="53758459" w:rsidRPr="006B1F57">
        <w:t xml:space="preserve">At the elementary level, teachers administer </w:t>
      </w:r>
      <w:r w:rsidR="53758459" w:rsidRPr="007B1BCD">
        <w:t>five assessments multiple times throughout the school year: DIBELS (</w:t>
      </w:r>
      <w:r w:rsidR="1364AA85" w:rsidRPr="007B1BCD">
        <w:t xml:space="preserve">Grades </w:t>
      </w:r>
      <w:r w:rsidR="53758459" w:rsidRPr="007B1BCD">
        <w:t xml:space="preserve">K-4), </w:t>
      </w:r>
      <w:r w:rsidR="25BE9421" w:rsidRPr="007B1BCD">
        <w:t>mClass with DIBELS (</w:t>
      </w:r>
      <w:r w:rsidR="1364AA85" w:rsidRPr="007B1BCD">
        <w:t xml:space="preserve">Grades </w:t>
      </w:r>
      <w:r w:rsidR="25BE9421" w:rsidRPr="007B1BCD">
        <w:t xml:space="preserve">K-4), </w:t>
      </w:r>
      <w:r w:rsidR="14333A94" w:rsidRPr="007B1BCD">
        <w:t>WIDA</w:t>
      </w:r>
      <w:r w:rsidR="449D367E" w:rsidRPr="007B1BCD">
        <w:t xml:space="preserve"> (</w:t>
      </w:r>
      <w:r w:rsidR="00350590" w:rsidRPr="007B1BCD">
        <w:t>W-APT and MODEL</w:t>
      </w:r>
      <w:r w:rsidR="449D367E" w:rsidRPr="007B1BCD">
        <w:t>)</w:t>
      </w:r>
      <w:r w:rsidR="00350590" w:rsidRPr="007B1BCD">
        <w:t xml:space="preserve"> for Kindergarten</w:t>
      </w:r>
      <w:r w:rsidR="449D367E" w:rsidRPr="007B1BCD">
        <w:t>, HMH</w:t>
      </w:r>
      <w:r w:rsidR="00EF3900" w:rsidRPr="007B1BCD">
        <w:t xml:space="preserve"> Math Inventory</w:t>
      </w:r>
      <w:r w:rsidR="449D367E" w:rsidRPr="007B1BCD">
        <w:t xml:space="preserve"> </w:t>
      </w:r>
      <w:r w:rsidR="00F66DA8" w:rsidRPr="007B1BCD">
        <w:t xml:space="preserve">formative assessment </w:t>
      </w:r>
      <w:r w:rsidR="449D367E" w:rsidRPr="007B1BCD">
        <w:t>(</w:t>
      </w:r>
      <w:r w:rsidR="1364AA85" w:rsidRPr="007B1BCD">
        <w:t xml:space="preserve">Grades </w:t>
      </w:r>
      <w:r w:rsidR="449D367E" w:rsidRPr="007B1BCD">
        <w:t>K-4)</w:t>
      </w:r>
      <w:r w:rsidR="3BA98907" w:rsidRPr="007B1BCD">
        <w:t>;</w:t>
      </w:r>
      <w:r w:rsidR="426B8F52" w:rsidRPr="007B1BCD">
        <w:t xml:space="preserve"> and MCAS (</w:t>
      </w:r>
      <w:r w:rsidR="1364AA85" w:rsidRPr="007B1BCD">
        <w:t>Grades 3-</w:t>
      </w:r>
      <w:r w:rsidR="00021776" w:rsidRPr="007B1BCD">
        <w:t xml:space="preserve">8 and </w:t>
      </w:r>
      <w:r w:rsidR="00067F2C" w:rsidRPr="007B1BCD">
        <w:t>10</w:t>
      </w:r>
      <w:r w:rsidR="1364AA85" w:rsidRPr="007B1BCD">
        <w:t>)</w:t>
      </w:r>
      <w:r w:rsidR="4CAC9E43" w:rsidRPr="007B1BCD">
        <w:t xml:space="preserve"> once a year</w:t>
      </w:r>
      <w:r w:rsidR="1364AA85" w:rsidRPr="007B1BCD">
        <w:t xml:space="preserve">. </w:t>
      </w:r>
      <w:r w:rsidR="45587422" w:rsidRPr="007B1BCD">
        <w:t>Middle school teachers described</w:t>
      </w:r>
      <w:r w:rsidR="688D8EA9" w:rsidRPr="007B1BCD">
        <w:t xml:space="preserve"> </w:t>
      </w:r>
      <w:r w:rsidR="45587422" w:rsidRPr="007B1BCD">
        <w:t>using</w:t>
      </w:r>
      <w:r w:rsidR="2A20BA77" w:rsidRPr="007B1BCD">
        <w:t xml:space="preserve"> teacher-created</w:t>
      </w:r>
      <w:r w:rsidR="2FC4ADD6" w:rsidRPr="007B1BCD">
        <w:t xml:space="preserve"> formative assessments</w:t>
      </w:r>
      <w:r w:rsidR="38CEE1BE" w:rsidRPr="007B1BCD">
        <w:t xml:space="preserve"> and the LinkIt</w:t>
      </w:r>
      <w:r w:rsidR="3E53552B" w:rsidRPr="007B1BCD">
        <w:t xml:space="preserve"> benchmark</w:t>
      </w:r>
      <w:r w:rsidR="426985ED" w:rsidRPr="007B1BCD">
        <w:t xml:space="preserve"> </w:t>
      </w:r>
      <w:r w:rsidR="5FEA5BFA" w:rsidRPr="007B1BCD">
        <w:t>assessment</w:t>
      </w:r>
      <w:r w:rsidR="66C73595" w:rsidRPr="007B1BCD">
        <w:t xml:space="preserve"> for </w:t>
      </w:r>
      <w:r w:rsidR="00E61828" w:rsidRPr="007B1BCD">
        <w:t>ELA</w:t>
      </w:r>
      <w:r w:rsidR="66C73595" w:rsidRPr="007B1BCD">
        <w:t xml:space="preserve"> and </w:t>
      </w:r>
      <w:r w:rsidR="00E61828" w:rsidRPr="007B1BCD">
        <w:t>m</w:t>
      </w:r>
      <w:r w:rsidR="66C73595" w:rsidRPr="007B1BCD">
        <w:t>ath</w:t>
      </w:r>
      <w:r w:rsidR="00E61828" w:rsidRPr="007B1BCD">
        <w:t>ematics</w:t>
      </w:r>
      <w:r w:rsidR="66C73595" w:rsidRPr="007B1BCD">
        <w:t xml:space="preserve"> (Grades K-</w:t>
      </w:r>
      <w:r w:rsidR="00E729AD" w:rsidRPr="007B1BCD">
        <w:t>7</w:t>
      </w:r>
      <w:r w:rsidR="66C73595" w:rsidRPr="007B1BCD">
        <w:t>)</w:t>
      </w:r>
      <w:r w:rsidR="56A86D5C" w:rsidRPr="007B1BCD">
        <w:t xml:space="preserve"> multiple</w:t>
      </w:r>
      <w:r w:rsidR="56A86D5C" w:rsidRPr="006B1F57">
        <w:t xml:space="preserve"> times throughout the year. </w:t>
      </w:r>
      <w:r w:rsidR="51FA92FC" w:rsidRPr="007B1BCD">
        <w:t>District leaders said that the Into Math and Wonders curricula have formative assessments that teachers can administer.</w:t>
      </w:r>
      <w:r w:rsidR="51FA92FC">
        <w:t xml:space="preserve"> </w:t>
      </w:r>
      <w:r w:rsidR="004565DC">
        <w:t xml:space="preserve">By comparison, </w:t>
      </w:r>
      <w:r w:rsidR="004565DC" w:rsidRPr="007B1BCD">
        <w:t>h</w:t>
      </w:r>
      <w:r w:rsidR="00393384" w:rsidRPr="007B1BCD">
        <w:t>igh</w:t>
      </w:r>
      <w:r w:rsidR="00393384">
        <w:t xml:space="preserve"> school teachers rely primarily on teacher-created formative assessments.</w:t>
      </w:r>
      <w:r w:rsidR="56A86D5C" w:rsidRPr="006B1F57">
        <w:t xml:space="preserve"> </w:t>
      </w:r>
      <w:r w:rsidR="00745F8B" w:rsidRPr="006B1F57">
        <w:t xml:space="preserve">One high school teacher explained that the district </w:t>
      </w:r>
      <w:r w:rsidR="00395C26" w:rsidRPr="006B1F57">
        <w:t xml:space="preserve">provided </w:t>
      </w:r>
      <w:r w:rsidR="006967BB" w:rsidRPr="006B1F57">
        <w:t xml:space="preserve">high school staff </w:t>
      </w:r>
      <w:r w:rsidR="00395C26" w:rsidRPr="006B1F57">
        <w:t xml:space="preserve">with a </w:t>
      </w:r>
      <w:r w:rsidR="715CF07C">
        <w:t>book of</w:t>
      </w:r>
      <w:r w:rsidR="00395C26" w:rsidRPr="006B1F57">
        <w:t xml:space="preserve"> various formative </w:t>
      </w:r>
      <w:r w:rsidR="00395C26">
        <w:t>assessment</w:t>
      </w:r>
      <w:r w:rsidR="71ADE7CE">
        <w:t xml:space="preserve"> examples</w:t>
      </w:r>
      <w:r w:rsidR="00395C26" w:rsidRPr="006B1F57">
        <w:t xml:space="preserve"> </w:t>
      </w:r>
      <w:r w:rsidR="00A56244" w:rsidRPr="006B1F57">
        <w:t>for</w:t>
      </w:r>
      <w:r w:rsidR="0086041B" w:rsidRPr="006B1F57">
        <w:t xml:space="preserve"> </w:t>
      </w:r>
      <w:r w:rsidR="00A56244" w:rsidRPr="006B1F57">
        <w:t xml:space="preserve">implementation </w:t>
      </w:r>
      <w:r w:rsidR="00364765" w:rsidRPr="006B1F57">
        <w:t>in</w:t>
      </w:r>
      <w:r w:rsidR="0086041B" w:rsidRPr="006B1F57">
        <w:t xml:space="preserve"> classroom</w:t>
      </w:r>
      <w:r w:rsidR="00364765" w:rsidRPr="006B1F57">
        <w:t>s; teachers further</w:t>
      </w:r>
      <w:r w:rsidR="0086041B" w:rsidRPr="006B1F57">
        <w:t xml:space="preserve"> not</w:t>
      </w:r>
      <w:r w:rsidR="00364765" w:rsidRPr="006B1F57">
        <w:t>ed</w:t>
      </w:r>
      <w:r w:rsidR="0086041B" w:rsidRPr="006B1F57">
        <w:t xml:space="preserve"> that </w:t>
      </w:r>
      <w:r w:rsidR="465CEDBA">
        <w:t>this resource</w:t>
      </w:r>
      <w:r w:rsidR="00DB0AA4" w:rsidRPr="006B1F57">
        <w:t xml:space="preserve"> included time</w:t>
      </w:r>
      <w:r w:rsidR="00E61828" w:rsidRPr="006B1F57">
        <w:t xml:space="preserve"> </w:t>
      </w:r>
      <w:r w:rsidR="00DB0AA4" w:rsidRPr="006B1F57">
        <w:t>frames for when to implement the assessment</w:t>
      </w:r>
      <w:r w:rsidR="00004BC1" w:rsidRPr="006B1F57">
        <w:t>s and explanations for the type of data being reviewed</w:t>
      </w:r>
      <w:r w:rsidR="0086041B" w:rsidRPr="006B1F57">
        <w:t xml:space="preserve">. </w:t>
      </w:r>
    </w:p>
    <w:p w14:paraId="1DAE216B" w14:textId="6464E06C" w:rsidR="220D6B6E" w:rsidRPr="006B1F57" w:rsidRDefault="00E67F2A" w:rsidP="006B137C">
      <w:pPr>
        <w:pStyle w:val="BodyText"/>
      </w:pPr>
      <w:r w:rsidRPr="006B1F57">
        <w:lastRenderedPageBreak/>
        <w:t xml:space="preserve">Gardner </w:t>
      </w:r>
      <w:r w:rsidR="00CD4164" w:rsidRPr="006B1F57">
        <w:t xml:space="preserve">also </w:t>
      </w:r>
      <w:r w:rsidRPr="006B1F57">
        <w:t xml:space="preserve">uses a formal screening tool </w:t>
      </w:r>
      <w:r w:rsidR="00A56244" w:rsidRPr="006B1F57">
        <w:t xml:space="preserve">to </w:t>
      </w:r>
      <w:r w:rsidRPr="006B1F57">
        <w:t>under</w:t>
      </w:r>
      <w:r w:rsidR="00387701" w:rsidRPr="006B1F57">
        <w:t>stand all students’ social and emotional strengths and needs</w:t>
      </w:r>
      <w:r w:rsidR="00CD4164" w:rsidRPr="006B1F57">
        <w:t>.</w:t>
      </w:r>
      <w:r w:rsidR="00E61828" w:rsidRPr="006B1F57">
        <w:t xml:space="preserve"> </w:t>
      </w:r>
      <w:r w:rsidR="32797FCB" w:rsidRPr="006B1F57">
        <w:t>S</w:t>
      </w:r>
      <w:r w:rsidR="0B5D4155" w:rsidRPr="006B1F57">
        <w:t>tudent support staff shared that they use school climate surveys</w:t>
      </w:r>
      <w:r w:rsidR="009776BF" w:rsidRPr="006B1F57">
        <w:t xml:space="preserve"> and</w:t>
      </w:r>
      <w:r w:rsidR="0B5D4155" w:rsidRPr="006B1F57">
        <w:t xml:space="preserve"> the Behavioral and Emotional Screening System universal screener to monitor and look at trends for attendance, office referrals, and suspensions.</w:t>
      </w:r>
      <w:r w:rsidR="0B5D4155" w:rsidRPr="006B1F57" w:rsidDel="00BD3DC4">
        <w:t xml:space="preserve"> </w:t>
      </w:r>
      <w:r w:rsidR="00393384">
        <w:t xml:space="preserve">The additional use of social-emotional screening tools is a strength of the district. </w:t>
      </w:r>
    </w:p>
    <w:p w14:paraId="3CDD2421" w14:textId="7989B09F" w:rsidR="58844173" w:rsidRPr="006B1F57" w:rsidRDefault="58844173" w:rsidP="56AA5ECE">
      <w:pPr>
        <w:pStyle w:val="Heading3"/>
      </w:pPr>
      <w:bookmarkStart w:id="37" w:name="_Data_Use"/>
      <w:bookmarkEnd w:id="37"/>
      <w:r w:rsidRPr="006B1F57">
        <w:t>Data Use</w:t>
      </w:r>
    </w:p>
    <w:p w14:paraId="2D05D567" w14:textId="7F527092" w:rsidR="00E258A7" w:rsidRDefault="494C614E" w:rsidP="00AA44ED">
      <w:pPr>
        <w:pStyle w:val="BodyTextposthead"/>
      </w:pPr>
      <w:r w:rsidRPr="006B1F57">
        <w:t xml:space="preserve">District staff </w:t>
      </w:r>
      <w:r w:rsidR="00D66E0B" w:rsidRPr="006B1F57">
        <w:t xml:space="preserve">consistently conduct </w:t>
      </w:r>
      <w:r w:rsidRPr="006B1F57">
        <w:t>data review meetings</w:t>
      </w:r>
      <w:r w:rsidR="1060FC39" w:rsidRPr="006B1F57">
        <w:t xml:space="preserve">, making </w:t>
      </w:r>
      <w:r w:rsidR="3F3C18B1">
        <w:t xml:space="preserve">data use </w:t>
      </w:r>
      <w:r w:rsidR="1060FC39" w:rsidRPr="006B1F57">
        <w:t>a strength of the district</w:t>
      </w:r>
      <w:r w:rsidRPr="006B1F57">
        <w:t xml:space="preserve">. </w:t>
      </w:r>
      <w:r w:rsidR="00750CDC" w:rsidRPr="006B1F57">
        <w:t xml:space="preserve">The district strategy group, which includes the superintendent, </w:t>
      </w:r>
      <w:r w:rsidR="00647206" w:rsidRPr="006B1F57">
        <w:t xml:space="preserve">the chief academic officer, </w:t>
      </w:r>
      <w:r w:rsidR="006E7DA8" w:rsidRPr="006B1F57">
        <w:t xml:space="preserve">the director of </w:t>
      </w:r>
      <w:r w:rsidR="00E61828" w:rsidRPr="006B1F57">
        <w:t>p</w:t>
      </w:r>
      <w:r w:rsidR="006E7DA8" w:rsidRPr="006B1F57">
        <w:t xml:space="preserve">upil </w:t>
      </w:r>
      <w:r w:rsidR="00E61828" w:rsidRPr="006B1F57">
        <w:t>p</w:t>
      </w:r>
      <w:r w:rsidR="006E7DA8" w:rsidRPr="006B1F57">
        <w:t xml:space="preserve">ersonnel </w:t>
      </w:r>
      <w:r w:rsidR="00E61828" w:rsidRPr="006B1F57">
        <w:t>s</w:t>
      </w:r>
      <w:r w:rsidR="006E7DA8" w:rsidRPr="006B1F57">
        <w:t>ervices, the director</w:t>
      </w:r>
      <w:r w:rsidR="00723707" w:rsidRPr="006B1F57">
        <w:t xml:space="preserve"> of MTSS</w:t>
      </w:r>
      <w:r w:rsidR="00E61828" w:rsidRPr="006B1F57">
        <w:t>,</w:t>
      </w:r>
      <w:r w:rsidR="00723707" w:rsidRPr="006B1F57">
        <w:t xml:space="preserve"> and the </w:t>
      </w:r>
      <w:r w:rsidR="00E61828" w:rsidRPr="006B1F57">
        <w:t>director of m</w:t>
      </w:r>
      <w:r w:rsidR="00723707" w:rsidRPr="006B1F57">
        <w:t xml:space="preserve">ultilingual </w:t>
      </w:r>
      <w:r w:rsidR="00E61828" w:rsidRPr="006B1F57">
        <w:t>l</w:t>
      </w:r>
      <w:r w:rsidR="00723707" w:rsidRPr="006B1F57">
        <w:t>earner</w:t>
      </w:r>
      <w:r w:rsidR="00E61828" w:rsidRPr="006B1F57">
        <w:t>s</w:t>
      </w:r>
      <w:r w:rsidR="0031654F" w:rsidRPr="006B1F57">
        <w:t xml:space="preserve">, meet regularly to </w:t>
      </w:r>
      <w:r w:rsidR="00E30ADE" w:rsidRPr="006B1F57">
        <w:t xml:space="preserve">review and analyze </w:t>
      </w:r>
      <w:r w:rsidR="00881B57" w:rsidRPr="006B1F57">
        <w:t>LinkIt, DIBELS, and MCAS</w:t>
      </w:r>
      <w:r w:rsidR="00E30ADE" w:rsidRPr="006B1F57">
        <w:t xml:space="preserve"> data. </w:t>
      </w:r>
      <w:r w:rsidR="00881B57" w:rsidRPr="006B1F57">
        <w:t>A</w:t>
      </w:r>
      <w:r w:rsidR="00EC6476" w:rsidRPr="006B1F57">
        <w:t>ccording to one district leader, t</w:t>
      </w:r>
      <w:r w:rsidR="004D2B15" w:rsidRPr="006B1F57">
        <w:t xml:space="preserve">he district strategy group will be expanding to include principals and two </w:t>
      </w:r>
      <w:r w:rsidR="00881B57" w:rsidRPr="006B1F57">
        <w:t>elementary-level instructional coaches.</w:t>
      </w:r>
      <w:r w:rsidR="00623B8D" w:rsidRPr="006B1F57">
        <w:t xml:space="preserve"> </w:t>
      </w:r>
      <w:r w:rsidR="00BE4615" w:rsidRPr="006B1F57">
        <w:t xml:space="preserve">District and school leaders explained that </w:t>
      </w:r>
      <w:r w:rsidR="00A56244" w:rsidRPr="006B1F57">
        <w:t xml:space="preserve">they use </w:t>
      </w:r>
      <w:r w:rsidR="00BE4615" w:rsidRPr="006B1F57">
        <w:t>weekly CPT</w:t>
      </w:r>
      <w:r w:rsidR="00DE7B34">
        <w:t xml:space="preserve"> meetings</w:t>
      </w:r>
      <w:r w:rsidR="00BE4615" w:rsidRPr="006B1F57">
        <w:t xml:space="preserve"> to </w:t>
      </w:r>
      <w:r w:rsidR="26C754DD">
        <w:t>use student data to discuss equity gap</w:t>
      </w:r>
      <w:r w:rsidR="00B335E2">
        <w:t>s.</w:t>
      </w:r>
      <w:r w:rsidR="009C2EB1">
        <w:t xml:space="preserve"> </w:t>
      </w:r>
      <w:r w:rsidR="009C2EB1" w:rsidRPr="006B1F57">
        <w:t>Concerning school data analysis, one school principal shared, “The instructional coaches and the building leadership team, along with admin, designate one of the common planning times per week to data analysis and determining what kids need interventions.”</w:t>
      </w:r>
      <w:r w:rsidR="00B335E2">
        <w:t xml:space="preserve"> </w:t>
      </w:r>
    </w:p>
    <w:p w14:paraId="43A086A6" w14:textId="3953A9F8" w:rsidR="00A56244" w:rsidRPr="00C43737" w:rsidRDefault="126F23DD" w:rsidP="006B137C">
      <w:pPr>
        <w:pStyle w:val="BodyText"/>
      </w:pPr>
      <w:r>
        <w:t>D</w:t>
      </w:r>
      <w:r w:rsidR="00E071C2" w:rsidRPr="00C43737">
        <w:t>istrict staff described a process that emphasize</w:t>
      </w:r>
      <w:r w:rsidR="00A56244" w:rsidRPr="00C43737">
        <w:t>s</w:t>
      </w:r>
      <w:r w:rsidR="00E071C2" w:rsidRPr="00C43737">
        <w:t xml:space="preserve"> the use of data-based decision</w:t>
      </w:r>
      <w:r w:rsidR="007A6E64">
        <w:t>-</w:t>
      </w:r>
      <w:r w:rsidR="00E071C2" w:rsidRPr="00C43737">
        <w:t>making to support student learning outcomes</w:t>
      </w:r>
      <w:r w:rsidR="00122C59" w:rsidRPr="00C43737">
        <w:t xml:space="preserve"> for </w:t>
      </w:r>
      <w:r w:rsidR="007C1609" w:rsidRPr="00C43737">
        <w:t>all</w:t>
      </w:r>
      <w:r w:rsidR="00122C59" w:rsidRPr="00C43737">
        <w:t xml:space="preserve"> students</w:t>
      </w:r>
      <w:r w:rsidR="00E071C2" w:rsidRPr="00C43737">
        <w:t xml:space="preserve">. </w:t>
      </w:r>
      <w:r w:rsidR="00D85454" w:rsidRPr="00C43737">
        <w:t xml:space="preserve">According to the superintendent and district leaders, the district is creating an academic system that applies </w:t>
      </w:r>
      <w:r w:rsidR="00A56244" w:rsidRPr="00C43737">
        <w:t xml:space="preserve">MTSS </w:t>
      </w:r>
      <w:r w:rsidR="00D85454" w:rsidRPr="00C43737">
        <w:t>principles</w:t>
      </w:r>
      <w:r w:rsidR="11925487">
        <w:t xml:space="preserve"> and </w:t>
      </w:r>
      <w:r w:rsidR="00456F93" w:rsidRPr="00C43737">
        <w:t xml:space="preserve">entails </w:t>
      </w:r>
      <w:r w:rsidR="003A2D8A" w:rsidRPr="00C43737">
        <w:t>having a strong core curriculum for all student</w:t>
      </w:r>
      <w:r w:rsidR="007C1609" w:rsidRPr="00C43737">
        <w:t>s</w:t>
      </w:r>
      <w:r w:rsidR="00B17D98" w:rsidRPr="00C43737">
        <w:t xml:space="preserve"> and using the principles of the core curriculum to create </w:t>
      </w:r>
      <w:r w:rsidR="009E38F0" w:rsidRPr="00C43737">
        <w:t>student learning outcomes</w:t>
      </w:r>
      <w:r w:rsidR="00D85454" w:rsidRPr="00C43737">
        <w:t xml:space="preserve">. </w:t>
      </w:r>
      <w:r w:rsidR="00ED709F" w:rsidRPr="00C379B9">
        <w:t>A district leader explained that</w:t>
      </w:r>
      <w:r w:rsidR="001440EC" w:rsidRPr="00C379B9">
        <w:t xml:space="preserve"> </w:t>
      </w:r>
      <w:r w:rsidR="005B0356" w:rsidRPr="00C379B9">
        <w:t xml:space="preserve">since last year, </w:t>
      </w:r>
      <w:r w:rsidR="001440EC" w:rsidRPr="00C379B9">
        <w:t>the district has shifted</w:t>
      </w:r>
      <w:r w:rsidR="005B0356" w:rsidRPr="00C379B9">
        <w:t xml:space="preserve"> its</w:t>
      </w:r>
      <w:r w:rsidR="001440EC" w:rsidRPr="00C379B9">
        <w:t xml:space="preserve"> </w:t>
      </w:r>
      <w:r w:rsidR="00930676" w:rsidRPr="00C379B9">
        <w:t xml:space="preserve">focus </w:t>
      </w:r>
      <w:r w:rsidR="001440EC" w:rsidRPr="00C379B9">
        <w:t>from</w:t>
      </w:r>
      <w:r w:rsidR="007601FB" w:rsidRPr="00C379B9">
        <w:t xml:space="preserve"> </w:t>
      </w:r>
      <w:r w:rsidR="00204104" w:rsidRPr="00C379B9">
        <w:t xml:space="preserve">taking big ideas and </w:t>
      </w:r>
      <w:r w:rsidR="00191624" w:rsidRPr="00C379B9">
        <w:t xml:space="preserve">creating student performance tasks and </w:t>
      </w:r>
      <w:r w:rsidR="007601FB" w:rsidRPr="00C379B9">
        <w:t xml:space="preserve">linking </w:t>
      </w:r>
      <w:r w:rsidR="005B0356" w:rsidRPr="00C379B9">
        <w:t xml:space="preserve">them with lessons </w:t>
      </w:r>
      <w:r w:rsidR="00204104" w:rsidRPr="00C379B9">
        <w:t>to a new vision:</w:t>
      </w:r>
    </w:p>
    <w:p w14:paraId="1E1ED422" w14:textId="3D7059A1" w:rsidR="00A56244" w:rsidRPr="006B1F57" w:rsidRDefault="5A9D39E6" w:rsidP="00A56244">
      <w:pPr>
        <w:pStyle w:val="BlockQuote"/>
      </w:pPr>
      <w:r>
        <w:t>A</w:t>
      </w:r>
      <w:r w:rsidR="00D85454" w:rsidRPr="006B1F57">
        <w:t>s part of the MTSS academic process, one of the things that we are focused on this year is</w:t>
      </w:r>
      <w:r w:rsidR="00A56244" w:rsidRPr="006B1F57">
        <w:t xml:space="preserve"> . . .</w:t>
      </w:r>
      <w:r w:rsidR="00D85454" w:rsidRPr="006B1F57">
        <w:t xml:space="preserve"> </w:t>
      </w:r>
      <w:r w:rsidR="007601FB">
        <w:t>we’re focused</w:t>
      </w:r>
      <w:r w:rsidR="00D85454" w:rsidRPr="006B1F57">
        <w:t xml:space="preserve"> on improving the lessons that they currently have aligned to their curriculum from the standpoint of meeting the needs of all learners through a data process.</w:t>
      </w:r>
    </w:p>
    <w:p w14:paraId="49949AB3" w14:textId="4964957A" w:rsidR="00D85454" w:rsidRPr="00C43737" w:rsidRDefault="00E071C2" w:rsidP="00C379B9">
      <w:pPr>
        <w:pStyle w:val="BodyTextposthead"/>
        <w:spacing w:before="120"/>
      </w:pPr>
      <w:r w:rsidRPr="00C43737">
        <w:t>A</w:t>
      </w:r>
      <w:r w:rsidR="00EB53CB" w:rsidRPr="00C43737">
        <w:t>nother</w:t>
      </w:r>
      <w:r w:rsidRPr="00C43737">
        <w:t xml:space="preserve"> district staff member</w:t>
      </w:r>
      <w:r w:rsidR="001A3168" w:rsidRPr="00C43737">
        <w:t xml:space="preserve"> reflected on the use of data to address needs in </w:t>
      </w:r>
      <w:r w:rsidR="00B65CAD" w:rsidRPr="00C43737">
        <w:t>core classes</w:t>
      </w:r>
      <w:r w:rsidR="00A56244" w:rsidRPr="00C43737">
        <w:t>:</w:t>
      </w:r>
      <w:r w:rsidRPr="00C43737">
        <w:t xml:space="preserve"> “We’ve really been focused on revising our common planning time and the training and support around teachers collaborating and designing more rigorous lessons and using data </w:t>
      </w:r>
      <w:r w:rsidR="167D8D57">
        <w:t>[...]</w:t>
      </w:r>
      <w:r w:rsidRPr="00C43737">
        <w:t xml:space="preserve"> drive instructional practices.” </w:t>
      </w:r>
      <w:r w:rsidR="0091380E" w:rsidRPr="006B1F57">
        <w:t xml:space="preserve">District staff also described using student performance data to develop targeted instructional groupings, an instructional model that groups students by where they are in the curriculum. </w:t>
      </w:r>
    </w:p>
    <w:p w14:paraId="24777FCC" w14:textId="0C84A4A5" w:rsidR="00671741" w:rsidRPr="006B1F57" w:rsidRDefault="00FB7AA6" w:rsidP="0091380E">
      <w:pPr>
        <w:pStyle w:val="BodyTextposthead"/>
      </w:pPr>
      <w:r>
        <w:t>However</w:t>
      </w:r>
      <w:r w:rsidR="00EF7EFB">
        <w:t>, f</w:t>
      </w:r>
      <w:r w:rsidR="04BCE67E" w:rsidRPr="006B1F57">
        <w:t xml:space="preserve">eedback from school-based educators suggests that data </w:t>
      </w:r>
      <w:r w:rsidR="5316B205" w:rsidRPr="006B1F57">
        <w:t xml:space="preserve">use is less consistent </w:t>
      </w:r>
      <w:r w:rsidR="00AD2681" w:rsidRPr="006B1F57">
        <w:t xml:space="preserve">across </w:t>
      </w:r>
      <w:r w:rsidR="5316B205" w:rsidRPr="006B1F57">
        <w:t>school</w:t>
      </w:r>
      <w:r w:rsidR="00AD2681" w:rsidRPr="006B1F57">
        <w:t>s and grade</w:t>
      </w:r>
      <w:r w:rsidR="5316B205" w:rsidRPr="006B1F57">
        <w:t xml:space="preserve"> levels</w:t>
      </w:r>
      <w:r w:rsidR="00022C4F">
        <w:t xml:space="preserve"> than among school and district leaders</w:t>
      </w:r>
      <w:r>
        <w:t xml:space="preserve">, </w:t>
      </w:r>
      <w:r w:rsidR="004B48D8">
        <w:t>making consistent school-level data use an area for growth in the district</w:t>
      </w:r>
      <w:r w:rsidR="5316B205" w:rsidRPr="006B1F57">
        <w:t xml:space="preserve">. </w:t>
      </w:r>
      <w:r w:rsidR="5CF043ED" w:rsidRPr="006B1F57">
        <w:t xml:space="preserve">Elementary school teachers </w:t>
      </w:r>
      <w:r w:rsidR="01DBD417" w:rsidRPr="006B1F57">
        <w:t xml:space="preserve">reported that data use expectations </w:t>
      </w:r>
      <w:r w:rsidR="3EFE5F28" w:rsidRPr="006B1F57">
        <w:t>varied</w:t>
      </w:r>
      <w:r w:rsidR="01DBD417" w:rsidRPr="006B1F57">
        <w:t xml:space="preserve"> among </w:t>
      </w:r>
      <w:r w:rsidR="004150E9">
        <w:t>district</w:t>
      </w:r>
      <w:r w:rsidR="004150E9" w:rsidRPr="006B1F57">
        <w:t xml:space="preserve"> </w:t>
      </w:r>
      <w:r w:rsidR="01DBD417" w:rsidRPr="006B1F57">
        <w:t>leaders</w:t>
      </w:r>
      <w:r w:rsidR="00A56244" w:rsidRPr="006B1F57">
        <w:t>,</w:t>
      </w:r>
      <w:r w:rsidR="05786F30" w:rsidRPr="006B1F57">
        <w:t xml:space="preserve"> and </w:t>
      </w:r>
      <w:r w:rsidR="21B3C172" w:rsidRPr="006B1F57">
        <w:t>data review meetings felt redundant</w:t>
      </w:r>
      <w:r w:rsidR="00AA7C7A" w:rsidRPr="006B1F57">
        <w:t xml:space="preserve"> and delayed relative to </w:t>
      </w:r>
      <w:r w:rsidR="008946CD">
        <w:t xml:space="preserve">when results were available or the immediacy of </w:t>
      </w:r>
      <w:r w:rsidR="00AA7C7A" w:rsidRPr="006B1F57">
        <w:t>student needs</w:t>
      </w:r>
      <w:r w:rsidR="01DBD417" w:rsidRPr="006B1F57">
        <w:t xml:space="preserve">. </w:t>
      </w:r>
      <w:r w:rsidR="48CC646F" w:rsidRPr="006B1F57">
        <w:t xml:space="preserve">Middle school teachers </w:t>
      </w:r>
      <w:r w:rsidR="6EC3B6CE" w:rsidRPr="006B1F57">
        <w:t xml:space="preserve">noted that although </w:t>
      </w:r>
      <w:r w:rsidR="00AA7C7A" w:rsidRPr="006B1F57">
        <w:t>the district</w:t>
      </w:r>
      <w:r w:rsidR="6EC3B6CE" w:rsidRPr="006B1F57">
        <w:t xml:space="preserve"> provided</w:t>
      </w:r>
      <w:r w:rsidR="00AA7C7A" w:rsidRPr="006B1F57">
        <w:t xml:space="preserve"> them</w:t>
      </w:r>
      <w:r w:rsidR="6EC3B6CE" w:rsidRPr="006B1F57">
        <w:t xml:space="preserve"> with professional development</w:t>
      </w:r>
      <w:r w:rsidR="008340CB" w:rsidRPr="006B1F57">
        <w:t xml:space="preserve"> on data use</w:t>
      </w:r>
      <w:r w:rsidR="6EC3B6CE" w:rsidRPr="006B1F57">
        <w:t xml:space="preserve">, </w:t>
      </w:r>
      <w:r w:rsidR="00A56244" w:rsidRPr="006B1F57">
        <w:t>th</w:t>
      </w:r>
      <w:r w:rsidR="006B1F57" w:rsidRPr="006B1F57">
        <w:t>e</w:t>
      </w:r>
      <w:r w:rsidR="00A56244" w:rsidRPr="006B1F57">
        <w:t>y have had</w:t>
      </w:r>
      <w:r w:rsidR="6EC3B6CE" w:rsidRPr="006B1F57">
        <w:t xml:space="preserve"> no</w:t>
      </w:r>
      <w:r w:rsidR="71573F16" w:rsidRPr="006B1F57">
        <w:t xml:space="preserve"> follow-ups or check-ins about the </w:t>
      </w:r>
      <w:r w:rsidR="00E11AEE" w:rsidRPr="006B1F57">
        <w:t>implementation of these practices</w:t>
      </w:r>
      <w:r w:rsidR="71573F16" w:rsidRPr="006B1F57">
        <w:t xml:space="preserve">. </w:t>
      </w:r>
      <w:r w:rsidR="00803CA2" w:rsidRPr="006B1F57">
        <w:t xml:space="preserve">High school teachers reported that </w:t>
      </w:r>
      <w:r w:rsidR="00B50BEC" w:rsidRPr="006B1F57">
        <w:t xml:space="preserve">they </w:t>
      </w:r>
      <w:r w:rsidR="004C49DF" w:rsidRPr="006B1F57">
        <w:t xml:space="preserve">are adjusting their </w:t>
      </w:r>
      <w:r w:rsidR="00E11AEE" w:rsidRPr="006B1F57">
        <w:t xml:space="preserve">lessons based on </w:t>
      </w:r>
      <w:r w:rsidR="004C49DF" w:rsidRPr="006B1F57">
        <w:t xml:space="preserve">formative assessments </w:t>
      </w:r>
      <w:r w:rsidR="00F81B87" w:rsidRPr="006B1F57">
        <w:t xml:space="preserve">in real time </w:t>
      </w:r>
      <w:r w:rsidR="000342CC" w:rsidRPr="006B1F57">
        <w:t xml:space="preserve">to </w:t>
      </w:r>
      <w:r w:rsidR="009137EF" w:rsidRPr="006B1F57">
        <w:t>respon</w:t>
      </w:r>
      <w:r w:rsidR="00A56244" w:rsidRPr="006B1F57">
        <w:t>se</w:t>
      </w:r>
      <w:r w:rsidR="009137EF" w:rsidRPr="006B1F57">
        <w:t xml:space="preserve"> to student needs</w:t>
      </w:r>
      <w:r w:rsidR="00803CA2" w:rsidRPr="006B1F57">
        <w:t>.</w:t>
      </w:r>
      <w:r w:rsidR="000052C3" w:rsidRPr="006B1F57">
        <w:t xml:space="preserve"> </w:t>
      </w:r>
      <w:r w:rsidR="0091380E" w:rsidRPr="006B1F57">
        <w:t xml:space="preserve">For instance, one high school teacher shared, “. . . we have our own CPT, </w:t>
      </w:r>
      <w:r w:rsidR="0091380E" w:rsidRPr="006B1F57">
        <w:lastRenderedPageBreak/>
        <w:t xml:space="preserve">which includes myself, a school adjustment counselor, and a school psychologist, where we go over social-emotional data, grades, behavior, and that’s a weekly checklist.” </w:t>
      </w:r>
      <w:r w:rsidR="00F42432">
        <w:t>However, s</w:t>
      </w:r>
      <w:r w:rsidR="00F95C15" w:rsidRPr="006B1F57">
        <w:t xml:space="preserve">ome </w:t>
      </w:r>
      <w:r w:rsidR="00F42432">
        <w:t xml:space="preserve">school-based </w:t>
      </w:r>
      <w:r w:rsidR="00F95C15" w:rsidRPr="006B1F57">
        <w:t xml:space="preserve">staff noted that </w:t>
      </w:r>
      <w:r w:rsidR="00A56244" w:rsidRPr="006B1F57">
        <w:t>beyond</w:t>
      </w:r>
      <w:r w:rsidR="00F95C15" w:rsidRPr="006B1F57">
        <w:t xml:space="preserve"> formal benchmark assessments in ELA and math</w:t>
      </w:r>
      <w:r w:rsidR="00A56244" w:rsidRPr="006B1F57">
        <w:t>ematics</w:t>
      </w:r>
      <w:r w:rsidR="00F95C15" w:rsidRPr="006B1F57">
        <w:t xml:space="preserve"> at the lower grades, </w:t>
      </w:r>
      <w:r w:rsidR="0020794B" w:rsidRPr="006B1F57">
        <w:t xml:space="preserve">the use of data can be less consistent in other subjects and </w:t>
      </w:r>
      <w:r w:rsidR="00A56244" w:rsidRPr="006B1F57">
        <w:t xml:space="preserve">the </w:t>
      </w:r>
      <w:r w:rsidR="0020794B" w:rsidRPr="006B1F57">
        <w:t>upper</w:t>
      </w:r>
      <w:r w:rsidR="00460606">
        <w:t>-</w:t>
      </w:r>
      <w:r w:rsidR="0020794B" w:rsidRPr="006B1F57">
        <w:t>grade levels.</w:t>
      </w:r>
      <w:r w:rsidR="00F81B87" w:rsidRPr="006B1F57" w:rsidDel="00F81B87">
        <w:t xml:space="preserve"> </w:t>
      </w:r>
      <w:r w:rsidR="00814002" w:rsidRPr="006B1F57">
        <w:t>For example, one school leader shared</w:t>
      </w:r>
      <w:r w:rsidR="006302DE" w:rsidRPr="006B1F57">
        <w:t xml:space="preserve"> that </w:t>
      </w:r>
      <w:r w:rsidR="003D195B" w:rsidRPr="006B1F57">
        <w:t xml:space="preserve">data </w:t>
      </w:r>
      <w:r w:rsidR="00CD652F">
        <w:t>cycles</w:t>
      </w:r>
      <w:r w:rsidR="003D195B" w:rsidRPr="006B1F57">
        <w:t xml:space="preserve"> supporting the district’s </w:t>
      </w:r>
      <w:r w:rsidR="00CD652F">
        <w:t xml:space="preserve">progress monitoring and </w:t>
      </w:r>
      <w:r w:rsidR="000CB1BD">
        <w:t xml:space="preserve">use of </w:t>
      </w:r>
      <w:r w:rsidR="003D195B" w:rsidRPr="006B1F57">
        <w:t xml:space="preserve">interventions </w:t>
      </w:r>
      <w:r w:rsidR="006B1F57">
        <w:t>do</w:t>
      </w:r>
      <w:r w:rsidR="00E72418" w:rsidRPr="006B1F57">
        <w:t xml:space="preserve"> not always </w:t>
      </w:r>
      <w:r w:rsidR="7A2A4D7A">
        <w:t>align</w:t>
      </w:r>
      <w:r w:rsidR="04BCE67E" w:rsidDel="1044A258">
        <w:t xml:space="preserve"> </w:t>
      </w:r>
      <w:r w:rsidR="00460606">
        <w:t>with</w:t>
      </w:r>
      <w:r w:rsidR="00E72418" w:rsidRPr="006B1F57">
        <w:t xml:space="preserve"> the “checks for understanding</w:t>
      </w:r>
      <w:r w:rsidR="239AEDD5">
        <w:t>”</w:t>
      </w:r>
      <w:r w:rsidR="00E72418" w:rsidRPr="006B1F57">
        <w:t xml:space="preserve"> that are built into the curriculum,” and </w:t>
      </w:r>
      <w:r w:rsidR="00CD652F">
        <w:t>that</w:t>
      </w:r>
      <w:r w:rsidR="00A56244" w:rsidRPr="006B1F57">
        <w:t xml:space="preserve"> </w:t>
      </w:r>
      <w:r w:rsidR="00E72418" w:rsidRPr="006B1F57">
        <w:t xml:space="preserve">the </w:t>
      </w:r>
      <w:r w:rsidR="00460606">
        <w:t>data cycles</w:t>
      </w:r>
      <w:r w:rsidR="00E72418" w:rsidRPr="006B1F57">
        <w:t xml:space="preserve"> for identifying needs </w:t>
      </w:r>
      <w:r w:rsidR="00E2203F">
        <w:t xml:space="preserve">and progress monitoring </w:t>
      </w:r>
      <w:r w:rsidR="00E72418" w:rsidRPr="006B1F57">
        <w:t xml:space="preserve">are “not as standardized </w:t>
      </w:r>
      <w:r w:rsidR="00CE70FE" w:rsidRPr="006B1F57">
        <w:t>and formalized as it is with our reading</w:t>
      </w:r>
      <w:r w:rsidR="2A42ED49">
        <w:t xml:space="preserve"> [</w:t>
      </w:r>
      <w:r w:rsidR="00644E9E">
        <w:t>data cycles</w:t>
      </w:r>
      <w:r w:rsidR="2A42ED49">
        <w:t>]</w:t>
      </w:r>
      <w:r w:rsidR="00CE70FE">
        <w:t>”</w:t>
      </w:r>
      <w:r w:rsidR="00C43737">
        <w:t>—</w:t>
      </w:r>
      <w:r w:rsidR="00CE70FE" w:rsidRPr="006B1F57">
        <w:t xml:space="preserve">compared </w:t>
      </w:r>
      <w:r w:rsidR="00A56244" w:rsidRPr="006B1F57">
        <w:t>with</w:t>
      </w:r>
      <w:r w:rsidR="00CE70FE" w:rsidRPr="006B1F57">
        <w:t xml:space="preserve"> other subjects</w:t>
      </w:r>
      <w:r w:rsidR="00F7517C" w:rsidRPr="006B1F57">
        <w:t xml:space="preserve">. </w:t>
      </w:r>
    </w:p>
    <w:p w14:paraId="1136DCC5" w14:textId="65D967AE" w:rsidR="00473308" w:rsidRPr="006B1F57" w:rsidRDefault="1F17ABA1" w:rsidP="00473308">
      <w:pPr>
        <w:pStyle w:val="Heading3"/>
      </w:pPr>
      <w:bookmarkStart w:id="38" w:name="_Sharing_Results"/>
      <w:bookmarkEnd w:id="38"/>
      <w:r w:rsidRPr="006B1F57">
        <w:t>Sharing Results</w:t>
      </w:r>
    </w:p>
    <w:p w14:paraId="6CEEA951" w14:textId="6EDB5535" w:rsidR="00E35657" w:rsidRPr="006B1F57" w:rsidRDefault="00550FE1" w:rsidP="00E35657">
      <w:pPr>
        <w:pStyle w:val="BodyTextposthead"/>
      </w:pPr>
      <w:r w:rsidRPr="006B1F57">
        <w:t>F</w:t>
      </w:r>
      <w:r w:rsidR="2E004BB3" w:rsidRPr="006B1F57">
        <w:t xml:space="preserve">eedback from staff </w:t>
      </w:r>
      <w:r w:rsidR="00E17141" w:rsidRPr="006B1F57">
        <w:t xml:space="preserve">indicates that </w:t>
      </w:r>
      <w:r w:rsidR="00A21B86" w:rsidRPr="006B1F57">
        <w:t xml:space="preserve">data </w:t>
      </w:r>
      <w:r w:rsidR="2E004BB3" w:rsidRPr="006B1F57">
        <w:t>from student performance assessments</w:t>
      </w:r>
      <w:r w:rsidR="00A21B86" w:rsidRPr="006B1F57">
        <w:t xml:space="preserve"> </w:t>
      </w:r>
      <w:r w:rsidR="009537FA" w:rsidRPr="006B1F57">
        <w:t>are</w:t>
      </w:r>
      <w:r w:rsidR="00A21B86" w:rsidRPr="006B1F57">
        <w:t xml:space="preserve"> shared</w:t>
      </w:r>
      <w:r w:rsidR="0109E147" w:rsidRPr="006B1F57">
        <w:t xml:space="preserve"> with all relevant district staff</w:t>
      </w:r>
      <w:r w:rsidR="00F531E1" w:rsidRPr="006B1F57">
        <w:t xml:space="preserve">, </w:t>
      </w:r>
      <w:r w:rsidR="00227664" w:rsidRPr="006B1F57">
        <w:t>educators,</w:t>
      </w:r>
      <w:r w:rsidR="0109E147" w:rsidRPr="006B1F57">
        <w:t xml:space="preserve"> and </w:t>
      </w:r>
      <w:r w:rsidR="00F531E1" w:rsidRPr="006B1F57">
        <w:t>families</w:t>
      </w:r>
      <w:r w:rsidR="0109E147" w:rsidRPr="006B1F57">
        <w:t xml:space="preserve">. </w:t>
      </w:r>
      <w:r w:rsidR="00E35657" w:rsidRPr="006B1F57">
        <w:t>District and school-based staff indicated that they knew where and how they could access student performance data. Throughout the year, teachers post students’ grades on PowerSchool, which families can access at any time. In addition, Gardner High School sends out weekly progress monitoring reports to families. Parents commented on the effectiveness of the weekly progress monitoring reports. One parent noted, “I feel like I’m really at the school based on the communication system.” Middle and high school students agreed that teachers share information with them about their progress in the class</w:t>
      </w:r>
      <w:r w:rsidR="00AE4EDF" w:rsidRPr="006B1F57">
        <w:t>,</w:t>
      </w:r>
      <w:r w:rsidR="00E35657" w:rsidRPr="006B1F57">
        <w:t xml:space="preserve"> and teachers offer supports to students who need extra help. However, not all students agreed that results are easily accessible. Some students—particularly those at Gardner Academy—reported difficulty with accessing their grades</w:t>
      </w:r>
      <w:r w:rsidR="0BC4F4A3">
        <w:t xml:space="preserve"> through PowerSchool</w:t>
      </w:r>
      <w:r w:rsidR="00E35657" w:rsidRPr="006B1F57">
        <w:t>.</w:t>
      </w:r>
    </w:p>
    <w:p w14:paraId="28316669" w14:textId="4A42D5DB" w:rsidR="0021725F" w:rsidRPr="006B1F57" w:rsidRDefault="00DC46DC" w:rsidP="006B137C">
      <w:pPr>
        <w:pStyle w:val="BodyText"/>
      </w:pPr>
      <w:r w:rsidRPr="006B1F57">
        <w:t xml:space="preserve">The district regularly shares </w:t>
      </w:r>
      <w:r w:rsidR="001B5665" w:rsidRPr="006B1F57">
        <w:t xml:space="preserve">timely and </w:t>
      </w:r>
      <w:r w:rsidR="3457EF62">
        <w:t>meaningful</w:t>
      </w:r>
      <w:r w:rsidR="6D316EBD">
        <w:t xml:space="preserve"> </w:t>
      </w:r>
      <w:r w:rsidR="001B5665" w:rsidRPr="006B1F57">
        <w:t xml:space="preserve">data with families about </w:t>
      </w:r>
      <w:r w:rsidR="00D346A5" w:rsidRPr="006B1F57">
        <w:t xml:space="preserve">student </w:t>
      </w:r>
      <w:r w:rsidR="00E01A22" w:rsidRPr="006B1F57">
        <w:t>performance</w:t>
      </w:r>
      <w:r w:rsidR="00B94355" w:rsidRPr="006B1F57">
        <w:t xml:space="preserve"> through</w:t>
      </w:r>
      <w:r w:rsidR="00E01A22" w:rsidRPr="006B1F57">
        <w:t xml:space="preserve"> </w:t>
      </w:r>
      <w:r w:rsidR="008A39E0" w:rsidRPr="006B1F57">
        <w:t xml:space="preserve">fall and spring </w:t>
      </w:r>
      <w:r w:rsidR="007E734E" w:rsidRPr="006B1F57">
        <w:t xml:space="preserve">MTSS </w:t>
      </w:r>
      <w:r w:rsidR="008A39E0" w:rsidRPr="006B1F57">
        <w:t>meetings</w:t>
      </w:r>
      <w:r w:rsidR="007E734E" w:rsidRPr="006B1F57">
        <w:t xml:space="preserve"> and</w:t>
      </w:r>
      <w:r w:rsidR="00D346A5" w:rsidRPr="006B1F57">
        <w:t xml:space="preserve"> </w:t>
      </w:r>
      <w:r w:rsidR="00D101B1" w:rsidRPr="006B1F57">
        <w:t>parent-teacher conferences</w:t>
      </w:r>
      <w:r w:rsidR="007E734E" w:rsidRPr="006B1F57">
        <w:t xml:space="preserve">, making </w:t>
      </w:r>
      <w:r w:rsidR="4AF70C56">
        <w:t>data sharing</w:t>
      </w:r>
      <w:r w:rsidR="35ABE6A0">
        <w:t xml:space="preserve"> </w:t>
      </w:r>
      <w:r w:rsidR="007E734E" w:rsidRPr="006B1F57">
        <w:t>a strength of the district</w:t>
      </w:r>
      <w:r w:rsidR="008A39E0" w:rsidRPr="006B1F57">
        <w:t xml:space="preserve">. </w:t>
      </w:r>
      <w:r w:rsidR="00375538" w:rsidRPr="00C379B9">
        <w:t xml:space="preserve">Parent partners and community partners are </w:t>
      </w:r>
      <w:r w:rsidR="00332931" w:rsidRPr="00C379B9">
        <w:t>a part</w:t>
      </w:r>
      <w:r w:rsidR="00375538" w:rsidRPr="00C379B9">
        <w:t xml:space="preserve"> of the district MTSS team, </w:t>
      </w:r>
      <w:r w:rsidR="00332931" w:rsidRPr="00C379B9">
        <w:t>which</w:t>
      </w:r>
      <w:r w:rsidR="00375538" w:rsidRPr="00C379B9">
        <w:t xml:space="preserve"> hosts semi-annual MTSS meetings</w:t>
      </w:r>
      <w:r w:rsidR="007B0D22">
        <w:t xml:space="preserve">. </w:t>
      </w:r>
      <w:r w:rsidR="001979BC" w:rsidRPr="006B1F57">
        <w:t>In focus groups, d</w:t>
      </w:r>
      <w:r w:rsidR="00E25501" w:rsidRPr="006B1F57">
        <w:t>istrict and school-based s</w:t>
      </w:r>
      <w:r w:rsidR="007E734E" w:rsidRPr="006B1F57">
        <w:t xml:space="preserve">tudent support staff </w:t>
      </w:r>
      <w:r w:rsidR="00E25501" w:rsidRPr="006B1F57">
        <w:t xml:space="preserve">shared that </w:t>
      </w:r>
      <w:r w:rsidR="0028703B" w:rsidRPr="006B1F57">
        <w:t>the</w:t>
      </w:r>
      <w:r w:rsidR="00332931">
        <w:t>se</w:t>
      </w:r>
      <w:r w:rsidR="00AD55D1" w:rsidRPr="006B1F57">
        <w:t xml:space="preserve"> MTSS meeting</w:t>
      </w:r>
      <w:r w:rsidR="00FC448C" w:rsidRPr="006B1F57">
        <w:t>s</w:t>
      </w:r>
      <w:r w:rsidR="00AE64C6" w:rsidRPr="006B1F57">
        <w:t xml:space="preserve">, which are </w:t>
      </w:r>
      <w:r w:rsidR="00332931">
        <w:t>also open to</w:t>
      </w:r>
      <w:r w:rsidR="00AE64C6" w:rsidRPr="006B1F57">
        <w:t xml:space="preserve"> all students,</w:t>
      </w:r>
      <w:r w:rsidR="0028703B" w:rsidRPr="006B1F57">
        <w:t xml:space="preserve"> are working groups </w:t>
      </w:r>
      <w:r w:rsidR="00EB6809" w:rsidRPr="006B1F57">
        <w:t xml:space="preserve">through which </w:t>
      </w:r>
      <w:r w:rsidR="0028703B" w:rsidRPr="006B1F57">
        <w:t xml:space="preserve">they </w:t>
      </w:r>
      <w:r w:rsidR="00FC448C" w:rsidRPr="006B1F57">
        <w:t>review attendance data</w:t>
      </w:r>
      <w:r w:rsidR="003745F7" w:rsidRPr="006B1F57">
        <w:t xml:space="preserve"> and </w:t>
      </w:r>
      <w:r w:rsidR="008D6C77" w:rsidRPr="006B1F57">
        <w:t>look for ways to improve family engagement and school-family partnerships.</w:t>
      </w:r>
      <w:r w:rsidR="00AE64C6" w:rsidRPr="006B1F57">
        <w:t xml:space="preserve"> </w:t>
      </w:r>
      <w:r w:rsidR="008D6C77" w:rsidRPr="006B1F57">
        <w:t>Those interviewed also mentioned</w:t>
      </w:r>
      <w:r w:rsidR="003745F7" w:rsidRPr="006B1F57">
        <w:t xml:space="preserve"> that </w:t>
      </w:r>
      <w:r w:rsidR="00EB6809" w:rsidRPr="006B1F57">
        <w:t xml:space="preserve">they usually share </w:t>
      </w:r>
      <w:r w:rsidR="00154893" w:rsidRPr="006B1F57">
        <w:t>classroom data during parent-teacher conferences</w:t>
      </w:r>
      <w:r w:rsidR="00B94355" w:rsidRPr="006B1F57">
        <w:t>.</w:t>
      </w:r>
      <w:r w:rsidR="00FC448C" w:rsidRPr="006B1F57">
        <w:t xml:space="preserve"> </w:t>
      </w:r>
      <w:r w:rsidR="000B35AD" w:rsidRPr="006B1F57">
        <w:t>Similarly</w:t>
      </w:r>
      <w:r w:rsidR="0021725F" w:rsidRPr="006B1F57">
        <w:t>, p</w:t>
      </w:r>
      <w:r w:rsidR="0087325D" w:rsidRPr="006B1F57">
        <w:t xml:space="preserve">arents explained </w:t>
      </w:r>
      <w:r w:rsidR="001979BC" w:rsidRPr="006B1F57">
        <w:t xml:space="preserve">that </w:t>
      </w:r>
      <w:r w:rsidR="00EB6809" w:rsidRPr="006B1F57">
        <w:t>they have</w:t>
      </w:r>
      <w:r w:rsidR="0021725F" w:rsidRPr="006B1F57">
        <w:t xml:space="preserve"> </w:t>
      </w:r>
      <w:r w:rsidR="00CD3406" w:rsidRPr="006B1F57">
        <w:t xml:space="preserve">multiple </w:t>
      </w:r>
      <w:r w:rsidR="0021725F" w:rsidRPr="006B1F57">
        <w:t>opportunities to meet with teachers throughout the year</w:t>
      </w:r>
      <w:r w:rsidR="00EB6809" w:rsidRPr="006B1F57">
        <w:t>,</w:t>
      </w:r>
      <w:r w:rsidR="0021725F" w:rsidRPr="006B1F57">
        <w:t xml:space="preserve"> such as parent-teacher conferences and open house</w:t>
      </w:r>
      <w:r w:rsidR="00EB6809" w:rsidRPr="006B1F57">
        <w:t>s</w:t>
      </w:r>
      <w:r w:rsidR="00640EDC">
        <w:t>,</w:t>
      </w:r>
      <w:r w:rsidR="000B35AD" w:rsidRPr="006B1F57">
        <w:t xml:space="preserve"> and t</w:t>
      </w:r>
      <w:r w:rsidR="00CD3406" w:rsidRPr="006B1F57">
        <w:t>hat t</w:t>
      </w:r>
      <w:r w:rsidR="000B35AD" w:rsidRPr="006B1F57">
        <w:t>here is an “</w:t>
      </w:r>
      <w:r w:rsidR="0029204F" w:rsidRPr="006B1F57">
        <w:t>open-door policy</w:t>
      </w:r>
      <w:r w:rsidR="00CD3406" w:rsidRPr="006B1F57">
        <w:t>.”</w:t>
      </w:r>
      <w:r w:rsidR="5CD75DE2" w:rsidRPr="006B1F57">
        <w:t xml:space="preserve"> </w:t>
      </w:r>
    </w:p>
    <w:p w14:paraId="18115117" w14:textId="77777777" w:rsidR="002B4CEF" w:rsidRPr="006B1F57" w:rsidRDefault="002B4CEF" w:rsidP="002B4CEF">
      <w:pPr>
        <w:pStyle w:val="Heading3"/>
      </w:pPr>
      <w:r w:rsidRPr="006B1F57">
        <w:t>DESE Recommendations</w:t>
      </w:r>
    </w:p>
    <w:p w14:paraId="6B609048" w14:textId="7712ADFA" w:rsidR="002B4CEF" w:rsidRPr="006B1F57" w:rsidRDefault="0068312D" w:rsidP="002B4CEF">
      <w:pPr>
        <w:pStyle w:val="Bullet1"/>
        <w:rPr>
          <w:bCs/>
        </w:rPr>
      </w:pPr>
      <w:r>
        <w:rPr>
          <w:i/>
          <w:iCs/>
        </w:rPr>
        <w:t xml:space="preserve">The district should </w:t>
      </w:r>
      <w:r w:rsidR="001A55D5">
        <w:rPr>
          <w:i/>
          <w:iCs/>
        </w:rPr>
        <w:t xml:space="preserve">work with school leaders to </w:t>
      </w:r>
      <w:r w:rsidR="00951DD1">
        <w:rPr>
          <w:i/>
          <w:iCs/>
        </w:rPr>
        <w:t xml:space="preserve">develop </w:t>
      </w:r>
      <w:r w:rsidR="00773676">
        <w:rPr>
          <w:i/>
          <w:iCs/>
        </w:rPr>
        <w:t xml:space="preserve">systems </w:t>
      </w:r>
      <w:r w:rsidR="001A55D5">
        <w:rPr>
          <w:i/>
          <w:iCs/>
        </w:rPr>
        <w:t xml:space="preserve">that </w:t>
      </w:r>
      <w:r w:rsidR="00773676">
        <w:rPr>
          <w:i/>
          <w:iCs/>
        </w:rPr>
        <w:t>support consistent school-level data use</w:t>
      </w:r>
      <w:r w:rsidR="001210BA">
        <w:rPr>
          <w:i/>
          <w:iCs/>
        </w:rPr>
        <w:t xml:space="preserve">. </w:t>
      </w:r>
    </w:p>
    <w:p w14:paraId="28D1950D" w14:textId="48E9ED86" w:rsidR="008D6102" w:rsidRPr="006B1F57" w:rsidRDefault="008D6102" w:rsidP="008D6102">
      <w:pPr>
        <w:spacing w:line="240" w:lineRule="auto"/>
        <w:rPr>
          <w:bCs/>
        </w:rPr>
      </w:pPr>
    </w:p>
    <w:p w14:paraId="0B4FDEA8" w14:textId="60B6EE45" w:rsidR="008D6102" w:rsidRPr="006B1F57" w:rsidRDefault="008D6102" w:rsidP="008D6102">
      <w:pPr>
        <w:pStyle w:val="Heading2"/>
      </w:pPr>
      <w:bookmarkStart w:id="39" w:name="_Human_Resources_and"/>
      <w:bookmarkStart w:id="40" w:name="_Toc101446230"/>
      <w:bookmarkStart w:id="41" w:name="_Toc166245506"/>
      <w:bookmarkEnd w:id="39"/>
      <w:r w:rsidRPr="006B1F57">
        <w:lastRenderedPageBreak/>
        <w:t>Human Resources and Professional Development</w:t>
      </w:r>
      <w:bookmarkEnd w:id="40"/>
      <w:bookmarkEnd w:id="41"/>
    </w:p>
    <w:p w14:paraId="3A72E0DE" w14:textId="0C40B588" w:rsidR="00A57AB0" w:rsidRPr="006B1F57" w:rsidRDefault="005D4074" w:rsidP="00A57AB0">
      <w:pPr>
        <w:pStyle w:val="BodyText"/>
      </w:pPr>
      <w:r w:rsidRPr="006B1F57">
        <w:t xml:space="preserve">Gardner’s </w:t>
      </w:r>
      <w:r w:rsidR="00BD3D70" w:rsidRPr="006B1F57">
        <w:t>h</w:t>
      </w:r>
      <w:r w:rsidRPr="006B1F57">
        <w:t xml:space="preserve">uman </w:t>
      </w:r>
      <w:r w:rsidR="00BD3D70" w:rsidRPr="006B1F57">
        <w:t>r</w:t>
      </w:r>
      <w:r w:rsidRPr="006B1F57">
        <w:t xml:space="preserve">esources department is under the leadership of the </w:t>
      </w:r>
      <w:r w:rsidR="00BD3D70" w:rsidRPr="006B1F57">
        <w:t>human resources m</w:t>
      </w:r>
      <w:r w:rsidRPr="006B1F57">
        <w:t xml:space="preserve">anager, who has held the position since 2014. </w:t>
      </w:r>
      <w:r w:rsidR="00BD3D70" w:rsidRPr="006B1F57">
        <w:t xml:space="preserve">Department </w:t>
      </w:r>
      <w:r w:rsidRPr="006B1F57">
        <w:t xml:space="preserve">duties comprise a range of </w:t>
      </w:r>
      <w:r w:rsidR="00BD3D70" w:rsidRPr="006B1F57">
        <w:t>human resources</w:t>
      </w:r>
      <w:r w:rsidRPr="006B1F57">
        <w:t xml:space="preserve"> tasks, such as processing payroll and leave requests.</w:t>
      </w:r>
      <w:r w:rsidR="00A57AB0" w:rsidRPr="006B1F57">
        <w:t xml:space="preserve"> </w:t>
      </w:r>
      <w:r w:rsidR="00670DD7" w:rsidRPr="006B1F57">
        <w:t>School leaders collaborate with district staff to recruit and hire staff throughout the district</w:t>
      </w:r>
      <w:r w:rsidR="00C87E44" w:rsidRPr="006B1F57">
        <w:t xml:space="preserve">. The introduction of an electronic onboarding process for new hires and the transition to electronic pay stubs have streamlined administrative tasks. </w:t>
      </w:r>
    </w:p>
    <w:p w14:paraId="02977A63" w14:textId="141597AD" w:rsidR="00BD3D70" w:rsidRPr="006B1F57" w:rsidRDefault="00A57AB0" w:rsidP="00B827DE">
      <w:pPr>
        <w:pStyle w:val="BodyText"/>
      </w:pPr>
      <w:r w:rsidRPr="006B1F57">
        <w:t>The district</w:t>
      </w:r>
      <w:r w:rsidR="00BD3D70" w:rsidRPr="006B1F57">
        <w:t>’</w:t>
      </w:r>
      <w:r w:rsidRPr="006B1F57">
        <w:t xml:space="preserve">s commitment </w:t>
      </w:r>
      <w:r w:rsidR="00BD3D70" w:rsidRPr="006B1F57">
        <w:t xml:space="preserve">to </w:t>
      </w:r>
      <w:r w:rsidRPr="006B1F57">
        <w:t>MTSS and PBIS</w:t>
      </w:r>
      <w:r w:rsidR="00996FAB" w:rsidRPr="006B1F57">
        <w:t xml:space="preserve"> is </w:t>
      </w:r>
      <w:r w:rsidR="00BD3D70" w:rsidRPr="006B1F57">
        <w:t xml:space="preserve">evident </w:t>
      </w:r>
      <w:r w:rsidR="00996FAB" w:rsidRPr="006B1F57">
        <w:t>in plans for professional development and educator support</w:t>
      </w:r>
      <w:r w:rsidRPr="006B1F57">
        <w:t xml:space="preserve">. </w:t>
      </w:r>
      <w:r w:rsidR="00245E72" w:rsidRPr="006B1F57">
        <w:t>The district supports new teachers</w:t>
      </w:r>
      <w:r w:rsidR="00BD3D70" w:rsidRPr="006B1F57">
        <w:t>’</w:t>
      </w:r>
      <w:r w:rsidR="00245E72" w:rsidRPr="006B1F57">
        <w:t xml:space="preserve"> integration and professional growth through induction and mentoring programs</w:t>
      </w:r>
      <w:r w:rsidRPr="006B1F57">
        <w:t xml:space="preserve">. Leadership development opportunities within Gardner </w:t>
      </w:r>
      <w:r w:rsidR="00B464A5" w:rsidRPr="006B1F57">
        <w:t xml:space="preserve">include </w:t>
      </w:r>
      <w:r w:rsidRPr="006B1F57">
        <w:t>various roles and pathways for growth through distributed leadership models.</w:t>
      </w:r>
      <w:r w:rsidR="0076435D" w:rsidRPr="006B1F57">
        <w:t xml:space="preserve"> </w:t>
      </w:r>
    </w:p>
    <w:p w14:paraId="7136409B" w14:textId="6CB8A4CF" w:rsidR="002C6E1C" w:rsidRPr="006B1F57" w:rsidRDefault="002C6E1C" w:rsidP="00B827DE">
      <w:pPr>
        <w:pStyle w:val="BodyText"/>
      </w:pPr>
      <w:r w:rsidRPr="006B1F57">
        <w:t xml:space="preserve">Table </w:t>
      </w:r>
      <w:r w:rsidR="00163C7A" w:rsidRPr="006B1F57">
        <w:t xml:space="preserve">5 </w:t>
      </w:r>
      <w:r w:rsidRPr="006B1F57">
        <w:t>summarizes key strengths and areas for growth in human resources and professional development.</w:t>
      </w:r>
    </w:p>
    <w:p w14:paraId="66CEE916" w14:textId="23EEE7BA" w:rsidR="00B827DE" w:rsidRPr="006B1F57" w:rsidRDefault="00B827DE" w:rsidP="00B827DE">
      <w:pPr>
        <w:pStyle w:val="TableTitle0"/>
      </w:pPr>
      <w:r w:rsidRPr="006B1F57">
        <w:t xml:space="preserve">Table </w:t>
      </w:r>
      <w:r w:rsidR="00163C7A" w:rsidRPr="006B1F57">
        <w:t>5</w:t>
      </w:r>
      <w:r w:rsidRPr="006B1F57">
        <w:t xml:space="preserve">. Summary of </w:t>
      </w:r>
      <w:r w:rsidR="002C6E1C" w:rsidRPr="006B1F57">
        <w:t xml:space="preserve">Key Strengths </w:t>
      </w:r>
      <w:r w:rsidRPr="006B1F57">
        <w:t xml:space="preserve">and </w:t>
      </w:r>
      <w:r w:rsidR="002C6E1C" w:rsidRPr="006B1F57">
        <w:t xml:space="preserve">Areas </w:t>
      </w:r>
      <w:r w:rsidRPr="006B1F57">
        <w:t xml:space="preserve">for </w:t>
      </w:r>
      <w:r w:rsidR="002C6E1C" w:rsidRPr="006B1F57">
        <w:t>Growth:</w:t>
      </w:r>
      <w:r w:rsidRPr="006B1F57">
        <w:t xml:space="preserve"> Human Resources and Professional Development</w:t>
      </w:r>
      <w:r w:rsidR="002C6E1C" w:rsidRPr="006B1F57">
        <w:t xml:space="preserve"> Standard</w:t>
      </w:r>
    </w:p>
    <w:tbl>
      <w:tblPr>
        <w:tblStyle w:val="MSVTable1"/>
        <w:tblW w:w="5000" w:type="pct"/>
        <w:tblLook w:val="04A0" w:firstRow="1" w:lastRow="0" w:firstColumn="1" w:lastColumn="0" w:noHBand="0" w:noVBand="1"/>
      </w:tblPr>
      <w:tblGrid>
        <w:gridCol w:w="2152"/>
        <w:gridCol w:w="3510"/>
        <w:gridCol w:w="3682"/>
      </w:tblGrid>
      <w:tr w:rsidR="00B827DE" w:rsidRPr="006B1F57" w14:paraId="5AF94F4A" w14:textId="77777777" w:rsidTr="00BD3D70">
        <w:trPr>
          <w:cnfStyle w:val="100000000000" w:firstRow="1" w:lastRow="0" w:firstColumn="0" w:lastColumn="0" w:oddVBand="0" w:evenVBand="0" w:oddHBand="0" w:evenHBand="0" w:firstRowFirstColumn="0" w:firstRowLastColumn="0" w:lastRowFirstColumn="0" w:lastRowLastColumn="0"/>
        </w:trPr>
        <w:tc>
          <w:tcPr>
            <w:tcW w:w="1152" w:type="pct"/>
          </w:tcPr>
          <w:p w14:paraId="2AD0DE9D" w14:textId="77777777" w:rsidR="00B827DE" w:rsidRPr="006B1F57" w:rsidRDefault="00B827DE" w:rsidP="00B827DE">
            <w:pPr>
              <w:pStyle w:val="TableColHeadingCenter"/>
            </w:pPr>
            <w:r w:rsidRPr="006B1F57">
              <w:t>Indicator</w:t>
            </w:r>
          </w:p>
        </w:tc>
        <w:tc>
          <w:tcPr>
            <w:tcW w:w="1878" w:type="pct"/>
          </w:tcPr>
          <w:p w14:paraId="29F8FCE9" w14:textId="77777777" w:rsidR="00B827DE" w:rsidRPr="006B1F57" w:rsidRDefault="00B827DE" w:rsidP="00B827DE">
            <w:pPr>
              <w:pStyle w:val="TableColHeadingCenter"/>
            </w:pPr>
            <w:r w:rsidRPr="006B1F57">
              <w:t>Strengths</w:t>
            </w:r>
          </w:p>
        </w:tc>
        <w:tc>
          <w:tcPr>
            <w:tcW w:w="1970" w:type="pct"/>
          </w:tcPr>
          <w:p w14:paraId="500B423F" w14:textId="6D40DEB3" w:rsidR="00B827DE" w:rsidRPr="006B1F57" w:rsidRDefault="00B827DE" w:rsidP="00B827DE">
            <w:pPr>
              <w:pStyle w:val="TableColHeadingCenter"/>
            </w:pPr>
            <w:r w:rsidRPr="006B1F57">
              <w:t xml:space="preserve">Areas for </w:t>
            </w:r>
            <w:r w:rsidR="002C6E1C" w:rsidRPr="006B1F57">
              <w:t>growth</w:t>
            </w:r>
          </w:p>
        </w:tc>
      </w:tr>
      <w:tr w:rsidR="00B827DE" w:rsidRPr="006B1F57" w14:paraId="3B52DFA7" w14:textId="77777777" w:rsidTr="00BD3D70">
        <w:trPr>
          <w:cnfStyle w:val="000000100000" w:firstRow="0" w:lastRow="0" w:firstColumn="0" w:lastColumn="0" w:oddVBand="0" w:evenVBand="0" w:oddHBand="1" w:evenHBand="0" w:firstRowFirstColumn="0" w:firstRowLastColumn="0" w:lastRowFirstColumn="0" w:lastRowLastColumn="0"/>
        </w:trPr>
        <w:tc>
          <w:tcPr>
            <w:tcW w:w="1152" w:type="pct"/>
          </w:tcPr>
          <w:p w14:paraId="2963B302" w14:textId="7CB902BE" w:rsidR="00B827DE" w:rsidRPr="006B1F57" w:rsidRDefault="00000000" w:rsidP="005D13E7">
            <w:pPr>
              <w:pStyle w:val="TableSubheading"/>
              <w:rPr>
                <w:bdr w:val="none" w:sz="0" w:space="0" w:color="auto" w:frame="1"/>
              </w:rPr>
            </w:pPr>
            <w:hyperlink w:anchor="_Infrastructure" w:history="1">
              <w:r w:rsidR="00B827DE" w:rsidRPr="006B1F57">
                <w:rPr>
                  <w:rStyle w:val="Hyperlink"/>
                  <w:bdr w:val="none" w:sz="0" w:space="0" w:color="auto" w:frame="1"/>
                </w:rPr>
                <w:t>Infrastructure</w:t>
              </w:r>
            </w:hyperlink>
          </w:p>
        </w:tc>
        <w:tc>
          <w:tcPr>
            <w:tcW w:w="1878" w:type="pct"/>
          </w:tcPr>
          <w:p w14:paraId="70D7277E" w14:textId="0C444EA1" w:rsidR="00B827DE" w:rsidRPr="006B1F57" w:rsidRDefault="00BD3D70" w:rsidP="007D69BA">
            <w:pPr>
              <w:pStyle w:val="TableBullet1"/>
              <w:rPr>
                <w:bdr w:val="none" w:sz="0" w:space="0" w:color="auto" w:frame="1"/>
              </w:rPr>
            </w:pPr>
            <w:r w:rsidRPr="006B1F57">
              <w:rPr>
                <w:rFonts w:ascii="Franklin Gothic Book" w:hAnsi="Franklin Gothic Book"/>
              </w:rPr>
              <w:t xml:space="preserve">The human resources department </w:t>
            </w:r>
            <w:r w:rsidR="00F95D28" w:rsidRPr="006B1F57">
              <w:rPr>
                <w:rFonts w:ascii="Franklin Gothic Book" w:hAnsi="Franklin Gothic Book"/>
              </w:rPr>
              <w:t>efficient</w:t>
            </w:r>
            <w:r w:rsidR="000A1E7A">
              <w:rPr>
                <w:rFonts w:ascii="Franklin Gothic Book" w:hAnsi="Franklin Gothic Book"/>
              </w:rPr>
              <w:t>ly</w:t>
            </w:r>
            <w:r w:rsidR="00F95D28" w:rsidRPr="006B1F57">
              <w:rPr>
                <w:rFonts w:ascii="Franklin Gothic Book" w:hAnsi="Franklin Gothic Book"/>
              </w:rPr>
              <w:t xml:space="preserve"> </w:t>
            </w:r>
            <w:r w:rsidR="004150E9">
              <w:rPr>
                <w:rFonts w:ascii="Franklin Gothic Book" w:hAnsi="Franklin Gothic Book"/>
              </w:rPr>
              <w:t>responds to school needs</w:t>
            </w:r>
            <w:r w:rsidRPr="006B1F57">
              <w:rPr>
                <w:rFonts w:ascii="Franklin Gothic Book" w:hAnsi="Franklin Gothic Book"/>
              </w:rPr>
              <w:t>.</w:t>
            </w:r>
            <w:r w:rsidR="00F95D28" w:rsidRPr="006B1F57">
              <w:rPr>
                <w:rFonts w:ascii="Franklin Gothic Book" w:hAnsi="Franklin Gothic Book"/>
              </w:rPr>
              <w:t xml:space="preserve"> </w:t>
            </w:r>
          </w:p>
        </w:tc>
        <w:tc>
          <w:tcPr>
            <w:tcW w:w="1970" w:type="pct"/>
          </w:tcPr>
          <w:p w14:paraId="09130FD4" w14:textId="77777777" w:rsidR="00B827DE" w:rsidRPr="006B1F57" w:rsidRDefault="00B827DE" w:rsidP="006B137C">
            <w:pPr>
              <w:pStyle w:val="TableBullet1"/>
              <w:numPr>
                <w:ilvl w:val="0"/>
                <w:numId w:val="0"/>
              </w:numPr>
              <w:rPr>
                <w:bdr w:val="none" w:sz="0" w:space="0" w:color="auto" w:frame="1"/>
              </w:rPr>
            </w:pPr>
          </w:p>
        </w:tc>
      </w:tr>
      <w:tr w:rsidR="00B827DE" w:rsidRPr="006B1F57" w14:paraId="53443622" w14:textId="77777777" w:rsidTr="00BD3D70">
        <w:tc>
          <w:tcPr>
            <w:tcW w:w="1152" w:type="pct"/>
          </w:tcPr>
          <w:p w14:paraId="755AE6E0" w14:textId="0E319D22" w:rsidR="00B827DE" w:rsidRPr="006B1F57" w:rsidRDefault="00000000" w:rsidP="005D13E7">
            <w:pPr>
              <w:pStyle w:val="TableSubheading"/>
              <w:rPr>
                <w:bdr w:val="none" w:sz="0" w:space="0" w:color="auto" w:frame="1"/>
              </w:rPr>
            </w:pPr>
            <w:hyperlink w:anchor="_Recruitment,_Hiring,_and" w:history="1">
              <w:r w:rsidR="00B827DE" w:rsidRPr="006B1F57">
                <w:rPr>
                  <w:rStyle w:val="Hyperlink"/>
                  <w:bdr w:val="none" w:sz="0" w:space="0" w:color="auto" w:frame="1"/>
                </w:rPr>
                <w:t xml:space="preserve">Recruitment, </w:t>
              </w:r>
              <w:r w:rsidR="002C6E1C" w:rsidRPr="006B1F57">
                <w:rPr>
                  <w:rStyle w:val="Hyperlink"/>
                  <w:bdr w:val="none" w:sz="0" w:space="0" w:color="auto" w:frame="1"/>
                </w:rPr>
                <w:t>h</w:t>
              </w:r>
              <w:r w:rsidR="00B827DE" w:rsidRPr="006B1F57">
                <w:rPr>
                  <w:rStyle w:val="Hyperlink"/>
                  <w:bdr w:val="none" w:sz="0" w:space="0" w:color="auto" w:frame="1"/>
                </w:rPr>
                <w:t xml:space="preserve">iring, and </w:t>
              </w:r>
              <w:r w:rsidR="002C6E1C" w:rsidRPr="006B1F57">
                <w:rPr>
                  <w:rStyle w:val="Hyperlink"/>
                  <w:bdr w:val="none" w:sz="0" w:space="0" w:color="auto" w:frame="1"/>
                </w:rPr>
                <w:t>a</w:t>
              </w:r>
              <w:r w:rsidR="00B827DE" w:rsidRPr="006B1F57">
                <w:rPr>
                  <w:rStyle w:val="Hyperlink"/>
                  <w:bdr w:val="none" w:sz="0" w:space="0" w:color="auto" w:frame="1"/>
                </w:rPr>
                <w:t>ssignment</w:t>
              </w:r>
            </w:hyperlink>
          </w:p>
        </w:tc>
        <w:tc>
          <w:tcPr>
            <w:tcW w:w="1878" w:type="pct"/>
          </w:tcPr>
          <w:p w14:paraId="3B581E14" w14:textId="3389379B" w:rsidR="00B827DE" w:rsidRPr="006B1F57" w:rsidRDefault="002F653C" w:rsidP="008A47B8">
            <w:pPr>
              <w:pStyle w:val="TableBullet1"/>
              <w:rPr>
                <w:rFonts w:ascii="Franklin Gothic Book" w:hAnsi="Franklin Gothic Book"/>
              </w:rPr>
            </w:pPr>
            <w:r w:rsidRPr="006B1F57">
              <w:rPr>
                <w:rFonts w:ascii="Franklin Gothic Book" w:hAnsi="Franklin Gothic Book"/>
              </w:rPr>
              <w:t>School leaders</w:t>
            </w:r>
            <w:r w:rsidR="00BD3D70" w:rsidRPr="006B1F57">
              <w:rPr>
                <w:rFonts w:ascii="Franklin Gothic Book" w:hAnsi="Franklin Gothic Book"/>
              </w:rPr>
              <w:t xml:space="preserve"> have</w:t>
            </w:r>
            <w:r w:rsidRPr="006B1F57">
              <w:rPr>
                <w:rFonts w:ascii="Franklin Gothic Book" w:hAnsi="Franklin Gothic Book"/>
              </w:rPr>
              <w:t xml:space="preserve"> autonomy in determining staffing needs and making hiring decisions</w:t>
            </w:r>
            <w:r w:rsidR="00D53BF8" w:rsidRPr="006B1F57">
              <w:rPr>
                <w:rFonts w:ascii="Franklin Gothic Book" w:hAnsi="Franklin Gothic Book"/>
              </w:rPr>
              <w:t xml:space="preserve"> </w:t>
            </w:r>
            <w:r w:rsidR="00EA0FEF" w:rsidRPr="006B1F57">
              <w:rPr>
                <w:rFonts w:ascii="Franklin Gothic Book" w:hAnsi="Franklin Gothic Book"/>
              </w:rPr>
              <w:t xml:space="preserve">at the building level. </w:t>
            </w:r>
          </w:p>
        </w:tc>
        <w:tc>
          <w:tcPr>
            <w:tcW w:w="1970" w:type="pct"/>
          </w:tcPr>
          <w:p w14:paraId="3E86C519" w14:textId="24C5F5DE" w:rsidR="00B827DE" w:rsidRPr="006B1F57" w:rsidRDefault="001C04A6" w:rsidP="001C04A6">
            <w:pPr>
              <w:pStyle w:val="TableBullet1"/>
              <w:rPr>
                <w:bdr w:val="none" w:sz="0" w:space="0" w:color="auto" w:frame="1"/>
              </w:rPr>
            </w:pPr>
            <w:r>
              <w:rPr>
                <w:bdr w:val="none" w:sz="0" w:space="0" w:color="auto" w:frame="1"/>
              </w:rPr>
              <w:t xml:space="preserve">Recruiting </w:t>
            </w:r>
            <w:r w:rsidR="00E218B7">
              <w:rPr>
                <w:bdr w:val="none" w:sz="0" w:space="0" w:color="auto" w:frame="1"/>
              </w:rPr>
              <w:t xml:space="preserve">a more diverse </w:t>
            </w:r>
            <w:r w:rsidR="00DE5CD1">
              <w:rPr>
                <w:bdr w:val="none" w:sz="0" w:space="0" w:color="auto" w:frame="1"/>
              </w:rPr>
              <w:t>workforce</w:t>
            </w:r>
          </w:p>
        </w:tc>
      </w:tr>
      <w:tr w:rsidR="00B827DE" w:rsidRPr="006B1F57" w14:paraId="05C4AE65" w14:textId="77777777" w:rsidTr="00BD3D70">
        <w:trPr>
          <w:cnfStyle w:val="000000100000" w:firstRow="0" w:lastRow="0" w:firstColumn="0" w:lastColumn="0" w:oddVBand="0" w:evenVBand="0" w:oddHBand="1" w:evenHBand="0" w:firstRowFirstColumn="0" w:firstRowLastColumn="0" w:lastRowFirstColumn="0" w:lastRowLastColumn="0"/>
        </w:trPr>
        <w:tc>
          <w:tcPr>
            <w:tcW w:w="1152" w:type="pct"/>
          </w:tcPr>
          <w:p w14:paraId="7ADD9F53" w14:textId="7D43CA74" w:rsidR="00B827DE" w:rsidRPr="006B1F57" w:rsidRDefault="00000000" w:rsidP="005D13E7">
            <w:pPr>
              <w:pStyle w:val="TableSubheading"/>
              <w:rPr>
                <w:bdr w:val="none" w:sz="0" w:space="0" w:color="auto" w:frame="1"/>
              </w:rPr>
            </w:pPr>
            <w:hyperlink w:anchor="_Supervision,_Evaluation,_and" w:history="1">
              <w:r w:rsidR="00B827DE" w:rsidRPr="006B1F57">
                <w:rPr>
                  <w:rStyle w:val="Hyperlink"/>
                  <w:bdr w:val="none" w:sz="0" w:space="0" w:color="auto" w:frame="1"/>
                </w:rPr>
                <w:t xml:space="preserve">Supervision, </w:t>
              </w:r>
              <w:r w:rsidR="002C6E1C" w:rsidRPr="006B1F57">
                <w:rPr>
                  <w:rStyle w:val="Hyperlink"/>
                  <w:bdr w:val="none" w:sz="0" w:space="0" w:color="auto" w:frame="1"/>
                </w:rPr>
                <w:t>e</w:t>
              </w:r>
              <w:r w:rsidR="00B827DE" w:rsidRPr="006B1F57">
                <w:rPr>
                  <w:rStyle w:val="Hyperlink"/>
                  <w:bdr w:val="none" w:sz="0" w:space="0" w:color="auto" w:frame="1"/>
                </w:rPr>
                <w:t xml:space="preserve">valuation, and </w:t>
              </w:r>
              <w:r w:rsidR="002C6E1C" w:rsidRPr="006B1F57">
                <w:rPr>
                  <w:rStyle w:val="Hyperlink"/>
                  <w:bdr w:val="none" w:sz="0" w:space="0" w:color="auto" w:frame="1"/>
                </w:rPr>
                <w:t>e</w:t>
              </w:r>
              <w:r w:rsidR="00B827DE" w:rsidRPr="006B1F57">
                <w:rPr>
                  <w:rStyle w:val="Hyperlink"/>
                  <w:bdr w:val="none" w:sz="0" w:space="0" w:color="auto" w:frame="1"/>
                </w:rPr>
                <w:t xml:space="preserve">ducator </w:t>
              </w:r>
              <w:r w:rsidR="002C6E1C" w:rsidRPr="006B1F57">
                <w:rPr>
                  <w:rStyle w:val="Hyperlink"/>
                  <w:bdr w:val="none" w:sz="0" w:space="0" w:color="auto" w:frame="1"/>
                </w:rPr>
                <w:t>d</w:t>
              </w:r>
              <w:r w:rsidR="00B827DE" w:rsidRPr="006B1F57">
                <w:rPr>
                  <w:rStyle w:val="Hyperlink"/>
                  <w:bdr w:val="none" w:sz="0" w:space="0" w:color="auto" w:frame="1"/>
                </w:rPr>
                <w:t>evelopment</w:t>
              </w:r>
            </w:hyperlink>
          </w:p>
        </w:tc>
        <w:tc>
          <w:tcPr>
            <w:tcW w:w="1878" w:type="pct"/>
          </w:tcPr>
          <w:p w14:paraId="6E5D7E42" w14:textId="3226F9DC" w:rsidR="00B827DE" w:rsidRPr="006B1F57" w:rsidRDefault="008C6043" w:rsidP="007D69BA">
            <w:pPr>
              <w:pStyle w:val="TableBullet1"/>
              <w:rPr>
                <w:bdr w:val="none" w:sz="0" w:space="0" w:color="auto" w:frame="1"/>
              </w:rPr>
            </w:pPr>
            <w:r w:rsidRPr="006B1F57">
              <w:rPr>
                <w:bdr w:val="none" w:sz="0" w:space="0" w:color="auto" w:frame="1"/>
              </w:rPr>
              <w:t>The</w:t>
            </w:r>
            <w:r w:rsidR="008811E9" w:rsidRPr="006B1F57">
              <w:rPr>
                <w:bdr w:val="none" w:sz="0" w:space="0" w:color="auto" w:frame="1"/>
              </w:rPr>
              <w:t xml:space="preserve"> district consistently highlight</w:t>
            </w:r>
            <w:r w:rsidR="00B464A5" w:rsidRPr="006B1F57">
              <w:rPr>
                <w:bdr w:val="none" w:sz="0" w:space="0" w:color="auto" w:frame="1"/>
              </w:rPr>
              <w:t>s</w:t>
            </w:r>
            <w:r w:rsidR="008811E9" w:rsidRPr="006B1F57">
              <w:rPr>
                <w:bdr w:val="none" w:sz="0" w:space="0" w:color="auto" w:frame="1"/>
              </w:rPr>
              <w:t xml:space="preserve"> areas of strength </w:t>
            </w:r>
            <w:r w:rsidR="00B464A5" w:rsidRPr="006B1F57">
              <w:rPr>
                <w:bdr w:val="none" w:sz="0" w:space="0" w:color="auto" w:frame="1"/>
              </w:rPr>
              <w:t>in</w:t>
            </w:r>
            <w:r w:rsidR="008811E9" w:rsidRPr="006B1F57">
              <w:rPr>
                <w:bdr w:val="none" w:sz="0" w:space="0" w:color="auto" w:frame="1"/>
              </w:rPr>
              <w:t xml:space="preserve"> administrator</w:t>
            </w:r>
            <w:r w:rsidR="00B464A5" w:rsidRPr="006B1F57">
              <w:rPr>
                <w:bdr w:val="none" w:sz="0" w:space="0" w:color="auto" w:frame="1"/>
              </w:rPr>
              <w:t xml:space="preserve"> evaluation</w:t>
            </w:r>
            <w:r w:rsidR="008811E9" w:rsidRPr="006B1F57">
              <w:rPr>
                <w:bdr w:val="none" w:sz="0" w:space="0" w:color="auto" w:frame="1"/>
              </w:rPr>
              <w:t xml:space="preserve">s; </w:t>
            </w:r>
            <w:r w:rsidR="00CF4189" w:rsidRPr="006B1F57">
              <w:rPr>
                <w:bdr w:val="none" w:sz="0" w:space="0" w:color="auto" w:frame="1"/>
              </w:rPr>
              <w:t>identifying</w:t>
            </w:r>
            <w:r w:rsidR="008811E9" w:rsidRPr="006B1F57">
              <w:rPr>
                <w:bdr w:val="none" w:sz="0" w:space="0" w:color="auto" w:frame="1"/>
              </w:rPr>
              <w:t xml:space="preserve"> strengths among teachers</w:t>
            </w:r>
            <w:r w:rsidR="008B34EC" w:rsidRPr="006B1F57">
              <w:rPr>
                <w:bdr w:val="none" w:sz="0" w:space="0" w:color="auto" w:frame="1"/>
              </w:rPr>
              <w:t xml:space="preserve"> is fairly consistent</w:t>
            </w:r>
            <w:r w:rsidR="00C6159F" w:rsidRPr="006B1F57">
              <w:rPr>
                <w:bdr w:val="none" w:sz="0" w:space="0" w:color="auto" w:frame="1"/>
              </w:rPr>
              <w:t>.</w:t>
            </w:r>
          </w:p>
        </w:tc>
        <w:tc>
          <w:tcPr>
            <w:tcW w:w="1970" w:type="pct"/>
          </w:tcPr>
          <w:p w14:paraId="71277CA0" w14:textId="73FE8DF2" w:rsidR="00B827DE" w:rsidRPr="006B1F57" w:rsidRDefault="3D3E15AA" w:rsidP="007D69BA">
            <w:pPr>
              <w:pStyle w:val="TableBullet1"/>
              <w:rPr>
                <w:rFonts w:ascii="Franklin Gothic Book" w:hAnsi="Franklin Gothic Book"/>
                <w:bdr w:val="none" w:sz="0" w:space="0" w:color="auto" w:frame="1"/>
              </w:rPr>
            </w:pPr>
            <w:r w:rsidRPr="4EDDF8AC">
              <w:rPr>
                <w:rFonts w:ascii="Franklin Gothic Book" w:hAnsi="Franklin Gothic Book"/>
              </w:rPr>
              <w:t xml:space="preserve">Establishing opportunities for </w:t>
            </w:r>
            <w:r w:rsidRPr="3912280A">
              <w:rPr>
                <w:rFonts w:ascii="Franklin Gothic Book" w:hAnsi="Franklin Gothic Book"/>
              </w:rPr>
              <w:t>experienced teachers to receive more regular feedback</w:t>
            </w:r>
          </w:p>
          <w:p w14:paraId="5A23EE38" w14:textId="52CDFC50" w:rsidR="00B827DE" w:rsidRPr="006B1F57" w:rsidRDefault="00967BEE" w:rsidP="007D69BA">
            <w:pPr>
              <w:pStyle w:val="TableBullet1"/>
              <w:rPr>
                <w:bdr w:val="none" w:sz="0" w:space="0" w:color="auto" w:frame="1"/>
              </w:rPr>
            </w:pPr>
            <w:r w:rsidRPr="006B1F57">
              <w:t>Articulating areas for improvement more consistently in teacher and administrator evaluations</w:t>
            </w:r>
          </w:p>
          <w:p w14:paraId="13C19D85" w14:textId="020F20D3" w:rsidR="00B827DE" w:rsidRPr="006B1F57" w:rsidRDefault="00BD7354" w:rsidP="007D69BA">
            <w:pPr>
              <w:pStyle w:val="TableBullet1"/>
              <w:rPr>
                <w:bdr w:val="none" w:sz="0" w:space="0" w:color="auto" w:frame="1"/>
              </w:rPr>
            </w:pPr>
            <w:r w:rsidRPr="006B1F57">
              <w:t xml:space="preserve">Enhancing the effectiveness of professional learning structures </w:t>
            </w:r>
            <w:r w:rsidR="00386695">
              <w:t>for</w:t>
            </w:r>
            <w:r w:rsidRPr="006B1F57">
              <w:t xml:space="preserve"> teachers</w:t>
            </w:r>
            <w:r w:rsidR="00386695">
              <w:t xml:space="preserve"> by tailoring to career stage and coordinating among participating teams </w:t>
            </w:r>
          </w:p>
        </w:tc>
      </w:tr>
      <w:tr w:rsidR="00B827DE" w:rsidRPr="006B1F57" w14:paraId="7BA3CD23" w14:textId="77777777" w:rsidTr="00BD3D70">
        <w:tc>
          <w:tcPr>
            <w:tcW w:w="1152" w:type="pct"/>
          </w:tcPr>
          <w:p w14:paraId="6562F935" w14:textId="2CBAC116" w:rsidR="00B827DE" w:rsidRPr="006B1F57" w:rsidRDefault="00000000" w:rsidP="005D13E7">
            <w:pPr>
              <w:pStyle w:val="TableSubheading"/>
              <w:rPr>
                <w:bdr w:val="none" w:sz="0" w:space="0" w:color="auto" w:frame="1"/>
              </w:rPr>
            </w:pPr>
            <w:hyperlink w:anchor="_Recognition,_Leadership_Development" w:history="1">
              <w:r w:rsidR="00B827DE" w:rsidRPr="006B1F57">
                <w:rPr>
                  <w:rStyle w:val="Hyperlink"/>
                  <w:bdr w:val="none" w:sz="0" w:space="0" w:color="auto" w:frame="1"/>
                </w:rPr>
                <w:t xml:space="preserve">Recognition, </w:t>
              </w:r>
              <w:r w:rsidR="002C6E1C" w:rsidRPr="006B1F57">
                <w:rPr>
                  <w:rStyle w:val="Hyperlink"/>
                  <w:bdr w:val="none" w:sz="0" w:space="0" w:color="auto" w:frame="1"/>
                </w:rPr>
                <w:t>l</w:t>
              </w:r>
              <w:r w:rsidR="00B827DE" w:rsidRPr="006B1F57">
                <w:rPr>
                  <w:rStyle w:val="Hyperlink"/>
                  <w:bdr w:val="none" w:sz="0" w:space="0" w:color="auto" w:frame="1"/>
                </w:rPr>
                <w:t xml:space="preserve">eadership </w:t>
              </w:r>
              <w:r w:rsidR="002C6E1C" w:rsidRPr="006B1F57">
                <w:rPr>
                  <w:rStyle w:val="Hyperlink"/>
                  <w:bdr w:val="none" w:sz="0" w:space="0" w:color="auto" w:frame="1"/>
                </w:rPr>
                <w:t>d</w:t>
              </w:r>
              <w:r w:rsidR="00B827DE" w:rsidRPr="006B1F57">
                <w:rPr>
                  <w:rStyle w:val="Hyperlink"/>
                  <w:bdr w:val="none" w:sz="0" w:space="0" w:color="auto" w:frame="1"/>
                </w:rPr>
                <w:t xml:space="preserve">evelopment, and </w:t>
              </w:r>
              <w:r w:rsidR="002C6E1C" w:rsidRPr="006B1F57">
                <w:rPr>
                  <w:rStyle w:val="Hyperlink"/>
                  <w:bdr w:val="none" w:sz="0" w:space="0" w:color="auto" w:frame="1"/>
                </w:rPr>
                <w:t>a</w:t>
              </w:r>
              <w:r w:rsidR="00B827DE" w:rsidRPr="006B1F57">
                <w:rPr>
                  <w:rStyle w:val="Hyperlink"/>
                  <w:bdr w:val="none" w:sz="0" w:space="0" w:color="auto" w:frame="1"/>
                </w:rPr>
                <w:t>dvancement</w:t>
              </w:r>
            </w:hyperlink>
          </w:p>
        </w:tc>
        <w:tc>
          <w:tcPr>
            <w:tcW w:w="1878" w:type="pct"/>
          </w:tcPr>
          <w:p w14:paraId="20FF6004" w14:textId="2FDB5051" w:rsidR="00B827DE" w:rsidRPr="006B1F57" w:rsidRDefault="00893753" w:rsidP="007D69BA">
            <w:pPr>
              <w:pStyle w:val="TableBullet1"/>
              <w:rPr>
                <w:bdr w:val="none" w:sz="0" w:space="0" w:color="auto" w:frame="1"/>
              </w:rPr>
            </w:pPr>
            <w:r w:rsidRPr="006B1F57">
              <w:rPr>
                <w:rFonts w:ascii="Franklin Gothic Book" w:hAnsi="Franklin Gothic Book"/>
              </w:rPr>
              <w:t>Gardner promotes opportunities for leadership development to support distributed leadership and enact district improvement strategies</w:t>
            </w:r>
            <w:r w:rsidR="00BD3D70" w:rsidRPr="006B1F57">
              <w:rPr>
                <w:rFonts w:ascii="Franklin Gothic Book" w:hAnsi="Franklin Gothic Book"/>
              </w:rPr>
              <w:t>.</w:t>
            </w:r>
          </w:p>
        </w:tc>
        <w:tc>
          <w:tcPr>
            <w:tcW w:w="1970" w:type="pct"/>
          </w:tcPr>
          <w:p w14:paraId="0013334D" w14:textId="227A5C4F" w:rsidR="00B827DE" w:rsidRPr="006B1F57" w:rsidRDefault="00C62927" w:rsidP="000D0D56">
            <w:pPr>
              <w:pStyle w:val="TableBullet1"/>
            </w:pPr>
            <w:r>
              <w:rPr>
                <w:rFonts w:ascii="Franklin Gothic Book" w:hAnsi="Franklin Gothic Book"/>
              </w:rPr>
              <w:t xml:space="preserve">Partnering with teachers on teacher-led initiative to foster </w:t>
            </w:r>
            <w:r w:rsidR="00417506">
              <w:rPr>
                <w:rFonts w:ascii="Franklin Gothic Book" w:hAnsi="Franklin Gothic Book"/>
              </w:rPr>
              <w:t>teacher leadership</w:t>
            </w:r>
          </w:p>
        </w:tc>
      </w:tr>
    </w:tbl>
    <w:p w14:paraId="5601B273" w14:textId="7DCE95DF" w:rsidR="00B827DE" w:rsidRPr="006B1F57" w:rsidRDefault="00B827DE" w:rsidP="00A36E2F">
      <w:pPr>
        <w:pStyle w:val="Heading3"/>
        <w:tabs>
          <w:tab w:val="left" w:pos="2393"/>
        </w:tabs>
      </w:pPr>
      <w:bookmarkStart w:id="42" w:name="_Infrastructure"/>
      <w:bookmarkEnd w:id="42"/>
      <w:r w:rsidRPr="006B1F57">
        <w:lastRenderedPageBreak/>
        <w:t>Infrastructure</w:t>
      </w:r>
    </w:p>
    <w:p w14:paraId="256C3885" w14:textId="1589EB87" w:rsidR="00A23649" w:rsidRPr="006B1F57" w:rsidRDefault="00C95CA6" w:rsidP="006B137C">
      <w:pPr>
        <w:pStyle w:val="BodyTextposthead"/>
        <w:rPr>
          <w:rStyle w:val="CommentReference"/>
        </w:rPr>
      </w:pPr>
      <w:r w:rsidRPr="006B1F57">
        <w:t>The district</w:t>
      </w:r>
      <w:r w:rsidR="00CE3D96" w:rsidRPr="006B1F57">
        <w:t>’</w:t>
      </w:r>
      <w:r w:rsidRPr="006B1F57">
        <w:t xml:space="preserve">s human resources </w:t>
      </w:r>
      <w:r w:rsidR="00484788">
        <w:t>office efficiently</w:t>
      </w:r>
      <w:r w:rsidR="00296B36" w:rsidRPr="006B1F57">
        <w:t xml:space="preserve"> </w:t>
      </w:r>
      <w:r w:rsidR="004150E9">
        <w:t>respon</w:t>
      </w:r>
      <w:r w:rsidR="00484788">
        <w:t>ds</w:t>
      </w:r>
      <w:r w:rsidR="004150E9">
        <w:t xml:space="preserve"> to school needs</w:t>
      </w:r>
      <w:r w:rsidR="00214961" w:rsidRPr="006B1F57">
        <w:t xml:space="preserve">, which </w:t>
      </w:r>
      <w:r w:rsidR="00484788">
        <w:t>is</w:t>
      </w:r>
      <w:r w:rsidR="00214961" w:rsidRPr="006B1F57">
        <w:t xml:space="preserve"> a</w:t>
      </w:r>
      <w:r w:rsidR="00296B36" w:rsidRPr="006B1F57">
        <w:t xml:space="preserve"> </w:t>
      </w:r>
      <w:r w:rsidR="00214961" w:rsidRPr="006B1F57">
        <w:t>strength</w:t>
      </w:r>
      <w:r w:rsidR="00484788">
        <w:t xml:space="preserve"> of the district</w:t>
      </w:r>
      <w:r w:rsidR="00214961" w:rsidRPr="006B1F57">
        <w:t>.</w:t>
      </w:r>
      <w:r w:rsidR="00D45A9A" w:rsidRPr="006B1F57">
        <w:t xml:space="preserve"> </w:t>
      </w:r>
      <w:r w:rsidR="00154141" w:rsidRPr="006B1F57">
        <w:t xml:space="preserve">The </w:t>
      </w:r>
      <w:r w:rsidR="00CE3D96" w:rsidRPr="006B1F57">
        <w:t>h</w:t>
      </w:r>
      <w:r w:rsidR="00154141" w:rsidRPr="006B1F57">
        <w:t xml:space="preserve">uman </w:t>
      </w:r>
      <w:r w:rsidR="00CE3D96" w:rsidRPr="006B1F57">
        <w:t>r</w:t>
      </w:r>
      <w:r w:rsidR="00154141" w:rsidRPr="006B1F57">
        <w:t xml:space="preserve">esources </w:t>
      </w:r>
      <w:r w:rsidR="00CE3D96" w:rsidRPr="006B1F57">
        <w:t>m</w:t>
      </w:r>
      <w:r w:rsidR="00154141" w:rsidRPr="006B1F57">
        <w:t>anager joined Gardner in 2014</w:t>
      </w:r>
      <w:r w:rsidR="00CE2C7A">
        <w:t xml:space="preserve">, </w:t>
      </w:r>
      <w:r w:rsidR="001E0339">
        <w:t xml:space="preserve">when the role was focused on </w:t>
      </w:r>
      <w:r w:rsidR="00154141" w:rsidRPr="006B1F57">
        <w:t>payroll. By 2017-2018, the</w:t>
      </w:r>
      <w:r w:rsidR="00CE3D96" w:rsidRPr="006B1F57">
        <w:t xml:space="preserve"> manager’s</w:t>
      </w:r>
      <w:r w:rsidR="00154141" w:rsidRPr="006B1F57">
        <w:t xml:space="preserve"> role expanded to include a wider array of </w:t>
      </w:r>
      <w:r w:rsidR="00CE3D96" w:rsidRPr="006B1F57">
        <w:t>human resources</w:t>
      </w:r>
      <w:r w:rsidR="00154141" w:rsidRPr="006B1F57">
        <w:t xml:space="preserve"> functions</w:t>
      </w:r>
      <w:r w:rsidR="00CA4F96">
        <w:t>. This shift from</w:t>
      </w:r>
      <w:r w:rsidR="00FE1B73">
        <w:t xml:space="preserve"> a</w:t>
      </w:r>
      <w:r w:rsidR="00154141" w:rsidRPr="006B1F57">
        <w:t xml:space="preserve"> </w:t>
      </w:r>
      <w:r w:rsidR="00D61EA6" w:rsidRPr="006B1F57">
        <w:t>h</w:t>
      </w:r>
      <w:r w:rsidR="00154141" w:rsidRPr="006B1F57">
        <w:t xml:space="preserve">uman </w:t>
      </w:r>
      <w:r w:rsidR="00D61EA6" w:rsidRPr="006B1F57">
        <w:t>r</w:t>
      </w:r>
      <w:r w:rsidR="00154141" w:rsidRPr="006B1F57">
        <w:t xml:space="preserve">esources and </w:t>
      </w:r>
      <w:r w:rsidR="00D61EA6" w:rsidRPr="006B1F57">
        <w:t>p</w:t>
      </w:r>
      <w:r w:rsidR="00154141" w:rsidRPr="006B1F57">
        <w:t>ayroll</w:t>
      </w:r>
      <w:r w:rsidR="00D61EA6" w:rsidRPr="006B1F57">
        <w:t xml:space="preserve"> c</w:t>
      </w:r>
      <w:r w:rsidR="00154141" w:rsidRPr="006B1F57">
        <w:t xml:space="preserve">oordinator to </w:t>
      </w:r>
      <w:r w:rsidR="00FE1B73">
        <w:t xml:space="preserve">a more comprehensive, in-house </w:t>
      </w:r>
      <w:r w:rsidR="00CE3D96" w:rsidRPr="006B1F57">
        <w:t>human resources</w:t>
      </w:r>
      <w:r w:rsidR="00154141" w:rsidRPr="006B1F57">
        <w:t xml:space="preserve"> </w:t>
      </w:r>
      <w:r w:rsidR="00CE3D96" w:rsidRPr="006B1F57">
        <w:t>m</w:t>
      </w:r>
      <w:r w:rsidR="00154141" w:rsidRPr="006B1F57">
        <w:t>anager</w:t>
      </w:r>
      <w:r w:rsidR="00FE1B73">
        <w:t xml:space="preserve"> created</w:t>
      </w:r>
      <w:r w:rsidR="004262BB">
        <w:t xml:space="preserve"> a larger role</w:t>
      </w:r>
      <w:r w:rsidR="0016717C" w:rsidRPr="006B1F57">
        <w:t xml:space="preserve"> within</w:t>
      </w:r>
      <w:r w:rsidR="008D5D8C" w:rsidRPr="006B1F57">
        <w:t xml:space="preserve"> the Finance and </w:t>
      </w:r>
      <w:r w:rsidR="00114C3B" w:rsidRPr="006B1F57">
        <w:t>Operations</w:t>
      </w:r>
      <w:r w:rsidR="008D5D8C" w:rsidRPr="006B1F57">
        <w:t xml:space="preserve"> office</w:t>
      </w:r>
      <w:r w:rsidR="00154141" w:rsidRPr="006B1F57">
        <w:t xml:space="preserve">. District leaders suggested that this </w:t>
      </w:r>
      <w:r w:rsidR="00A702AD">
        <w:t>change</w:t>
      </w:r>
      <w:r w:rsidR="00A702AD" w:rsidRPr="006B1F57">
        <w:t xml:space="preserve"> </w:t>
      </w:r>
      <w:r w:rsidR="00726F39" w:rsidRPr="006B1F57">
        <w:t xml:space="preserve">addressed </w:t>
      </w:r>
      <w:r w:rsidR="00154141" w:rsidRPr="006B1F57">
        <w:t xml:space="preserve">a need they had for an accessible, in-district </w:t>
      </w:r>
      <w:r w:rsidR="00CE3D96" w:rsidRPr="006B1F57">
        <w:t xml:space="preserve">human resources </w:t>
      </w:r>
      <w:r w:rsidR="00154141" w:rsidRPr="006B1F57">
        <w:t>representative</w:t>
      </w:r>
      <w:r w:rsidR="004262BB">
        <w:t>. In doing so, the district</w:t>
      </w:r>
      <w:r w:rsidR="54E12868" w:rsidRPr="006B1F57">
        <w:t xml:space="preserve"> </w:t>
      </w:r>
      <w:r w:rsidR="004262BB">
        <w:t>moved</w:t>
      </w:r>
      <w:r w:rsidR="54E12868" w:rsidRPr="006B1F57">
        <w:t xml:space="preserve"> away from rel</w:t>
      </w:r>
      <w:r w:rsidR="00D61EA6" w:rsidRPr="006B1F57">
        <w:t>ying</w:t>
      </w:r>
      <w:r w:rsidR="54E12868" w:rsidRPr="006B1F57">
        <w:t xml:space="preserve"> on sharing </w:t>
      </w:r>
      <w:r w:rsidR="00CE3D96" w:rsidRPr="006B1F57">
        <w:t xml:space="preserve">human resources </w:t>
      </w:r>
      <w:r w:rsidR="54E12868" w:rsidRPr="006B1F57">
        <w:t xml:space="preserve">services with the </w:t>
      </w:r>
      <w:r w:rsidR="00D61EA6" w:rsidRPr="006B1F57">
        <w:t>c</w:t>
      </w:r>
      <w:r w:rsidR="54E12868" w:rsidRPr="006B1F57">
        <w:t>ity</w:t>
      </w:r>
      <w:r w:rsidR="00D61EA6" w:rsidRPr="006B1F57">
        <w:t xml:space="preserve"> of Gardner</w:t>
      </w:r>
      <w:r w:rsidR="00154141" w:rsidRPr="006B1F57">
        <w:t xml:space="preserve">. This </w:t>
      </w:r>
      <w:r w:rsidR="00A702AD">
        <w:t>transition</w:t>
      </w:r>
      <w:r w:rsidR="00A702AD" w:rsidRPr="006B1F57">
        <w:t xml:space="preserve"> </w:t>
      </w:r>
      <w:r w:rsidR="00154141" w:rsidRPr="006B1F57">
        <w:t xml:space="preserve">established a more focused and dedicated </w:t>
      </w:r>
      <w:r w:rsidR="00610737" w:rsidRPr="006B1F57">
        <w:t xml:space="preserve">human resources </w:t>
      </w:r>
      <w:r w:rsidR="00154141" w:rsidRPr="006B1F57">
        <w:t xml:space="preserve">presence within the district. </w:t>
      </w:r>
      <w:r w:rsidR="005A03A6">
        <w:t>In addition to managing payroll, t</w:t>
      </w:r>
      <w:r w:rsidR="00154141" w:rsidRPr="006B1F57">
        <w:t xml:space="preserve">he </w:t>
      </w:r>
      <w:r w:rsidR="00CE3D96" w:rsidRPr="006B1F57">
        <w:t>human resources m</w:t>
      </w:r>
      <w:r w:rsidR="00154141" w:rsidRPr="006B1F57">
        <w:t xml:space="preserve">anager now manages tasks such as leave requests, </w:t>
      </w:r>
      <w:r w:rsidR="00D61EA6" w:rsidRPr="006B1F57">
        <w:t xml:space="preserve">whereas </w:t>
      </w:r>
      <w:r w:rsidR="00154141" w:rsidRPr="006B1F57">
        <w:t xml:space="preserve">the </w:t>
      </w:r>
      <w:r w:rsidR="6915820A" w:rsidRPr="006B1F57">
        <w:t>city</w:t>
      </w:r>
      <w:r w:rsidR="00D61EA6" w:rsidRPr="006B1F57">
        <w:t>’</w:t>
      </w:r>
      <w:r w:rsidR="6915820A" w:rsidRPr="006B1F57">
        <w:t>s</w:t>
      </w:r>
      <w:r w:rsidR="00154141" w:rsidRPr="006B1F57">
        <w:t xml:space="preserve"> </w:t>
      </w:r>
      <w:r w:rsidR="00610737" w:rsidRPr="006B1F57">
        <w:t xml:space="preserve">human resources </w:t>
      </w:r>
      <w:r w:rsidR="00154141" w:rsidRPr="006B1F57">
        <w:t>department handl</w:t>
      </w:r>
      <w:r w:rsidR="00D61EA6" w:rsidRPr="006B1F57">
        <w:t>es</w:t>
      </w:r>
      <w:r w:rsidR="00154141" w:rsidRPr="006B1F57">
        <w:t xml:space="preserve"> benefits management. Feedback from the </w:t>
      </w:r>
      <w:r w:rsidR="00D61EA6" w:rsidRPr="006B1F57">
        <w:t>p</w:t>
      </w:r>
      <w:r w:rsidR="00154141" w:rsidRPr="006B1F57">
        <w:t xml:space="preserve">rincipal </w:t>
      </w:r>
      <w:r w:rsidR="00D61EA6" w:rsidRPr="006B1F57">
        <w:t>f</w:t>
      </w:r>
      <w:r w:rsidR="00154141" w:rsidRPr="006B1F57">
        <w:t xml:space="preserve">ocus </w:t>
      </w:r>
      <w:r w:rsidR="00D61EA6" w:rsidRPr="006B1F57">
        <w:t>g</w:t>
      </w:r>
      <w:r w:rsidR="00154141" w:rsidRPr="006B1F57">
        <w:t xml:space="preserve">roup highlighted the </w:t>
      </w:r>
      <w:r w:rsidR="00610737" w:rsidRPr="006B1F57">
        <w:t>human resources m</w:t>
      </w:r>
      <w:r w:rsidR="00154141" w:rsidRPr="006B1F57">
        <w:t>anager</w:t>
      </w:r>
      <w:r w:rsidR="00D2218D" w:rsidRPr="006B1F57">
        <w:t>’</w:t>
      </w:r>
      <w:r w:rsidR="00154141" w:rsidRPr="006B1F57">
        <w:t>s responsiveness and effectiveness in meeting staff and administrative needs</w:t>
      </w:r>
      <w:r w:rsidR="00A23649" w:rsidRPr="006B1F57">
        <w:rPr>
          <w:rStyle w:val="CommentReference"/>
        </w:rPr>
        <w:t xml:space="preserve">: </w:t>
      </w:r>
    </w:p>
    <w:p w14:paraId="2FD36BDF" w14:textId="7F61EAEB" w:rsidR="00CD72F2" w:rsidRPr="006B1F57" w:rsidRDefault="0095323E" w:rsidP="006B137C">
      <w:pPr>
        <w:pStyle w:val="BlockQuote"/>
      </w:pPr>
      <w:r w:rsidRPr="006B1F57">
        <w:t xml:space="preserve">Our HR </w:t>
      </w:r>
      <w:r w:rsidR="00610737" w:rsidRPr="006B1F57">
        <w:t xml:space="preserve">[human resources] </w:t>
      </w:r>
      <w:r w:rsidRPr="006B1F57">
        <w:t>coordinator</w:t>
      </w:r>
      <w:r w:rsidR="00D61EA6" w:rsidRPr="006B1F57">
        <w:t xml:space="preserve"> . . .</w:t>
      </w:r>
      <w:r w:rsidRPr="006B1F57">
        <w:t xml:space="preserve"> She</w:t>
      </w:r>
      <w:r w:rsidR="00D2218D" w:rsidRPr="006B1F57">
        <w:t>’</w:t>
      </w:r>
      <w:r w:rsidRPr="006B1F57">
        <w:t>s fantastic to work with. I have never had anybody in HR be so responsive, so quick. We were down</w:t>
      </w:r>
      <w:r w:rsidR="00D61EA6" w:rsidRPr="006B1F57">
        <w:t xml:space="preserve"> . . .</w:t>
      </w:r>
      <w:r w:rsidRPr="006B1F57">
        <w:t xml:space="preserve"> in staffing at the beginning of this year. It was pretty rough. I have never had anybody be so responsive and so helpful in getting people hired [and] onboarded. </w:t>
      </w:r>
    </w:p>
    <w:p w14:paraId="4B17EA4B" w14:textId="6C757EFE" w:rsidR="00154141" w:rsidRPr="006B1F57" w:rsidRDefault="00154141" w:rsidP="006B137C">
      <w:pPr>
        <w:pStyle w:val="BodyText"/>
      </w:pPr>
      <w:r w:rsidRPr="006B1F57">
        <w:t>Gardner recently implemented an electronic onboarding process for new hires</w:t>
      </w:r>
      <w:r w:rsidR="00E97415">
        <w:t xml:space="preserve">. </w:t>
      </w:r>
      <w:r w:rsidR="0022382D" w:rsidRPr="006B1F57">
        <w:t xml:space="preserve">Once the principal decides to hire a teacher or staff member, candidate processing </w:t>
      </w:r>
      <w:r w:rsidR="0022382D">
        <w:t>involves</w:t>
      </w:r>
      <w:r w:rsidR="0022382D" w:rsidRPr="006B1F57">
        <w:t xml:space="preserve"> an online system for approval, which includes details such as salary, step, and licensure status.</w:t>
      </w:r>
      <w:r w:rsidR="00512940">
        <w:t xml:space="preserve"> </w:t>
      </w:r>
      <w:r w:rsidR="00E97415">
        <w:t xml:space="preserve">This </w:t>
      </w:r>
      <w:r w:rsidR="00512940">
        <w:t xml:space="preserve">online </w:t>
      </w:r>
      <w:r w:rsidR="00E97415">
        <w:t>process</w:t>
      </w:r>
      <w:r w:rsidRPr="006B1F57">
        <w:t xml:space="preserve"> eliminat</w:t>
      </w:r>
      <w:r w:rsidR="00E97415">
        <w:t>e</w:t>
      </w:r>
      <w:r w:rsidR="00484788">
        <w:t>s</w:t>
      </w:r>
      <w:r w:rsidRPr="006B1F57">
        <w:t xml:space="preserve"> the need for physical paperwork. This system creates an electronic employee file, </w:t>
      </w:r>
      <w:r w:rsidR="00F8119E">
        <w:t xml:space="preserve">which </w:t>
      </w:r>
      <w:r w:rsidRPr="006B1F57">
        <w:t>streamlin</w:t>
      </w:r>
      <w:r w:rsidR="00F8119E">
        <w:t xml:space="preserve">es </w:t>
      </w:r>
      <w:r w:rsidRPr="006B1F57">
        <w:t>the verification process for essential documents such as transcripts and licenses. District leaders suggest</w:t>
      </w:r>
      <w:r w:rsidR="00D61EA6" w:rsidRPr="006B1F57">
        <w:t>ed</w:t>
      </w:r>
      <w:r w:rsidRPr="006B1F57">
        <w:t xml:space="preserve"> that this electronic system, which started in July 2023, enhance</w:t>
      </w:r>
      <w:r w:rsidR="00A722A4">
        <w:t>s</w:t>
      </w:r>
      <w:r w:rsidRPr="006B1F57">
        <w:t xml:space="preserve"> efficiency and accessibility for both new and existing staff, whose files are </w:t>
      </w:r>
      <w:r w:rsidR="00216275" w:rsidRPr="006B1F57">
        <w:t xml:space="preserve">currently </w:t>
      </w:r>
      <w:r w:rsidRPr="006B1F57">
        <w:t xml:space="preserve">being uploaded to this new system. The district </w:t>
      </w:r>
      <w:r w:rsidR="00967D7C" w:rsidRPr="006B1F57">
        <w:t>also transitioned</w:t>
      </w:r>
      <w:r w:rsidRPr="006B1F57">
        <w:t xml:space="preserve"> to electronic pay stubs</w:t>
      </w:r>
      <w:r w:rsidR="00333EA3">
        <w:t xml:space="preserve">; </w:t>
      </w:r>
      <w:r w:rsidRPr="006B1F57">
        <w:t>district staff expressed satisfaction</w:t>
      </w:r>
      <w:r w:rsidR="00333EA3">
        <w:t xml:space="preserve"> with this payroll change</w:t>
      </w:r>
      <w:r w:rsidRPr="006B1F57">
        <w:t xml:space="preserve">. They highlighted the inefficiency of the previous system and described the new system as one of the best changes implemented </w:t>
      </w:r>
      <w:r w:rsidR="009A44E5">
        <w:t>in</w:t>
      </w:r>
      <w:r w:rsidR="009A44E5" w:rsidRPr="006B1F57">
        <w:t xml:space="preserve"> </w:t>
      </w:r>
      <w:r w:rsidRPr="006B1F57">
        <w:t xml:space="preserve">Gardner. Gardner </w:t>
      </w:r>
      <w:r w:rsidR="00D61EA6" w:rsidRPr="006B1F57">
        <w:t xml:space="preserve">also </w:t>
      </w:r>
      <w:r w:rsidRPr="006B1F57">
        <w:t xml:space="preserve">uses MUNIS for administrative and payroll management; however, </w:t>
      </w:r>
      <w:r w:rsidR="00101E7B">
        <w:t>some district staff expressed frustration with MUNIS, noting that i</w:t>
      </w:r>
      <w:r w:rsidR="00C30477">
        <w:t>t is “</w:t>
      </w:r>
      <w:r w:rsidR="00C30477" w:rsidRPr="00C30477">
        <w:t>not an intuitive system</w:t>
      </w:r>
      <w:r w:rsidRPr="006B1F57">
        <w:t>.</w:t>
      </w:r>
      <w:r w:rsidR="003D78CE">
        <w:t>”</w:t>
      </w:r>
      <w:r w:rsidRPr="006B1F57">
        <w:t xml:space="preserve"> </w:t>
      </w:r>
    </w:p>
    <w:p w14:paraId="486FA845" w14:textId="0851480C" w:rsidR="00B827DE" w:rsidRPr="006B1F57" w:rsidRDefault="00B827DE" w:rsidP="00B827DE">
      <w:pPr>
        <w:pStyle w:val="Heading3"/>
      </w:pPr>
      <w:bookmarkStart w:id="43" w:name="_Recruitment,_Hiring,_and"/>
      <w:bookmarkEnd w:id="43"/>
      <w:r w:rsidRPr="006B1F57">
        <w:t>Recruitment, Hiring, and Assignment</w:t>
      </w:r>
    </w:p>
    <w:p w14:paraId="5DC182C2" w14:textId="6B139154" w:rsidR="00B261AC" w:rsidRPr="006B1F57" w:rsidRDefault="00C95CA6" w:rsidP="006B137C">
      <w:pPr>
        <w:pStyle w:val="BodyTextposthead"/>
      </w:pPr>
      <w:r w:rsidRPr="006B1F57">
        <w:t>The autonomy granted to principals for determining staffing needs and making hiring decisions is a strength</w:t>
      </w:r>
      <w:r w:rsidR="00D61EA6" w:rsidRPr="006B1F57">
        <w:t xml:space="preserve"> of the district</w:t>
      </w:r>
      <w:r w:rsidRPr="006B1F57">
        <w:t xml:space="preserve">. </w:t>
      </w:r>
      <w:r w:rsidR="00D93BEB" w:rsidRPr="006B1F57">
        <w:t>Principals are responsible for identifying the staffing needs within their buildings and then communicating th</w:t>
      </w:r>
      <w:r w:rsidR="00372895">
        <w:t>o</w:t>
      </w:r>
      <w:r w:rsidR="00D93BEB" w:rsidRPr="006B1F57">
        <w:t xml:space="preserve">se needs to the superintendent or the director of finance </w:t>
      </w:r>
      <w:r w:rsidR="00AF6237" w:rsidRPr="006B1F57">
        <w:t xml:space="preserve">and operations </w:t>
      </w:r>
      <w:r w:rsidR="00D93BEB" w:rsidRPr="006B1F57">
        <w:t xml:space="preserve">for approval </w:t>
      </w:r>
      <w:r w:rsidR="007242A5" w:rsidRPr="006B1F57">
        <w:t xml:space="preserve">during the </w:t>
      </w:r>
      <w:r w:rsidR="00D93BEB" w:rsidRPr="006B1F57">
        <w:t xml:space="preserve">budget </w:t>
      </w:r>
      <w:r w:rsidR="007242A5" w:rsidRPr="006B1F57">
        <w:t>development process</w:t>
      </w:r>
      <w:r w:rsidR="00D93BEB" w:rsidRPr="006B1F57">
        <w:t xml:space="preserve">. This </w:t>
      </w:r>
      <w:r w:rsidR="00D61EA6" w:rsidRPr="006B1F57">
        <w:t xml:space="preserve">staffing review </w:t>
      </w:r>
      <w:r w:rsidR="00D93BEB" w:rsidRPr="006B1F57">
        <w:t xml:space="preserve">is part of an annual review during the budget process, </w:t>
      </w:r>
      <w:r w:rsidR="00D61EA6" w:rsidRPr="006B1F57">
        <w:t xml:space="preserve">during which </w:t>
      </w:r>
      <w:r w:rsidR="004E12B6" w:rsidRPr="006B1F57">
        <w:t>district leaders seek feedback</w:t>
      </w:r>
      <w:r w:rsidR="00D93BEB" w:rsidRPr="006B1F57">
        <w:t xml:space="preserve"> on needed positions and their justifications. During focus groups, school </w:t>
      </w:r>
      <w:r w:rsidR="00FB23D6" w:rsidRPr="006B1F57">
        <w:t xml:space="preserve">leaders </w:t>
      </w:r>
      <w:r w:rsidR="00D93BEB" w:rsidRPr="006B1F57">
        <w:t xml:space="preserve">voiced strong approval for the autonomy granted to them in the hiring process. They emphasized their capacity to independently make critical decisions and spoke positively about the breadth of autonomy they enjoy in the hiring process. </w:t>
      </w:r>
      <w:r w:rsidR="00B261AC" w:rsidRPr="006B1F57">
        <w:t xml:space="preserve">One principal said, </w:t>
      </w:r>
    </w:p>
    <w:p w14:paraId="3FACE4EB" w14:textId="2104F9BA" w:rsidR="00947251" w:rsidRPr="006B1F57" w:rsidRDefault="00B261AC" w:rsidP="006B137C">
      <w:pPr>
        <w:pStyle w:val="BlockQuote"/>
      </w:pPr>
      <w:r w:rsidRPr="006B1F57">
        <w:lastRenderedPageBreak/>
        <w:t>Actually, I</w:t>
      </w:r>
      <w:r w:rsidR="00D2218D" w:rsidRPr="006B1F57">
        <w:t>’</w:t>
      </w:r>
      <w:r w:rsidRPr="006B1F57">
        <w:t>m impressed with the level of autonomy</w:t>
      </w:r>
      <w:r w:rsidR="00A722A4">
        <w:t>.</w:t>
      </w:r>
      <w:r w:rsidRPr="006B1F57">
        <w:t xml:space="preserve"> </w:t>
      </w:r>
      <w:r w:rsidR="00A722A4">
        <w:t>C</w:t>
      </w:r>
      <w:r w:rsidR="00A722A4" w:rsidRPr="006B1F57">
        <w:t xml:space="preserve">oming </w:t>
      </w:r>
      <w:r w:rsidRPr="006B1F57">
        <w:t>from another district, especially with hiring. I was shocked by how much autonomy I had with hiring. I don</w:t>
      </w:r>
      <w:r w:rsidR="00D2218D" w:rsidRPr="006B1F57">
        <w:t>’</w:t>
      </w:r>
      <w:r w:rsidRPr="006B1F57">
        <w:t>t have to go through HR</w:t>
      </w:r>
      <w:r w:rsidR="00D61EA6" w:rsidRPr="006B1F57">
        <w:t xml:space="preserve"> [human resources]</w:t>
      </w:r>
      <w:r w:rsidR="00D40FC0">
        <w:t>…t</w:t>
      </w:r>
      <w:r w:rsidRPr="006B1F57">
        <w:t>he whole process</w:t>
      </w:r>
      <w:r w:rsidR="0065355A" w:rsidRPr="006B1F57">
        <w:t xml:space="preserve"> is </w:t>
      </w:r>
      <w:r w:rsidRPr="006B1F57">
        <w:t>fantastic.</w:t>
      </w:r>
    </w:p>
    <w:p w14:paraId="1F4CFC14" w14:textId="6EF104DD" w:rsidR="007C516B" w:rsidRPr="006B1F57" w:rsidRDefault="00B440DC" w:rsidP="006B137C">
      <w:pPr>
        <w:pStyle w:val="BodyText"/>
      </w:pPr>
      <w:r w:rsidRPr="006B1F57">
        <w:t xml:space="preserve">The district </w:t>
      </w:r>
      <w:r w:rsidR="00A722A4">
        <w:t>aims</w:t>
      </w:r>
      <w:r w:rsidR="00BE52BA" w:rsidRPr="006B1F57">
        <w:t xml:space="preserve"> to maintain</w:t>
      </w:r>
      <w:r w:rsidR="00D93BEB" w:rsidRPr="006B1F57">
        <w:t xml:space="preserve"> consistency and equity across schools in the principal-led interview, selection, and hiring process </w:t>
      </w:r>
      <w:r w:rsidR="00D25FFC">
        <w:t>in</w:t>
      </w:r>
      <w:r w:rsidR="00D25FFC" w:rsidRPr="006B1F57">
        <w:t xml:space="preserve"> </w:t>
      </w:r>
      <w:r w:rsidR="00D61EA6" w:rsidRPr="006B1F57">
        <w:t>Gardner</w:t>
      </w:r>
      <w:r w:rsidR="00D93BEB" w:rsidRPr="006B1F57">
        <w:t xml:space="preserve">. The process involves creating standardized interview questions for different positions to mitigate the risk of discriminatory hiring practices. </w:t>
      </w:r>
      <w:r w:rsidR="00D61EA6" w:rsidRPr="006B1F57">
        <w:t>In addition</w:t>
      </w:r>
      <w:r w:rsidR="00D93BEB" w:rsidRPr="006B1F57">
        <w:t xml:space="preserve">, interviews are in </w:t>
      </w:r>
      <w:r w:rsidR="00D61EA6" w:rsidRPr="006B1F57">
        <w:t xml:space="preserve">the form of </w:t>
      </w:r>
      <w:r w:rsidR="00D93BEB" w:rsidRPr="006B1F57">
        <w:t xml:space="preserve">panels that include other teachers or stakeholders from the building, </w:t>
      </w:r>
      <w:r w:rsidR="00D61EA6" w:rsidRPr="006B1F57">
        <w:t xml:space="preserve">which </w:t>
      </w:r>
      <w:r w:rsidR="00D93BEB" w:rsidRPr="006B1F57">
        <w:t>promot</w:t>
      </w:r>
      <w:r w:rsidR="00D61EA6" w:rsidRPr="006B1F57">
        <w:t>es</w:t>
      </w:r>
      <w:r w:rsidR="00D93BEB" w:rsidRPr="006B1F57">
        <w:t xml:space="preserve"> a transparent and fair evaluation of candidates. </w:t>
      </w:r>
      <w:r w:rsidR="006D316A" w:rsidRPr="006B1F57">
        <w:t xml:space="preserve">Although </w:t>
      </w:r>
      <w:r w:rsidR="00D93BEB" w:rsidRPr="006B1F57">
        <w:t xml:space="preserve">the </w:t>
      </w:r>
      <w:r w:rsidR="00610737" w:rsidRPr="006B1F57">
        <w:t xml:space="preserve">human resources </w:t>
      </w:r>
      <w:r w:rsidR="00D93BEB" w:rsidRPr="006B1F57">
        <w:t xml:space="preserve">manager is not directly involved in the interviewing process, </w:t>
      </w:r>
      <w:r w:rsidR="00AE232D">
        <w:t xml:space="preserve">staff reported that the human resources manager has helped to </w:t>
      </w:r>
      <w:r w:rsidR="00622972">
        <w:t>p</w:t>
      </w:r>
      <w:r w:rsidR="00AE232D">
        <w:t>ut procedures</w:t>
      </w:r>
      <w:r w:rsidR="00553C5E" w:rsidRPr="006B1F57">
        <w:t xml:space="preserve"> in place </w:t>
      </w:r>
      <w:r w:rsidR="00D93BEB" w:rsidRPr="006B1F57">
        <w:t xml:space="preserve">to maintain fairness and </w:t>
      </w:r>
      <w:r w:rsidR="00FD7B21">
        <w:t>consistency</w:t>
      </w:r>
      <w:r w:rsidR="00FD7B21" w:rsidRPr="006B1F57">
        <w:t xml:space="preserve"> </w:t>
      </w:r>
      <w:r w:rsidR="00D93BEB" w:rsidRPr="006B1F57">
        <w:t>in recruitment efforts</w:t>
      </w:r>
      <w:r w:rsidR="00036518" w:rsidRPr="006B1F57">
        <w:t xml:space="preserve">: </w:t>
      </w:r>
      <w:r w:rsidR="00553C5E" w:rsidRPr="006B1F57">
        <w:t>“</w:t>
      </w:r>
      <w:r w:rsidR="00036518" w:rsidRPr="006B1F57">
        <w:t>[</w:t>
      </w:r>
      <w:r w:rsidR="00553C5E" w:rsidRPr="006B1F57">
        <w:t>P</w:t>
      </w:r>
      <w:r w:rsidR="00036518" w:rsidRPr="006B1F57">
        <w:t>rincipals] don</w:t>
      </w:r>
      <w:r w:rsidR="00D2218D" w:rsidRPr="006B1F57">
        <w:t>’</w:t>
      </w:r>
      <w:r w:rsidR="00036518" w:rsidRPr="006B1F57">
        <w:t xml:space="preserve">t interview [candidates] alone. </w:t>
      </w:r>
      <w:r w:rsidR="00FD7B21">
        <w:t>[Principals]</w:t>
      </w:r>
      <w:r w:rsidR="00FD7B21" w:rsidRPr="006B1F57">
        <w:t xml:space="preserve"> </w:t>
      </w:r>
      <w:r w:rsidR="00036518" w:rsidRPr="006B1F57">
        <w:t xml:space="preserve">interview in a panel, </w:t>
      </w:r>
      <w:r w:rsidR="00C60F6F">
        <w:t>…[and]</w:t>
      </w:r>
      <w:r w:rsidR="00036518" w:rsidRPr="006B1F57">
        <w:t xml:space="preserve"> solicit other teachers or other building stakeholders </w:t>
      </w:r>
      <w:r w:rsidR="006D316A" w:rsidRPr="006B1F57">
        <w:t>w</w:t>
      </w:r>
      <w:r w:rsidR="00036518" w:rsidRPr="006B1F57">
        <w:t xml:space="preserve">hen </w:t>
      </w:r>
      <w:r w:rsidR="00C60F6F">
        <w:t>[the staff]</w:t>
      </w:r>
      <w:r w:rsidR="00C60F6F" w:rsidRPr="006B1F57">
        <w:t xml:space="preserve"> </w:t>
      </w:r>
      <w:r w:rsidR="00036518" w:rsidRPr="006B1F57">
        <w:t>interview</w:t>
      </w:r>
      <w:r w:rsidR="006D316A" w:rsidRPr="006B1F57">
        <w:t>—</w:t>
      </w:r>
      <w:r w:rsidR="00036518" w:rsidRPr="006B1F57">
        <w:t>just so that the process is as transparent and fair as it can be.”</w:t>
      </w:r>
      <w:r w:rsidR="007C516B" w:rsidRPr="006B1F57">
        <w:t xml:space="preserve"> </w:t>
      </w:r>
    </w:p>
    <w:p w14:paraId="3EBC10FA" w14:textId="3811C25A" w:rsidR="0018177F" w:rsidRPr="006B1F57" w:rsidRDefault="00D93BEB" w:rsidP="006B137C">
      <w:pPr>
        <w:pStyle w:val="BodyText"/>
      </w:pPr>
      <w:r w:rsidRPr="006B1F57">
        <w:t xml:space="preserve">The district </w:t>
      </w:r>
      <w:r w:rsidR="006D316A" w:rsidRPr="006B1F57">
        <w:t>has a commitment</w:t>
      </w:r>
      <w:r w:rsidRPr="006B1F57">
        <w:t xml:space="preserve"> to hiring, developing, and retaining a diverse workforce to advance </w:t>
      </w:r>
      <w:r w:rsidR="006D316A" w:rsidRPr="006B1F57">
        <w:t>s</w:t>
      </w:r>
      <w:r w:rsidRPr="006B1F57">
        <w:t>tudents</w:t>
      </w:r>
      <w:r w:rsidR="00D2218D" w:rsidRPr="006B1F57">
        <w:t>’</w:t>
      </w:r>
      <w:r w:rsidRPr="006B1F57">
        <w:t xml:space="preserve"> performance, opportunities, and outcomes. One district leader stated, “It</w:t>
      </w:r>
      <w:r w:rsidR="00D2218D" w:rsidRPr="006B1F57">
        <w:t>’</w:t>
      </w:r>
      <w:r w:rsidRPr="006B1F57">
        <w:t xml:space="preserve">s important to us as a district to make sure that we are as diverse as we can be.” Efforts to achieve </w:t>
      </w:r>
      <w:r w:rsidR="006D316A" w:rsidRPr="006B1F57">
        <w:t xml:space="preserve">diversity </w:t>
      </w:r>
      <w:r w:rsidRPr="006B1F57">
        <w:t xml:space="preserve">include advertising positions widely to </w:t>
      </w:r>
      <w:r w:rsidR="001E6AE9" w:rsidRPr="006B1F57">
        <w:t xml:space="preserve">promote </w:t>
      </w:r>
      <w:r w:rsidRPr="006B1F57">
        <w:t>a fair and nondiscriminatory hiring process. Gardner posts job opening</w:t>
      </w:r>
      <w:r w:rsidR="006D316A" w:rsidRPr="006B1F57">
        <w:t>s</w:t>
      </w:r>
      <w:r w:rsidRPr="006B1F57">
        <w:t xml:space="preserve"> on various platforms, including the district website, SchoolSpring, Indeed, </w:t>
      </w:r>
      <w:r w:rsidR="00574F40" w:rsidRPr="006B1F57">
        <w:t xml:space="preserve">NEMNET </w:t>
      </w:r>
      <w:r w:rsidR="00BA41AB">
        <w:t xml:space="preserve">(New England Minority Network) </w:t>
      </w:r>
      <w:r w:rsidR="00574F40" w:rsidRPr="006B1F57">
        <w:t xml:space="preserve">Diversity Recruitment, </w:t>
      </w:r>
      <w:r w:rsidRPr="006B1F57">
        <w:t>and social media.</w:t>
      </w:r>
      <w:r w:rsidR="00D81572">
        <w:t xml:space="preserve"> Staff also reported that the district uses partnerships with local colleges and universities to try and attract a more diverse set of candidates. However, a review of staffing data indicates these efforts have not yet resulted in a workforce that resembles the student body</w:t>
      </w:r>
      <w:r w:rsidR="00157684">
        <w:t xml:space="preserve">; the teaching staff is over 90% white while the student body is </w:t>
      </w:r>
      <w:r w:rsidR="00CA6FA0">
        <w:t xml:space="preserve">58% and nearly one-third of students are Hispanic </w:t>
      </w:r>
      <w:r w:rsidR="00E218B7">
        <w:t>(29%).</w:t>
      </w:r>
      <w:r w:rsidR="00D81572">
        <w:t xml:space="preserve"> </w:t>
      </w:r>
      <w:r w:rsidR="00E218B7">
        <w:t xml:space="preserve">Recruiting a more diverse workforce is an area of growth for the district. </w:t>
      </w:r>
    </w:p>
    <w:p w14:paraId="33F03CA2" w14:textId="3A48E896" w:rsidR="00B827DE" w:rsidRPr="006B1F57" w:rsidRDefault="00B827DE" w:rsidP="00B827DE">
      <w:pPr>
        <w:pStyle w:val="Heading3"/>
      </w:pPr>
      <w:bookmarkStart w:id="44" w:name="_Supervision,_Evaluation,_and"/>
      <w:bookmarkEnd w:id="44"/>
      <w:r w:rsidRPr="006B1F57">
        <w:t>Supervision, Evaluation, and Educator Development</w:t>
      </w:r>
    </w:p>
    <w:p w14:paraId="01339E57" w14:textId="1C59BB08" w:rsidR="009D6E81" w:rsidRPr="006B1F57" w:rsidRDefault="00BA41AB" w:rsidP="006B137C">
      <w:pPr>
        <w:pStyle w:val="BodyTextposthead"/>
      </w:pPr>
      <w:r>
        <w:t>According to district documents, t</w:t>
      </w:r>
      <w:r w:rsidR="009D6E81" w:rsidRPr="006B1F57">
        <w:t xml:space="preserve">he supervision and evaluation system </w:t>
      </w:r>
      <w:r w:rsidR="00D25FFC">
        <w:t>in</w:t>
      </w:r>
      <w:r w:rsidR="00D25FFC" w:rsidRPr="006B1F57">
        <w:t xml:space="preserve"> </w:t>
      </w:r>
      <w:r w:rsidR="009D6E81" w:rsidRPr="006B1F57">
        <w:t>Gardner is a structured and comprehensive framework aligned with DESE guidelines. It encompasses several key components, including self-assessment, goal setting, educator plans, formative and summative evaluations, evidence collection, and educator responses. This system aims to promote professional growth, accountability, and improvement through reflective practice, specific and measurable goal setting, continuous feedback, and alignment with statewide standards and local district goals. It supports educators in identifying areas of strength and growth, setting personal and professional objectives, and engaging in activities and professional development to meet these goals.</w:t>
      </w:r>
    </w:p>
    <w:p w14:paraId="344E2F12" w14:textId="48BF1DCD" w:rsidR="009D6E81" w:rsidRPr="006B1F57" w:rsidRDefault="009D6E81" w:rsidP="006B137C">
      <w:pPr>
        <w:pStyle w:val="BodyText"/>
      </w:pPr>
      <w:r w:rsidRPr="006B1F57">
        <w:t xml:space="preserve">Some teachers described the evaluation process as “very fair and equitable” and the feedback they receive as “constructive.” One teacher </w:t>
      </w:r>
      <w:r w:rsidR="00144D3E" w:rsidRPr="006B1F57">
        <w:t>explained</w:t>
      </w:r>
      <w:r w:rsidR="006D316A" w:rsidRPr="006B1F57">
        <w:t xml:space="preserve"> as follows:</w:t>
      </w:r>
    </w:p>
    <w:p w14:paraId="3670999C" w14:textId="66E7164A" w:rsidR="009D6E81" w:rsidRPr="006B1F57" w:rsidRDefault="009D6E81" w:rsidP="006B137C">
      <w:pPr>
        <w:pStyle w:val="BlockQuote"/>
      </w:pPr>
      <w:r w:rsidRPr="006B1F57">
        <w:t>[The administrator] comes in and does an observation and gives the feedback form, they provide it back to us within the next day or two. We get that feedback. And they always welcome us if you</w:t>
      </w:r>
      <w:r w:rsidR="00D2218D" w:rsidRPr="006B1F57">
        <w:t>’</w:t>
      </w:r>
      <w:r w:rsidRPr="006B1F57">
        <w:t>d like to have any questions, if you want to sit down and discuss anything in there. The door</w:t>
      </w:r>
      <w:r w:rsidR="00D2218D" w:rsidRPr="006B1F57">
        <w:t>’</w:t>
      </w:r>
      <w:r w:rsidRPr="006B1F57">
        <w:t>s always open</w:t>
      </w:r>
      <w:r w:rsidR="006D316A" w:rsidRPr="006B1F57">
        <w:t xml:space="preserve"> . . .</w:t>
      </w:r>
      <w:r w:rsidRPr="006B1F57">
        <w:t xml:space="preserve"> I think it</w:t>
      </w:r>
      <w:r w:rsidR="00D2218D" w:rsidRPr="006B1F57">
        <w:t>’</w:t>
      </w:r>
      <w:r w:rsidRPr="006B1F57">
        <w:t>s a really great process.</w:t>
      </w:r>
    </w:p>
    <w:p w14:paraId="1B27F2E3" w14:textId="41F8CF64" w:rsidR="00E7759C" w:rsidRPr="006B1F57" w:rsidRDefault="009D6E81" w:rsidP="006B137C">
      <w:pPr>
        <w:pStyle w:val="BodyText"/>
      </w:pPr>
      <w:r w:rsidRPr="006B1F57">
        <w:lastRenderedPageBreak/>
        <w:t xml:space="preserve">However, some teachers expressed concerns </w:t>
      </w:r>
      <w:r w:rsidR="41D78229">
        <w:t xml:space="preserve">that </w:t>
      </w:r>
      <w:r w:rsidR="66FFC237">
        <w:t>e</w:t>
      </w:r>
      <w:r w:rsidR="0043654E">
        <w:t>stablished</w:t>
      </w:r>
      <w:r w:rsidR="0043654E" w:rsidRPr="006B1F57">
        <w:t xml:space="preserve"> teachers may receive fewer </w:t>
      </w:r>
      <w:r w:rsidR="00CE0D6F">
        <w:t>observations</w:t>
      </w:r>
      <w:r w:rsidR="3C82B69E">
        <w:t xml:space="preserve">, and thus </w:t>
      </w:r>
      <w:r w:rsidR="005E485C">
        <w:t xml:space="preserve">less </w:t>
      </w:r>
      <w:r w:rsidR="3C82B69E">
        <w:t>feedback, than newer teachers</w:t>
      </w:r>
      <w:r w:rsidR="00A935EB">
        <w:t>.</w:t>
      </w:r>
      <w:r w:rsidR="0070337B">
        <w:t xml:space="preserve"> </w:t>
      </w:r>
      <w:r w:rsidR="00233714">
        <w:t>At the site visit in late February</w:t>
      </w:r>
      <w:r w:rsidR="00A935EB">
        <w:t xml:space="preserve"> 2024</w:t>
      </w:r>
      <w:r w:rsidR="00233714">
        <w:t>, o</w:t>
      </w:r>
      <w:r w:rsidR="00917EEA" w:rsidRPr="006B1F57">
        <w:t xml:space="preserve">ne teacher said, </w:t>
      </w:r>
      <w:r w:rsidR="006F617C" w:rsidRPr="006B1F57">
        <w:t>“</w:t>
      </w:r>
      <w:r w:rsidR="00E7759C" w:rsidRPr="006B1F57">
        <w:t>T</w:t>
      </w:r>
      <w:r w:rsidR="00917EEA" w:rsidRPr="006B1F57">
        <w:t>hree weeks ago, I had my first observation since before COVID</w:t>
      </w:r>
      <w:r w:rsidR="000D5EEB" w:rsidRPr="006B1F57">
        <w:t xml:space="preserve"> . . .</w:t>
      </w:r>
      <w:r w:rsidR="00917EEA" w:rsidRPr="006B1F57">
        <w:t xml:space="preserve"> [School leaders] do more observations and [provide more] support for newer staff</w:t>
      </w:r>
      <w:r w:rsidR="00E7759C" w:rsidRPr="006B1F57">
        <w:t xml:space="preserve">.” </w:t>
      </w:r>
      <w:r w:rsidR="0048241B" w:rsidRPr="006B1F57">
        <w:t xml:space="preserve">Further, </w:t>
      </w:r>
      <w:r w:rsidR="009A4DD5" w:rsidRPr="006B1F57">
        <w:t xml:space="preserve">staff reported that </w:t>
      </w:r>
      <w:r w:rsidR="00150DA7" w:rsidRPr="006B1F57">
        <w:t xml:space="preserve">administrators have asked for extensions to deadlines for </w:t>
      </w:r>
      <w:r w:rsidR="00337E2A" w:rsidRPr="006B1F57">
        <w:t>completing evaluations</w:t>
      </w:r>
      <w:r w:rsidR="00BF2F26">
        <w:t>; they noted</w:t>
      </w:r>
      <w:r w:rsidR="003E5D1C" w:rsidRPr="006B1F57">
        <w:t xml:space="preserve"> </w:t>
      </w:r>
      <w:r w:rsidR="000D5EEB" w:rsidRPr="006B1F57">
        <w:t>that evaluations are not always</w:t>
      </w:r>
      <w:r w:rsidR="003E5D1C" w:rsidRPr="006B1F57">
        <w:t xml:space="preserve"> completed on time as scheduled. </w:t>
      </w:r>
      <w:r w:rsidR="00E6443D">
        <w:t>Veteran teachers hope to receive more feedback than they do now, either through the evaluation system or through other means</w:t>
      </w:r>
      <w:r w:rsidR="00435B30">
        <w:t>.</w:t>
      </w:r>
      <w:r w:rsidR="09C52F65">
        <w:t xml:space="preserve"> Establishing opportunities for experienced teachers </w:t>
      </w:r>
      <w:r w:rsidR="1AAD5115">
        <w:t>to receive more regular feedback is an area of growth for the district</w:t>
      </w:r>
      <w:r w:rsidR="00E6443D">
        <w:t xml:space="preserve">. </w:t>
      </w:r>
    </w:p>
    <w:p w14:paraId="402D81E2" w14:textId="16D0A6EE" w:rsidR="00C056A3" w:rsidRPr="006B1F57" w:rsidRDefault="00C056A3" w:rsidP="006B137C">
      <w:pPr>
        <w:pStyle w:val="BodyText"/>
      </w:pPr>
      <w:r w:rsidRPr="006B1F57">
        <w:t>District records suggest that teacher evaluations are consistently completed using Vector Solutions, formerly TeachPoint. Simple random sampling was used to select the sample of 10 percent of 160</w:t>
      </w:r>
      <w:r w:rsidR="000D5EEB" w:rsidRPr="006B1F57">
        <w:t> </w:t>
      </w:r>
      <w:r w:rsidRPr="006B1F57">
        <w:t>teachers (16 teachers) due for summative evaluations for the 2022-2023 school year. Nearly all teacher evaluations randomly selected for review (88 percent) had a summative evaluation available for review. However, only 12 of the 14 evaluations (86 percent) were complete and not missing required components, including a rating for each standard or an overall rating. About one</w:t>
      </w:r>
      <w:r w:rsidR="000D5EEB" w:rsidRPr="006B1F57">
        <w:t xml:space="preserve"> </w:t>
      </w:r>
      <w:r w:rsidRPr="006B1F57">
        <w:t xml:space="preserve">quarter of </w:t>
      </w:r>
      <w:r w:rsidR="000D5EEB" w:rsidRPr="006B1F57">
        <w:t xml:space="preserve">the </w:t>
      </w:r>
      <w:r w:rsidRPr="006B1F57">
        <w:t>evaluations reviewed included both student learning and professional practice SMART (specific, measurable, achievable, realistic, and timely) goals. Only one evaluation referred to or indicated multiple sources of evidence, such as observations, student work samples, or other evidence used to support ratings of progress toward student learning goals, professional learning goals, standards, and indicators. About three</w:t>
      </w:r>
      <w:r w:rsidR="000D5EEB" w:rsidRPr="006B1F57">
        <w:t xml:space="preserve"> </w:t>
      </w:r>
      <w:r w:rsidRPr="006B1F57">
        <w:t xml:space="preserve">quarters of </w:t>
      </w:r>
      <w:r w:rsidR="000D5EEB" w:rsidRPr="006B1F57">
        <w:t xml:space="preserve">the </w:t>
      </w:r>
      <w:r w:rsidRPr="006B1F57">
        <w:t xml:space="preserve">evaluations (71 percent) included feedback naming strengths or practices </w:t>
      </w:r>
      <w:r w:rsidR="000D5EEB" w:rsidRPr="006B1F57">
        <w:t xml:space="preserve">that </w:t>
      </w:r>
      <w:r w:rsidRPr="006B1F57">
        <w:t xml:space="preserve">the teacher should continue, but only four evaluations included feedback indicating an area </w:t>
      </w:r>
      <w:r w:rsidR="006D7930" w:rsidRPr="006B1F57">
        <w:t xml:space="preserve">for </w:t>
      </w:r>
      <w:r w:rsidR="00EC414A" w:rsidRPr="006B1F57">
        <w:t>growth</w:t>
      </w:r>
      <w:r w:rsidRPr="006B1F57">
        <w:t>.</w:t>
      </w:r>
    </w:p>
    <w:p w14:paraId="2CDC8BF3" w14:textId="709B1371" w:rsidR="00C056A3" w:rsidRPr="006B1F57" w:rsidRDefault="00950925" w:rsidP="006B137C">
      <w:pPr>
        <w:pStyle w:val="BodyText"/>
      </w:pPr>
      <w:r>
        <w:t xml:space="preserve">In terms of administrator evaluations, </w:t>
      </w:r>
      <w:r w:rsidR="00E03569">
        <w:t>o</w:t>
      </w:r>
      <w:r w:rsidR="00C056A3" w:rsidRPr="006B1F57">
        <w:t>f the 20</w:t>
      </w:r>
      <w:r w:rsidR="004E41AF" w:rsidRPr="006B1F57">
        <w:t xml:space="preserve"> administrative </w:t>
      </w:r>
      <w:r w:rsidR="00C056A3" w:rsidRPr="006B1F57">
        <w:t xml:space="preserve">district </w:t>
      </w:r>
      <w:r w:rsidR="004E41AF" w:rsidRPr="006B1F57">
        <w:t xml:space="preserve">staff </w:t>
      </w:r>
      <w:r w:rsidR="00C056A3" w:rsidRPr="006B1F57">
        <w:t>who were due for a summative evaluation for the 2022-2023 school year, 17 evaluations</w:t>
      </w:r>
      <w:r w:rsidR="004E41AF" w:rsidRPr="006B1F57">
        <w:t xml:space="preserve"> were available for review</w:t>
      </w:r>
      <w:r w:rsidR="00C056A3" w:rsidRPr="006B1F57">
        <w:t xml:space="preserve">. </w:t>
      </w:r>
      <w:r w:rsidR="000D5EEB" w:rsidRPr="006B1F57">
        <w:t>A</w:t>
      </w:r>
      <w:r w:rsidR="00C056A3" w:rsidRPr="006B1F57">
        <w:t>bout three</w:t>
      </w:r>
      <w:r w:rsidR="000D5EEB" w:rsidRPr="006B1F57">
        <w:t xml:space="preserve"> </w:t>
      </w:r>
      <w:r w:rsidR="00C056A3" w:rsidRPr="006B1F57">
        <w:t xml:space="preserve">quarters of </w:t>
      </w:r>
      <w:r w:rsidR="000D5EEB" w:rsidRPr="006B1F57">
        <w:t xml:space="preserve">the </w:t>
      </w:r>
      <w:r w:rsidR="00C056A3" w:rsidRPr="006B1F57">
        <w:t xml:space="preserve">administrator evaluations reviewed </w:t>
      </w:r>
      <w:r w:rsidR="000D5EEB" w:rsidRPr="006B1F57">
        <w:t xml:space="preserve">(14) </w:t>
      </w:r>
      <w:r w:rsidR="00C056A3" w:rsidRPr="006B1F57">
        <w:t>were completed using forms in the Vector Solutions</w:t>
      </w:r>
      <w:r w:rsidR="000D5EEB" w:rsidRPr="006B1F57">
        <w:t xml:space="preserve"> system</w:t>
      </w:r>
      <w:r w:rsidR="00C056A3" w:rsidRPr="006B1F57">
        <w:t xml:space="preserve">, </w:t>
      </w:r>
      <w:r w:rsidR="000D5EEB" w:rsidRPr="006B1F57">
        <w:t xml:space="preserve">whereas </w:t>
      </w:r>
      <w:r w:rsidR="00C056A3" w:rsidRPr="006B1F57">
        <w:t>one</w:t>
      </w:r>
      <w:r w:rsidR="000D5EEB" w:rsidRPr="006B1F57">
        <w:t xml:space="preserve"> </w:t>
      </w:r>
      <w:r w:rsidR="00C056A3" w:rsidRPr="006B1F57">
        <w:t xml:space="preserve">quarter of </w:t>
      </w:r>
      <w:r w:rsidR="000D5EEB" w:rsidRPr="006B1F57">
        <w:t>the</w:t>
      </w:r>
      <w:r w:rsidR="00C056A3" w:rsidRPr="006B1F57">
        <w:t xml:space="preserve"> evaluation</w:t>
      </w:r>
      <w:r w:rsidR="00F11663">
        <w:t>s</w:t>
      </w:r>
      <w:r w:rsidR="000D5EEB" w:rsidRPr="006B1F57">
        <w:t xml:space="preserve"> reviewed</w:t>
      </w:r>
      <w:r w:rsidR="00C056A3" w:rsidRPr="006B1F57">
        <w:t xml:space="preserve"> differed from the forms in the evaluation system. Of the six administrator reports not using the evaluation system rubric or report, only two of them reported progress toward </w:t>
      </w:r>
      <w:r w:rsidR="000D5EEB" w:rsidRPr="006B1F57">
        <w:t>a</w:t>
      </w:r>
      <w:r w:rsidR="00C056A3" w:rsidRPr="006B1F57">
        <w:t xml:space="preserve">dministrator standards. All summative evaluations available for review </w:t>
      </w:r>
      <w:r w:rsidR="000D5EEB" w:rsidRPr="006B1F57">
        <w:t xml:space="preserve">(17) </w:t>
      </w:r>
      <w:r w:rsidR="00C056A3" w:rsidRPr="006B1F57">
        <w:t>were</w:t>
      </w:r>
      <w:r w:rsidR="004E41AF" w:rsidRPr="006B1F57">
        <w:t xml:space="preserve"> complete with performance ratings and assessment of progress toward goals. </w:t>
      </w:r>
      <w:r w:rsidR="00C056A3" w:rsidRPr="006B1F57">
        <w:t>About three</w:t>
      </w:r>
      <w:r w:rsidR="000D5EEB" w:rsidRPr="006B1F57">
        <w:t xml:space="preserve"> </w:t>
      </w:r>
      <w:r w:rsidR="00C056A3" w:rsidRPr="006B1F57">
        <w:t xml:space="preserve">quarters </w:t>
      </w:r>
      <w:r w:rsidR="004E41AF" w:rsidRPr="006B1F57">
        <w:t xml:space="preserve">of </w:t>
      </w:r>
      <w:r w:rsidR="000D5EEB" w:rsidRPr="006B1F57">
        <w:t xml:space="preserve">the </w:t>
      </w:r>
      <w:r w:rsidR="004E41AF" w:rsidRPr="006B1F57">
        <w:t xml:space="preserve">evaluations </w:t>
      </w:r>
      <w:r w:rsidR="000D5EEB" w:rsidRPr="006B1F57">
        <w:t xml:space="preserve">(71 percent) </w:t>
      </w:r>
      <w:r w:rsidR="004E41AF" w:rsidRPr="006B1F57">
        <w:t>included student learning, professional practice</w:t>
      </w:r>
      <w:r w:rsidR="00C056A3" w:rsidRPr="006B1F57">
        <w:t>, and</w:t>
      </w:r>
      <w:r w:rsidR="004E41AF" w:rsidRPr="006B1F57">
        <w:t xml:space="preserve"> school improvement </w:t>
      </w:r>
      <w:r w:rsidR="00C056A3" w:rsidRPr="006B1F57">
        <w:t xml:space="preserve">SMART goals. A large majority of the summative evaluations </w:t>
      </w:r>
      <w:r w:rsidR="000D5EEB" w:rsidRPr="006B1F57">
        <w:t xml:space="preserve">(14) </w:t>
      </w:r>
      <w:r w:rsidR="00C056A3" w:rsidRPr="006B1F57">
        <w:t xml:space="preserve">included </w:t>
      </w:r>
      <w:r w:rsidR="004E41AF" w:rsidRPr="006B1F57">
        <w:t xml:space="preserve">evaluator comments </w:t>
      </w:r>
      <w:r w:rsidR="00C056A3" w:rsidRPr="006B1F57">
        <w:t xml:space="preserve">or feedback for every standard and the overall rating, </w:t>
      </w:r>
      <w:r w:rsidR="000D5EEB" w:rsidRPr="006B1F57">
        <w:t xml:space="preserve">whereas </w:t>
      </w:r>
      <w:r w:rsidR="00C056A3" w:rsidRPr="006B1F57">
        <w:t xml:space="preserve">the remaining may have evaluator comments or feedback for </w:t>
      </w:r>
      <w:r w:rsidR="00F11663">
        <w:t>some</w:t>
      </w:r>
      <w:r w:rsidR="00F11663" w:rsidRPr="006B1F57">
        <w:t xml:space="preserve"> </w:t>
      </w:r>
      <w:r w:rsidR="00C056A3" w:rsidRPr="006B1F57">
        <w:t xml:space="preserve">standards or none. </w:t>
      </w:r>
      <w:r w:rsidR="0023127C">
        <w:t>A</w:t>
      </w:r>
      <w:r w:rsidR="00C056A3" w:rsidRPr="006B1F57">
        <w:t xml:space="preserve">ll </w:t>
      </w:r>
      <w:r w:rsidR="00073E5A">
        <w:t xml:space="preserve">evaluations </w:t>
      </w:r>
      <w:r w:rsidR="00C056A3" w:rsidRPr="006B1F57">
        <w:t xml:space="preserve">provided administrators </w:t>
      </w:r>
      <w:r w:rsidR="004E41AF" w:rsidRPr="006B1F57">
        <w:t xml:space="preserve">with specific, actionable feedback </w:t>
      </w:r>
      <w:r w:rsidR="00C056A3" w:rsidRPr="006B1F57">
        <w:t>naming</w:t>
      </w:r>
      <w:r w:rsidR="004E41AF" w:rsidRPr="006B1F57">
        <w:t xml:space="preserve"> each administrator’s strengths</w:t>
      </w:r>
      <w:r w:rsidR="000D5EEB" w:rsidRPr="006B1F57">
        <w:t>,</w:t>
      </w:r>
      <w:r w:rsidR="004E41AF" w:rsidRPr="006B1F57">
        <w:t xml:space="preserve"> and </w:t>
      </w:r>
      <w:r w:rsidR="00C056A3" w:rsidRPr="006B1F57">
        <w:t xml:space="preserve">a large majority of </w:t>
      </w:r>
      <w:r w:rsidR="000D5EEB" w:rsidRPr="006B1F57">
        <w:t xml:space="preserve">the </w:t>
      </w:r>
      <w:r w:rsidR="00C056A3" w:rsidRPr="006B1F57">
        <w:t xml:space="preserve">evaluations reviewed (12) identified areas of improvement for administrative district staff. </w:t>
      </w:r>
    </w:p>
    <w:p w14:paraId="76B6C930" w14:textId="13C464C8" w:rsidR="004E41AF" w:rsidRPr="006B1F57" w:rsidRDefault="00C056A3" w:rsidP="006B137C">
      <w:pPr>
        <w:pStyle w:val="BodyText"/>
      </w:pPr>
      <w:r w:rsidRPr="006B1F57">
        <w:t>Taken together, the review of teacher and administrat</w:t>
      </w:r>
      <w:r w:rsidR="00121F00" w:rsidRPr="006B1F57">
        <w:t>or</w:t>
      </w:r>
      <w:r w:rsidRPr="006B1F57">
        <w:t xml:space="preserve"> evaluations indicates a strength of the district </w:t>
      </w:r>
      <w:r w:rsidR="000D5EEB" w:rsidRPr="006B1F57">
        <w:t>by</w:t>
      </w:r>
      <w:r w:rsidRPr="006B1F57">
        <w:t xml:space="preserve"> consistently highlighting </w:t>
      </w:r>
      <w:r w:rsidR="004E41AF" w:rsidRPr="006B1F57">
        <w:t xml:space="preserve">areas </w:t>
      </w:r>
      <w:r w:rsidRPr="006B1F57">
        <w:t>of strength through the evaluation process for all administrators</w:t>
      </w:r>
      <w:r w:rsidR="00920A22" w:rsidRPr="006B1F57">
        <w:t>. T</w:t>
      </w:r>
      <w:r w:rsidR="1DCA3F5F" w:rsidRPr="006B1F57">
        <w:t>he district is</w:t>
      </w:r>
      <w:r w:rsidRPr="006B1F57">
        <w:t xml:space="preserve"> approaching consistency for naming strengths </w:t>
      </w:r>
      <w:r w:rsidR="62AA7D76" w:rsidRPr="006B1F57">
        <w:t xml:space="preserve">among </w:t>
      </w:r>
      <w:r w:rsidR="49E50927" w:rsidRPr="006B1F57">
        <w:t>teacher</w:t>
      </w:r>
      <w:r w:rsidR="687094D6" w:rsidRPr="006B1F57">
        <w:t>s</w:t>
      </w:r>
      <w:r w:rsidR="00BD6E3C" w:rsidRPr="006B1F57">
        <w:t xml:space="preserve"> in their educator evaluations</w:t>
      </w:r>
      <w:r w:rsidRPr="006B1F57">
        <w:t xml:space="preserve">. On the other hand, this </w:t>
      </w:r>
      <w:r w:rsidR="00BD6E3C" w:rsidRPr="006B1F57">
        <w:t xml:space="preserve">same review of evaluations </w:t>
      </w:r>
      <w:r w:rsidRPr="006B1F57">
        <w:t>also highlights an area for growth for the district i</w:t>
      </w:r>
      <w:r w:rsidR="000D5EEB" w:rsidRPr="006B1F57">
        <w:t>n</w:t>
      </w:r>
      <w:r w:rsidRPr="006B1F57">
        <w:t xml:space="preserve"> </w:t>
      </w:r>
      <w:r w:rsidR="008427AE" w:rsidRPr="006B1F57">
        <w:t xml:space="preserve">more consistently </w:t>
      </w:r>
      <w:r w:rsidRPr="006B1F57">
        <w:t>articulating areas for improvement</w:t>
      </w:r>
      <w:r w:rsidR="00BC264E" w:rsidRPr="006B1F57">
        <w:t xml:space="preserve"> </w:t>
      </w:r>
      <w:r w:rsidR="00667CEE" w:rsidRPr="006B1F57">
        <w:rPr>
          <w:bdr w:val="none" w:sz="0" w:space="0" w:color="auto" w:frame="1"/>
        </w:rPr>
        <w:t>across both teacher and administrator evaluations</w:t>
      </w:r>
      <w:r w:rsidRPr="006B1F57">
        <w:rPr>
          <w:bdr w:val="none" w:sz="0" w:space="0" w:color="auto" w:frame="1"/>
        </w:rPr>
        <w:t xml:space="preserve">. </w:t>
      </w:r>
    </w:p>
    <w:p w14:paraId="4376582A" w14:textId="760E85A6" w:rsidR="0046112B" w:rsidRPr="00073E5A" w:rsidRDefault="009D6E81" w:rsidP="006B137C">
      <w:pPr>
        <w:pStyle w:val="BodyText"/>
        <w:rPr>
          <w:spacing w:val="-2"/>
        </w:rPr>
      </w:pPr>
      <w:r w:rsidRPr="00073E5A">
        <w:rPr>
          <w:spacing w:val="-2"/>
        </w:rPr>
        <w:lastRenderedPageBreak/>
        <w:t xml:space="preserve">Gardner’s </w:t>
      </w:r>
      <w:r w:rsidR="000D5EEB" w:rsidRPr="00073E5A">
        <w:rPr>
          <w:spacing w:val="-2"/>
        </w:rPr>
        <w:t xml:space="preserve">professional development </w:t>
      </w:r>
      <w:r w:rsidRPr="00073E5A">
        <w:rPr>
          <w:spacing w:val="-2"/>
        </w:rPr>
        <w:t xml:space="preserve">plan focuses on implementing MTSS and PBIS with a strong emphasis on social-emotional learning and equity. Covering a broad spectrum of topics from district overviews of MTSS, </w:t>
      </w:r>
      <w:r w:rsidR="00513666" w:rsidRPr="00073E5A">
        <w:rPr>
          <w:spacing w:val="-2"/>
        </w:rPr>
        <w:t xml:space="preserve">the MTSS-related </w:t>
      </w:r>
      <w:r w:rsidRPr="00073E5A">
        <w:rPr>
          <w:spacing w:val="-2"/>
        </w:rPr>
        <w:t xml:space="preserve">Interconnected Systems Framework, and </w:t>
      </w:r>
      <w:r w:rsidR="000D5EEB" w:rsidRPr="00073E5A">
        <w:rPr>
          <w:spacing w:val="-2"/>
        </w:rPr>
        <w:t xml:space="preserve">social-emotional learning </w:t>
      </w:r>
      <w:r w:rsidRPr="00073E5A">
        <w:rPr>
          <w:spacing w:val="-2"/>
        </w:rPr>
        <w:t xml:space="preserve">to strategies for managing classroom behaviors, these </w:t>
      </w:r>
      <w:r w:rsidR="000D5EEB" w:rsidRPr="00073E5A">
        <w:rPr>
          <w:spacing w:val="-2"/>
        </w:rPr>
        <w:t xml:space="preserve">professional development </w:t>
      </w:r>
      <w:r w:rsidRPr="00073E5A">
        <w:rPr>
          <w:spacing w:val="-2"/>
        </w:rPr>
        <w:t>plans aim to build educator capacity in inclusive practices</w:t>
      </w:r>
      <w:r w:rsidR="000D5EEB" w:rsidRPr="00073E5A">
        <w:rPr>
          <w:spacing w:val="-2"/>
        </w:rPr>
        <w:t>;</w:t>
      </w:r>
      <w:r w:rsidRPr="00073E5A">
        <w:rPr>
          <w:spacing w:val="-2"/>
        </w:rPr>
        <w:t xml:space="preserve"> the use of data for instruction</w:t>
      </w:r>
      <w:r w:rsidR="000D5EEB" w:rsidRPr="00073E5A">
        <w:rPr>
          <w:spacing w:val="-2"/>
        </w:rPr>
        <w:t>;</w:t>
      </w:r>
      <w:r w:rsidRPr="00073E5A">
        <w:rPr>
          <w:spacing w:val="-2"/>
        </w:rPr>
        <w:t xml:space="preserve"> and creating supportive, inclusive learning environments. Scheduled throughout the academic year, these </w:t>
      </w:r>
      <w:r w:rsidR="000D5EEB" w:rsidRPr="00073E5A">
        <w:rPr>
          <w:spacing w:val="-2"/>
        </w:rPr>
        <w:t xml:space="preserve">professional development </w:t>
      </w:r>
      <w:r w:rsidRPr="00073E5A">
        <w:rPr>
          <w:spacing w:val="-2"/>
        </w:rPr>
        <w:t>sessions cater to a diverse audience, such as district administrators, teacher leaders, and staff at different school levels, with activities designed for actionable implementation and enhancing family-school partnerships.</w:t>
      </w:r>
      <w:r w:rsidR="00101575" w:rsidRPr="00073E5A">
        <w:rPr>
          <w:spacing w:val="-2"/>
        </w:rPr>
        <w:t xml:space="preserve"> </w:t>
      </w:r>
      <w:r w:rsidR="0046112B" w:rsidRPr="00073E5A">
        <w:rPr>
          <w:spacing w:val="-2"/>
        </w:rPr>
        <w:t xml:space="preserve">During focus groups, district </w:t>
      </w:r>
      <w:r w:rsidR="00073E5A" w:rsidRPr="00073E5A">
        <w:rPr>
          <w:spacing w:val="-2"/>
        </w:rPr>
        <w:t xml:space="preserve">leaders, </w:t>
      </w:r>
      <w:r w:rsidR="0046112B" w:rsidRPr="00073E5A">
        <w:rPr>
          <w:spacing w:val="-2"/>
        </w:rPr>
        <w:t xml:space="preserve">school leaders, </w:t>
      </w:r>
      <w:r w:rsidR="00073E5A" w:rsidRPr="00073E5A">
        <w:rPr>
          <w:spacing w:val="-2"/>
        </w:rPr>
        <w:t>and</w:t>
      </w:r>
      <w:r w:rsidR="0046112B" w:rsidRPr="00073E5A">
        <w:rPr>
          <w:spacing w:val="-2"/>
        </w:rPr>
        <w:t xml:space="preserve"> teachers expressed a commitment to integrating MTSS and </w:t>
      </w:r>
      <w:r w:rsidR="000D5EEB" w:rsidRPr="00073E5A">
        <w:rPr>
          <w:spacing w:val="-2"/>
        </w:rPr>
        <w:t xml:space="preserve">social-emotional learning </w:t>
      </w:r>
      <w:r w:rsidR="0046112B" w:rsidRPr="00073E5A">
        <w:rPr>
          <w:spacing w:val="-2"/>
        </w:rPr>
        <w:t xml:space="preserve">into teaching practices. They highlighted the importance of data-driven instruction and </w:t>
      </w:r>
      <w:r w:rsidR="000D5EEB" w:rsidRPr="00073E5A">
        <w:rPr>
          <w:spacing w:val="-2"/>
        </w:rPr>
        <w:t xml:space="preserve">professional development </w:t>
      </w:r>
      <w:r w:rsidR="0046112B" w:rsidRPr="00073E5A">
        <w:rPr>
          <w:spacing w:val="-2"/>
        </w:rPr>
        <w:t xml:space="preserve">opportunities that directly impact classroom practices and instructional strategies. </w:t>
      </w:r>
    </w:p>
    <w:p w14:paraId="471D4B35" w14:textId="2E60B8BF" w:rsidR="00B963A1" w:rsidRPr="006B1F57" w:rsidRDefault="00B963A1" w:rsidP="006B137C">
      <w:pPr>
        <w:pStyle w:val="BodyText"/>
      </w:pPr>
      <w:r w:rsidRPr="006B1F57">
        <w:t xml:space="preserve">According to the superintendent, teachers, and district leaders, professional development, which </w:t>
      </w:r>
      <w:r w:rsidR="00F11186" w:rsidRPr="006B1F57">
        <w:t>the district</w:t>
      </w:r>
      <w:r w:rsidRPr="006B1F57">
        <w:t xml:space="preserve"> exclusively provide</w:t>
      </w:r>
      <w:r w:rsidR="00F11186" w:rsidRPr="006B1F57">
        <w:t>s</w:t>
      </w:r>
      <w:r w:rsidRPr="006B1F57">
        <w:t xml:space="preserve">, is embedded within staff meetings and </w:t>
      </w:r>
      <w:r w:rsidR="006C3F4E" w:rsidRPr="006B1F57">
        <w:t>CPT</w:t>
      </w:r>
      <w:r w:rsidRPr="006B1F57">
        <w:t xml:space="preserve"> meetings. The superintendent and district leaders also noted that administrators conduct “learning walks” twice </w:t>
      </w:r>
      <w:r w:rsidR="00F11186" w:rsidRPr="006B1F57">
        <w:t>per</w:t>
      </w:r>
      <w:r w:rsidRPr="006B1F57">
        <w:t xml:space="preserve"> year</w:t>
      </w:r>
      <w:r w:rsidR="00F11186" w:rsidRPr="006B1F57">
        <w:t>. They use</w:t>
      </w:r>
      <w:r w:rsidRPr="006B1F57">
        <w:t xml:space="preserve"> the data from these walkthroughs to inform the professional development offerings provided to teachers </w:t>
      </w:r>
      <w:r w:rsidR="00FA7E43">
        <w:t>through</w:t>
      </w:r>
      <w:r w:rsidR="00FA7E43" w:rsidRPr="006B1F57">
        <w:t xml:space="preserve"> </w:t>
      </w:r>
      <w:r w:rsidRPr="006B1F57">
        <w:t xml:space="preserve">school-based </w:t>
      </w:r>
      <w:r w:rsidR="00F11186" w:rsidRPr="006B1F57">
        <w:t>BLTs</w:t>
      </w:r>
      <w:r w:rsidRPr="006B1F57">
        <w:t xml:space="preserve">. Teachers across grade levels reported that they receive </w:t>
      </w:r>
      <w:r w:rsidR="00F11186" w:rsidRPr="006B1F57">
        <w:t>data-</w:t>
      </w:r>
      <w:r w:rsidRPr="006B1F57">
        <w:t xml:space="preserve">driven professional development </w:t>
      </w:r>
      <w:r w:rsidR="00824A81">
        <w:t>that supports them</w:t>
      </w:r>
      <w:r w:rsidRPr="006B1F57">
        <w:t xml:space="preserve"> “in their day-to-day teaching.” The district also offers a teacher mentoring program that supports new teachers in their first year within the district.</w:t>
      </w:r>
    </w:p>
    <w:p w14:paraId="27DBBC12" w14:textId="0845B85C" w:rsidR="009D6E81" w:rsidRPr="006B1F57" w:rsidRDefault="009D6E81" w:rsidP="006B137C">
      <w:pPr>
        <w:pStyle w:val="BodyText"/>
      </w:pPr>
      <w:r w:rsidRPr="006B1F57">
        <w:t xml:space="preserve">District leaders described </w:t>
      </w:r>
      <w:r w:rsidR="004D426D" w:rsidRPr="006B1F57">
        <w:t xml:space="preserve">professional development </w:t>
      </w:r>
      <w:r w:rsidR="00D25FFC">
        <w:t>in</w:t>
      </w:r>
      <w:r w:rsidR="00D25FFC" w:rsidRPr="006B1F57">
        <w:t xml:space="preserve"> </w:t>
      </w:r>
      <w:r w:rsidRPr="006B1F57">
        <w:t>Gardner as “embedded, ongoing, and relevant to the work that [teachers] are doing.” Relatedly,</w:t>
      </w:r>
      <w:r w:rsidR="00A84942">
        <w:t xml:space="preserve"> some</w:t>
      </w:r>
      <w:r w:rsidRPr="006B1F57">
        <w:t xml:space="preserve"> teachers </w:t>
      </w:r>
      <w:r w:rsidR="002D5140" w:rsidRPr="006B1F57">
        <w:t xml:space="preserve">expressed appreciation for </w:t>
      </w:r>
      <w:r w:rsidR="004D426D" w:rsidRPr="006B1F57">
        <w:t>professional development that</w:t>
      </w:r>
      <w:r w:rsidR="00243E99" w:rsidRPr="006B1F57">
        <w:t xml:space="preserve"> emphasizes</w:t>
      </w:r>
      <w:r w:rsidRPr="006B1F57">
        <w:t xml:space="preserve"> strategies that </w:t>
      </w:r>
      <w:r w:rsidR="004D426D" w:rsidRPr="006B1F57">
        <w:t>are</w:t>
      </w:r>
      <w:r w:rsidRPr="006B1F57">
        <w:t xml:space="preserve"> immediately </w:t>
      </w:r>
      <w:r w:rsidR="004D426D" w:rsidRPr="006B1F57">
        <w:t xml:space="preserve">applicable </w:t>
      </w:r>
      <w:r w:rsidRPr="006B1F57">
        <w:t>“in [their] day-to-day teaching.” One teacher elaborated</w:t>
      </w:r>
      <w:r w:rsidR="00144D3E" w:rsidRPr="006B1F57">
        <w:t>,</w:t>
      </w:r>
    </w:p>
    <w:p w14:paraId="33CACC17" w14:textId="10BCD37D" w:rsidR="009D6E81" w:rsidRPr="006B1F57" w:rsidRDefault="009D6E81" w:rsidP="006B137C">
      <w:pPr>
        <w:pStyle w:val="BlockQuote"/>
      </w:pPr>
      <w:r w:rsidRPr="006B1F57">
        <w:t xml:space="preserve">[School leaders] </w:t>
      </w:r>
      <w:r w:rsidR="00CC5EC0" w:rsidRPr="006B1F57">
        <w:t xml:space="preserve">have </w:t>
      </w:r>
      <w:r w:rsidRPr="006B1F57">
        <w:t xml:space="preserve">been really good at focusing on what our teachers </w:t>
      </w:r>
      <w:r w:rsidR="00D80832" w:rsidRPr="006B1F57">
        <w:t xml:space="preserve">can </w:t>
      </w:r>
      <w:r w:rsidRPr="006B1F57">
        <w:t>use</w:t>
      </w:r>
      <w:r w:rsidR="004D426D" w:rsidRPr="006B1F57">
        <w:t xml:space="preserve"> . . .</w:t>
      </w:r>
      <w:r w:rsidR="00D80832" w:rsidRPr="006B1F57">
        <w:t xml:space="preserve"> </w:t>
      </w:r>
      <w:r w:rsidRPr="006B1F57">
        <w:t>What is going to help them with the big picture</w:t>
      </w:r>
      <w:r w:rsidR="004D426D" w:rsidRPr="006B1F57">
        <w:t xml:space="preserve"> . . .</w:t>
      </w:r>
      <w:r w:rsidR="00D80832" w:rsidRPr="006B1F57">
        <w:t xml:space="preserve"> </w:t>
      </w:r>
      <w:r w:rsidRPr="006B1F57">
        <w:t xml:space="preserve">And during the PD </w:t>
      </w:r>
      <w:r w:rsidR="004D426D" w:rsidRPr="006B1F57">
        <w:t xml:space="preserve">[professional development] </w:t>
      </w:r>
      <w:r w:rsidRPr="006B1F57">
        <w:t>we get time to figure out how we</w:t>
      </w:r>
      <w:r w:rsidR="00D2218D" w:rsidRPr="006B1F57">
        <w:t>’</w:t>
      </w:r>
      <w:r w:rsidRPr="006B1F57">
        <w:t>re going to incorporate that into an upcoming lesson so that we have kind of a prepared idea of what we</w:t>
      </w:r>
      <w:r w:rsidR="00D2218D" w:rsidRPr="006B1F57">
        <w:t>’</w:t>
      </w:r>
      <w:r w:rsidRPr="006B1F57">
        <w:t>re going to do with it.</w:t>
      </w:r>
    </w:p>
    <w:p w14:paraId="77898595" w14:textId="51413C59" w:rsidR="004F38F6" w:rsidRPr="006B1F57" w:rsidRDefault="002A6C9D" w:rsidP="0039032C">
      <w:pPr>
        <w:pStyle w:val="BodyText"/>
      </w:pPr>
      <w:r w:rsidRPr="006B1F57">
        <w:t xml:space="preserve">However, </w:t>
      </w:r>
      <w:r w:rsidR="005E5E80">
        <w:t>some</w:t>
      </w:r>
      <w:r w:rsidR="005E5E80" w:rsidRPr="006B1F57">
        <w:t xml:space="preserve"> </w:t>
      </w:r>
      <w:r w:rsidRPr="006B1F57">
        <w:t xml:space="preserve">teachers expressed dissatisfaction with the </w:t>
      </w:r>
      <w:r>
        <w:t xml:space="preserve">district’s </w:t>
      </w:r>
      <w:r w:rsidRPr="006B1F57">
        <w:t>professional development</w:t>
      </w:r>
      <w:r>
        <w:t xml:space="preserve"> plan</w:t>
      </w:r>
      <w:r w:rsidRPr="006B1F57">
        <w:t xml:space="preserve">, </w:t>
      </w:r>
      <w:r w:rsidR="000410CE">
        <w:t>with concern</w:t>
      </w:r>
      <w:r w:rsidR="008D3EB4">
        <w:t>s</w:t>
      </w:r>
      <w:r w:rsidR="000410CE">
        <w:t xml:space="preserve"> centering on tailoring and coordinating support more effectively</w:t>
      </w:r>
      <w:r w:rsidR="00166FC3">
        <w:t>.</w:t>
      </w:r>
      <w:r w:rsidR="000410CE">
        <w:t xml:space="preserve"> One teacher said </w:t>
      </w:r>
      <w:r w:rsidRPr="006B1F57">
        <w:t>that the</w:t>
      </w:r>
      <w:r w:rsidR="000410CE">
        <w:t xml:space="preserve"> district</w:t>
      </w:r>
      <w:r w:rsidRPr="006B1F57">
        <w:t xml:space="preserve"> “are constantly getting new programs but then never receiving any real training or time to unpack them,” and “so much of the PD [professional development] is based on entry-level teaching.” </w:t>
      </w:r>
      <w:r w:rsidR="00B066C3" w:rsidRPr="006B1F57" w:rsidDel="00B066C3">
        <w:t xml:space="preserve"> </w:t>
      </w:r>
      <w:r w:rsidR="007817E3" w:rsidRPr="006B1F57">
        <w:t>T</w:t>
      </w:r>
      <w:r w:rsidR="009D6E81" w:rsidRPr="006B1F57">
        <w:t xml:space="preserve">eachers </w:t>
      </w:r>
      <w:r w:rsidR="007817E3" w:rsidRPr="006B1F57">
        <w:t xml:space="preserve">also identified some areas </w:t>
      </w:r>
      <w:r w:rsidR="00251898" w:rsidRPr="006B1F57">
        <w:t>in which</w:t>
      </w:r>
      <w:r w:rsidR="009D6E81" w:rsidRPr="006B1F57">
        <w:t xml:space="preserve"> more comprehensive training </w:t>
      </w:r>
      <w:r w:rsidR="00251898" w:rsidRPr="006B1F57">
        <w:t>may be necessary. For example, o</w:t>
      </w:r>
      <w:r w:rsidR="0044533E" w:rsidRPr="006B1F57">
        <w:t xml:space="preserve">ne teacher </w:t>
      </w:r>
      <w:r w:rsidR="00684C1D">
        <w:t>described</w:t>
      </w:r>
      <w:r w:rsidR="007309B6">
        <w:t xml:space="preserve"> a particular initiative as challenging to implement due to the </w:t>
      </w:r>
      <w:r w:rsidR="0039032C">
        <w:t>staggered nature of professional development for some staff, saying, “</w:t>
      </w:r>
      <w:r w:rsidR="00147E06" w:rsidRPr="006B1F57">
        <w:t xml:space="preserve">It just can be a challenge when it really relies on the training that </w:t>
      </w:r>
      <w:r w:rsidR="004D426D" w:rsidRPr="006B1F57">
        <w:t xml:space="preserve">[only] </w:t>
      </w:r>
      <w:r w:rsidR="00147E06" w:rsidRPr="006B1F57">
        <w:t>one person</w:t>
      </w:r>
      <w:r w:rsidR="00D57956">
        <w:t xml:space="preserve"> [on the team]</w:t>
      </w:r>
      <w:r w:rsidR="00147E06" w:rsidRPr="006B1F57">
        <w:t xml:space="preserve"> so far has gone through.</w:t>
      </w:r>
      <w:r w:rsidR="004C274E">
        <w:t>”</w:t>
      </w:r>
      <w:r w:rsidR="00123257">
        <w:t xml:space="preserve"> </w:t>
      </w:r>
      <w:r w:rsidR="00147E06" w:rsidRPr="006B1F57">
        <w:t xml:space="preserve"> </w:t>
      </w:r>
      <w:r w:rsidR="00123257">
        <w:t>This teacher continued that “</w:t>
      </w:r>
      <w:r w:rsidR="00147E06" w:rsidRPr="006B1F57">
        <w:t>a lot of the stuff that we</w:t>
      </w:r>
      <w:r w:rsidR="00D2218D" w:rsidRPr="006B1F57">
        <w:t>’</w:t>
      </w:r>
      <w:r w:rsidR="00147E06" w:rsidRPr="006B1F57">
        <w:t>re doing is good, it</w:t>
      </w:r>
      <w:r w:rsidR="00D2218D" w:rsidRPr="006B1F57">
        <w:t>’</w:t>
      </w:r>
      <w:r w:rsidR="00147E06" w:rsidRPr="006B1F57">
        <w:t>s not necessarily structured</w:t>
      </w:r>
      <w:r w:rsidR="00123257">
        <w:t xml:space="preserve">” in a way that it can be collaboratively implemented. </w:t>
      </w:r>
      <w:r w:rsidR="00777D0B" w:rsidRPr="006B1F57">
        <w:t>School and district leaders noted that although the district has curricular support systems such as professional development and CPT</w:t>
      </w:r>
      <w:r w:rsidR="00777D0B">
        <w:t xml:space="preserve"> meeting</w:t>
      </w:r>
      <w:r w:rsidR="00777D0B" w:rsidRPr="006B1F57">
        <w:t xml:space="preserve">s, implementing these structures is challenging </w:t>
      </w:r>
      <w:r w:rsidR="00777D0B">
        <w:t>due to</w:t>
      </w:r>
      <w:r w:rsidR="00777D0B" w:rsidRPr="006B1F57">
        <w:t xml:space="preserve"> high staff turnover.</w:t>
      </w:r>
      <w:r w:rsidR="00777D0B">
        <w:t xml:space="preserve"> </w:t>
      </w:r>
      <w:r w:rsidR="00B10B30">
        <w:t xml:space="preserve">The challenges </w:t>
      </w:r>
      <w:r w:rsidR="007D46DE">
        <w:t xml:space="preserve">staff </w:t>
      </w:r>
      <w:r w:rsidR="00B10B30">
        <w:t xml:space="preserve">reported, then, </w:t>
      </w:r>
      <w:r w:rsidR="000C074F">
        <w:t>stress</w:t>
      </w:r>
      <w:r w:rsidR="00210E16">
        <w:t xml:space="preserve"> connecting professional development plans to the needs </w:t>
      </w:r>
      <w:r w:rsidR="00017E6A">
        <w:t>of</w:t>
      </w:r>
      <w:r w:rsidR="00210E16">
        <w:t xml:space="preserve"> staff</w:t>
      </w:r>
      <w:r w:rsidR="004B04E6">
        <w:t xml:space="preserve"> based on career stage as well as coordinating efforts </w:t>
      </w:r>
      <w:r w:rsidR="009E4414">
        <w:t xml:space="preserve">within teams, schools, departments, or grade levels. </w:t>
      </w:r>
      <w:r w:rsidR="00777D0B">
        <w:lastRenderedPageBreak/>
        <w:t>E</w:t>
      </w:r>
      <w:r w:rsidR="00777D0B" w:rsidRPr="006B1F57">
        <w:t xml:space="preserve">nhancing the effectiveness of professional learning structures to better support both new and veteran teachers </w:t>
      </w:r>
      <w:r w:rsidR="00FB0888">
        <w:t>is</w:t>
      </w:r>
      <w:r w:rsidR="00777D0B" w:rsidRPr="006B1F57">
        <w:t xml:space="preserve"> an area of growth for the district.</w:t>
      </w:r>
      <w:r w:rsidR="00777D0B">
        <w:t xml:space="preserve"> </w:t>
      </w:r>
    </w:p>
    <w:p w14:paraId="193EDC3E" w14:textId="3ECB3C2A" w:rsidR="009D6E81" w:rsidRPr="006B1F57" w:rsidRDefault="004E7142" w:rsidP="006B137C">
      <w:pPr>
        <w:pStyle w:val="BodyText"/>
      </w:pPr>
      <w:r w:rsidRPr="006B1F57">
        <w:t>Gardner’s induction and mentoring program</w:t>
      </w:r>
      <w:r w:rsidR="005F7CA8">
        <w:t>s</w:t>
      </w:r>
      <w:r w:rsidRPr="006B1F57">
        <w:t xml:space="preserve"> provide support and guidance to new teachers and </w:t>
      </w:r>
      <w:r w:rsidR="004D426D" w:rsidRPr="006B1F57">
        <w:t xml:space="preserve">is </w:t>
      </w:r>
      <w:r w:rsidRPr="006B1F57">
        <w:t xml:space="preserve">a strength of the district. </w:t>
      </w:r>
      <w:r w:rsidR="009D6E81" w:rsidRPr="006B1F57">
        <w:t>Gardner</w:t>
      </w:r>
      <w:r w:rsidR="004D426D" w:rsidRPr="006B1F57">
        <w:t xml:space="preserve"> details its</w:t>
      </w:r>
      <w:r w:rsidR="009D6E81" w:rsidRPr="006B1F57">
        <w:t xml:space="preserve"> commitment to supporting new educators in several documents, including the </w:t>
      </w:r>
      <w:r w:rsidR="009D6E81" w:rsidRPr="006B1F57">
        <w:rPr>
          <w:i/>
          <w:iCs/>
        </w:rPr>
        <w:t>New Teacher Orientation 2023</w:t>
      </w:r>
      <w:r w:rsidR="009D6E81" w:rsidRPr="006B1F57">
        <w:t xml:space="preserve">, </w:t>
      </w:r>
      <w:r w:rsidR="009D6E81" w:rsidRPr="006B1F57">
        <w:rPr>
          <w:i/>
          <w:iCs/>
        </w:rPr>
        <w:t>Induction-Mentor Agenda Day 1 and 2 Orientation</w:t>
      </w:r>
      <w:r w:rsidR="009D6E81" w:rsidRPr="006B1F57">
        <w:t xml:space="preserve">, and the </w:t>
      </w:r>
      <w:r w:rsidR="009D6E81" w:rsidRPr="006B1F57">
        <w:rPr>
          <w:i/>
          <w:iCs/>
        </w:rPr>
        <w:t>2023-2024 Meeting Schedule</w:t>
      </w:r>
      <w:r w:rsidR="009D6E81" w:rsidRPr="006B1F57">
        <w:t xml:space="preserve">. The onboarding process for new teachers involves a structured orientation program, </w:t>
      </w:r>
      <w:r w:rsidR="004D426D" w:rsidRPr="006B1F57">
        <w:t xml:space="preserve">during which </w:t>
      </w:r>
      <w:r w:rsidR="009D6E81" w:rsidRPr="006B1F57">
        <w:t xml:space="preserve">they </w:t>
      </w:r>
      <w:r w:rsidR="004D426D" w:rsidRPr="006B1F57">
        <w:t xml:space="preserve">become </w:t>
      </w:r>
      <w:r w:rsidR="009D6E81" w:rsidRPr="006B1F57">
        <w:t>acquainted with the district</w:t>
      </w:r>
      <w:r w:rsidR="00D2218D" w:rsidRPr="006B1F57">
        <w:t>’</w:t>
      </w:r>
      <w:r w:rsidR="009D6E81" w:rsidRPr="006B1F57">
        <w:t>s culture, expectations, and essential policies. This program provide</w:t>
      </w:r>
      <w:r w:rsidR="004D426D" w:rsidRPr="006B1F57">
        <w:t>s</w:t>
      </w:r>
      <w:r w:rsidR="009D6E81" w:rsidRPr="006B1F57">
        <w:t xml:space="preserve"> new staff members with a thorough introduction to systemwide programs, technology, special services, and discipline protocols. Following the orientation, the </w:t>
      </w:r>
      <w:r w:rsidR="009D6E81" w:rsidRPr="006B1F57">
        <w:rPr>
          <w:i/>
          <w:iCs/>
        </w:rPr>
        <w:t>Mentor Training Presentation, Mentor Program Survey 2024, Mentor Letter, Mentee Letter</w:t>
      </w:r>
      <w:r w:rsidR="009D6E81" w:rsidRPr="006B1F57">
        <w:t xml:space="preserve">, and </w:t>
      </w:r>
      <w:r w:rsidR="009D6E81" w:rsidRPr="006B1F57">
        <w:rPr>
          <w:i/>
          <w:iCs/>
        </w:rPr>
        <w:t>Agreements for Mentors and Mentees</w:t>
      </w:r>
      <w:r w:rsidR="009D6E81" w:rsidRPr="006B1F57">
        <w:t xml:space="preserve"> </w:t>
      </w:r>
      <w:r w:rsidR="001504F0">
        <w:t xml:space="preserve">documents </w:t>
      </w:r>
      <w:r w:rsidR="009D6E81" w:rsidRPr="006B1F57">
        <w:t xml:space="preserve">detail the subsequent mentoring phase. Selected for their “dedication to [their] profession and [their] students,” mentors receive specific training to offer guidance in areas such as classroom management and instructional strategies. The mentoring system includes monthly meetings, reflections, and logs to support new educators. </w:t>
      </w:r>
    </w:p>
    <w:p w14:paraId="1B940460" w14:textId="12DB4AF3" w:rsidR="009D6E81" w:rsidRPr="006B1F57" w:rsidRDefault="009D6E81" w:rsidP="006B137C">
      <w:pPr>
        <w:pStyle w:val="BodyText"/>
      </w:pPr>
      <w:r w:rsidRPr="006B1F57">
        <w:t xml:space="preserve">During focus groups, teachers described a system </w:t>
      </w:r>
      <w:r w:rsidR="004D426D" w:rsidRPr="006B1F57">
        <w:t xml:space="preserve">in which </w:t>
      </w:r>
      <w:r w:rsidRPr="006B1F57">
        <w:t>mentor teachers support new teachers. This pairing is strategic, with mentors chosen to align with the mentee</w:t>
      </w:r>
      <w:r w:rsidR="00D2218D" w:rsidRPr="006B1F57">
        <w:t>’</w:t>
      </w:r>
      <w:r w:rsidRPr="006B1F57">
        <w:t>s department, thereby providing subject-specific guidance. “We’ve done a really good job pairing [mentees] up within departments</w:t>
      </w:r>
      <w:r w:rsidR="00C75E17" w:rsidRPr="006B1F57">
        <w:t xml:space="preserve"> . . .</w:t>
      </w:r>
      <w:r w:rsidRPr="006B1F57">
        <w:t xml:space="preserve"> with [mentors who] specialize on those instructional models that work best for that subject,” said one teacher. The mentoring program emphasizes regular meetings and feedback, allowing mentors to help their mentees navigate instructional models, implement teaching strategies, and address classroom challenges effectively. </w:t>
      </w:r>
    </w:p>
    <w:p w14:paraId="3DA5DF89" w14:textId="6CB9E462" w:rsidR="00B827DE" w:rsidRPr="006B1F57" w:rsidRDefault="00B827DE" w:rsidP="00B827DE">
      <w:pPr>
        <w:pStyle w:val="Heading3"/>
      </w:pPr>
      <w:bookmarkStart w:id="45" w:name="_Recognition,_Leadership_Development"/>
      <w:bookmarkEnd w:id="45"/>
      <w:r w:rsidRPr="006B1F57">
        <w:t>Recognition, Leadership Development, and Advancement</w:t>
      </w:r>
    </w:p>
    <w:p w14:paraId="1A9840D7" w14:textId="5FF5E2E0" w:rsidR="00144D3E" w:rsidRPr="006B1F57" w:rsidRDefault="006E2796" w:rsidP="006B137C">
      <w:pPr>
        <w:pStyle w:val="BodyTextposthead"/>
      </w:pPr>
      <w:r w:rsidRPr="006B1F57">
        <w:t xml:space="preserve">Gardner </w:t>
      </w:r>
      <w:r w:rsidR="00A53AD5" w:rsidRPr="006B1F57">
        <w:t xml:space="preserve">promotes opportunities for leadership development to support distributed leadership and </w:t>
      </w:r>
      <w:r w:rsidR="00816EC7" w:rsidRPr="006B1F57">
        <w:t>enact district improvement strategies</w:t>
      </w:r>
      <w:r w:rsidR="00D6156B" w:rsidRPr="006B1F57">
        <w:t xml:space="preserve">, </w:t>
      </w:r>
      <w:r w:rsidR="00DD7D0B" w:rsidRPr="006B1F57">
        <w:t xml:space="preserve">which is </w:t>
      </w:r>
      <w:r w:rsidR="00D6156B" w:rsidRPr="006B1F57">
        <w:t>a strength of the district</w:t>
      </w:r>
      <w:r w:rsidRPr="006B1F57">
        <w:t>.</w:t>
      </w:r>
      <w:r w:rsidR="008E7228">
        <w:t xml:space="preserve"> </w:t>
      </w:r>
      <w:r w:rsidR="00417900" w:rsidRPr="006B1F57">
        <w:t xml:space="preserve">The 2023-2024 </w:t>
      </w:r>
      <w:r w:rsidR="00417900" w:rsidRPr="006B1F57">
        <w:rPr>
          <w:i/>
          <w:iCs/>
        </w:rPr>
        <w:t>Teacher Leaders</w:t>
      </w:r>
      <w:r w:rsidR="00417900" w:rsidRPr="006B1F57">
        <w:t xml:space="preserve"> document lists the various roles that teacher leaders undertake in areas such as MTSS, social-emotional learning, PBIS, family engagement, literacy, and mathematics</w:t>
      </w:r>
      <w:r w:rsidR="00417900">
        <w:t>. These positions are</w:t>
      </w:r>
      <w:r w:rsidR="00417900" w:rsidRPr="006B1F57">
        <w:t xml:space="preserve"> </w:t>
      </w:r>
      <w:r w:rsidR="00417900">
        <w:t>all examples of</w:t>
      </w:r>
      <w:r w:rsidR="00417900" w:rsidRPr="006B1F57">
        <w:t xml:space="preserve"> the active involvement of teachers in leadership roles to drive educational improvements.</w:t>
      </w:r>
      <w:r w:rsidR="00417900">
        <w:t xml:space="preserve"> </w:t>
      </w:r>
      <w:r w:rsidR="00144D3E" w:rsidRPr="006B1F57">
        <w:t xml:space="preserve">The </w:t>
      </w:r>
      <w:r w:rsidR="00144D3E" w:rsidRPr="006B1F57">
        <w:rPr>
          <w:i/>
          <w:iCs/>
        </w:rPr>
        <w:t>Teacher Leadership Program-Barr Grant</w:t>
      </w:r>
      <w:r w:rsidR="00144D3E" w:rsidRPr="006B1F57">
        <w:t xml:space="preserve"> document outlines the development of teacher leaders who are part of MTSS </w:t>
      </w:r>
      <w:r w:rsidR="003F7640" w:rsidRPr="006B1F57">
        <w:t>t</w:t>
      </w:r>
      <w:r w:rsidR="00144D3E" w:rsidRPr="006B1F57">
        <w:t>eams</w:t>
      </w:r>
      <w:r w:rsidR="001C7EA3">
        <w:t>, which focus on</w:t>
      </w:r>
      <w:r w:rsidR="00144D3E" w:rsidRPr="006B1F57">
        <w:t xml:space="preserve"> both academic and nonacademic aspects, </w:t>
      </w:r>
      <w:r w:rsidR="00AF7A60">
        <w:t>including</w:t>
      </w:r>
      <w:r w:rsidR="00144D3E" w:rsidRPr="006B1F57">
        <w:t xml:space="preserve"> promoting social justice and educational equity. </w:t>
      </w:r>
    </w:p>
    <w:p w14:paraId="5DFC2D9A" w14:textId="03815B37" w:rsidR="00144D3E" w:rsidRPr="006B1F57" w:rsidRDefault="00144D3E" w:rsidP="006B137C">
      <w:pPr>
        <w:pStyle w:val="BodyText"/>
      </w:pPr>
      <w:r w:rsidRPr="006B1F57">
        <w:t>The</w:t>
      </w:r>
      <w:r w:rsidR="00E16406" w:rsidRPr="006B1F57">
        <w:t xml:space="preserve"> </w:t>
      </w:r>
      <w:r w:rsidRPr="006B1F57">
        <w:rPr>
          <w:i/>
          <w:iCs/>
        </w:rPr>
        <w:t>Scope of Learning: 2021-2024</w:t>
      </w:r>
      <w:r w:rsidRPr="006B1F57">
        <w:t xml:space="preserve"> document details a comprehensive professional development trajectory</w:t>
      </w:r>
      <w:r w:rsidR="00DD6530" w:rsidRPr="006B1F57">
        <w:t>—</w:t>
      </w:r>
      <w:r w:rsidR="006B143D" w:rsidRPr="006B1F57">
        <w:t>provided</w:t>
      </w:r>
      <w:r w:rsidR="00E16406" w:rsidRPr="006B1F57">
        <w:t xml:space="preserve"> in part by </w:t>
      </w:r>
      <w:r w:rsidR="00DD6530" w:rsidRPr="006B1F57">
        <w:t xml:space="preserve">Boston College’s Lynch </w:t>
      </w:r>
      <w:r w:rsidR="00510D2F" w:rsidRPr="006B1F57">
        <w:t>Leadership</w:t>
      </w:r>
      <w:r w:rsidR="00DD6530" w:rsidRPr="006B1F57">
        <w:t xml:space="preserve"> Academy—</w:t>
      </w:r>
      <w:r w:rsidRPr="006B1F57">
        <w:t xml:space="preserve">for principals, assistant principals, teacher leaders, and those who aspire to become principals, focusing on leadership for equity, instructional improvement, and facilitative and adaptive leadership. This opportunity </w:t>
      </w:r>
      <w:r w:rsidR="00510D2F" w:rsidRPr="006B1F57">
        <w:t>illustrates</w:t>
      </w:r>
      <w:r w:rsidRPr="006B1F57">
        <w:t xml:space="preserve"> Gardner’s commitment to fostering a culture of continuous improvement, leadership development, and educational equity</w:t>
      </w:r>
      <w:r w:rsidR="009F4857">
        <w:t xml:space="preserve">. These </w:t>
      </w:r>
      <w:r w:rsidR="007102CE">
        <w:t xml:space="preserve">opportunities help </w:t>
      </w:r>
      <w:r w:rsidRPr="006B1F57">
        <w:t>educators have pathways for growth and the ability to contribute to the district</w:t>
      </w:r>
      <w:r w:rsidR="00D2218D" w:rsidRPr="006B1F57">
        <w:t>’</w:t>
      </w:r>
      <w:r w:rsidRPr="006B1F57">
        <w:t>s mission effectively.</w:t>
      </w:r>
    </w:p>
    <w:p w14:paraId="2E6E614F" w14:textId="1494FC90" w:rsidR="00144D3E" w:rsidRPr="006B1F57" w:rsidRDefault="007102CE" w:rsidP="006B137C">
      <w:pPr>
        <w:pStyle w:val="BodyText"/>
      </w:pPr>
      <w:r>
        <w:t>Leadership meeting</w:t>
      </w:r>
      <w:r w:rsidR="00144D3E" w:rsidRPr="006B1F57">
        <w:t xml:space="preserve"> agendas, such as those outlined in </w:t>
      </w:r>
      <w:r w:rsidR="003F7640" w:rsidRPr="006B1F57">
        <w:t xml:space="preserve">the </w:t>
      </w:r>
      <w:r w:rsidR="00144D3E" w:rsidRPr="006B1F57">
        <w:rPr>
          <w:i/>
          <w:iCs/>
        </w:rPr>
        <w:t>Admin Council Retreat Meeting Agenda</w:t>
      </w:r>
      <w:r w:rsidR="00144D3E" w:rsidRPr="006B1F57">
        <w:t xml:space="preserve"> throughout 2023, show a structured approach toward enhancing the implementation and </w:t>
      </w:r>
      <w:r w:rsidR="00144D3E" w:rsidRPr="006B1F57">
        <w:lastRenderedPageBreak/>
        <w:t xml:space="preserve">sustainability of MTSS frameworks, emphasizing leadership development at various levels of the </w:t>
      </w:r>
      <w:r w:rsidR="003F7640" w:rsidRPr="006B1F57">
        <w:t>district</w:t>
      </w:r>
      <w:r w:rsidR="00144D3E" w:rsidRPr="006B1F57">
        <w:t xml:space="preserve">. Moreover, the practice of beginning meetings with </w:t>
      </w:r>
      <w:r w:rsidR="00D2218D" w:rsidRPr="006B1F57">
        <w:t>“</w:t>
      </w:r>
      <w:r w:rsidR="00144D3E" w:rsidRPr="006B1F57">
        <w:t>Success Stories</w:t>
      </w:r>
      <w:r w:rsidR="00D2218D" w:rsidRPr="006B1F57">
        <w:t>”</w:t>
      </w:r>
      <w:r w:rsidR="00144D3E" w:rsidRPr="006B1F57">
        <w:t xml:space="preserve"> serves as a unique form of recognition, emphasizing the importance of celebrating positive outcomes and fostering a culture of appreciation and acknowledgment among school leaders and staff.</w:t>
      </w:r>
    </w:p>
    <w:p w14:paraId="08F8908A" w14:textId="28D3EB9F" w:rsidR="003F7640" w:rsidRPr="006B1F57" w:rsidRDefault="005D76BC" w:rsidP="006B137C">
      <w:pPr>
        <w:pStyle w:val="BodyText"/>
      </w:pPr>
      <w:r>
        <w:t xml:space="preserve">Although teachers have </w:t>
      </w:r>
      <w:r w:rsidR="00E82A82">
        <w:t xml:space="preserve">some leadership opportunities in the district, </w:t>
      </w:r>
      <w:r w:rsidR="00E72CC7">
        <w:t xml:space="preserve">some staff expressed frustration with the lack of leadership support around certain teacher-led initiatives. </w:t>
      </w:r>
      <w:r w:rsidR="009C6572">
        <w:t>A</w:t>
      </w:r>
      <w:r w:rsidR="00D0287A">
        <w:t>ccording to some</w:t>
      </w:r>
      <w:r w:rsidR="00716CC9">
        <w:t xml:space="preserve"> focus group participants</w:t>
      </w:r>
      <w:r w:rsidR="00B023E2">
        <w:t xml:space="preserve">, </w:t>
      </w:r>
      <w:r w:rsidR="00A00019">
        <w:t>there have been times in which teachers take the lead on initiatives to showcase their leadership skills</w:t>
      </w:r>
      <w:r w:rsidR="00A77F0E">
        <w:t xml:space="preserve">, but cannot accomplish their goals due to a lack of administrator </w:t>
      </w:r>
      <w:r w:rsidR="000840F2" w:rsidRPr="006B1F57">
        <w:t>support.</w:t>
      </w:r>
      <w:r w:rsidR="009140EA" w:rsidRPr="006B1F57">
        <w:t xml:space="preserve"> </w:t>
      </w:r>
      <w:r w:rsidR="00A77F0E">
        <w:t>This</w:t>
      </w:r>
      <w:r w:rsidR="00662381" w:rsidRPr="006B1F57">
        <w:t xml:space="preserve"> leads to decreased participation in these initiatives</w:t>
      </w:r>
      <w:r w:rsidR="00D23AA7" w:rsidRPr="006B1F57">
        <w:t xml:space="preserve"> and </w:t>
      </w:r>
      <w:r w:rsidR="00662381" w:rsidRPr="006B1F57">
        <w:t>frustration among teach</w:t>
      </w:r>
      <w:r w:rsidR="00D23AA7" w:rsidRPr="006B1F57">
        <w:t>ers</w:t>
      </w:r>
      <w:r w:rsidR="00662381" w:rsidRPr="006B1F57">
        <w:t>.</w:t>
      </w:r>
      <w:r w:rsidR="001B0376" w:rsidRPr="006B1F57">
        <w:t xml:space="preserve"> </w:t>
      </w:r>
      <w:r w:rsidR="008A0500" w:rsidRPr="006B1F57">
        <w:t>For example, one</w:t>
      </w:r>
      <w:r w:rsidR="00144D3E" w:rsidRPr="006B1F57">
        <w:t xml:space="preserve"> teacher commented</w:t>
      </w:r>
      <w:r w:rsidR="001504F0">
        <w:t xml:space="preserve"> as follows:</w:t>
      </w:r>
      <w:r w:rsidR="00144D3E" w:rsidRPr="006B1F57">
        <w:t xml:space="preserve"> </w:t>
      </w:r>
    </w:p>
    <w:p w14:paraId="78316200" w14:textId="1D0AFD1A" w:rsidR="003F7640" w:rsidRPr="006B1F57" w:rsidRDefault="00144D3E" w:rsidP="003F7640">
      <w:pPr>
        <w:pStyle w:val="BlockQuote"/>
      </w:pPr>
      <w:r w:rsidRPr="006B1F57">
        <w:t>The PBIS team, when it first started, was really successful. And then, people kept leaving it because administrators wouldn</w:t>
      </w:r>
      <w:r w:rsidR="003F7640" w:rsidRPr="006B1F57">
        <w:t>’</w:t>
      </w:r>
      <w:r w:rsidRPr="006B1F57">
        <w:t>t back it up</w:t>
      </w:r>
      <w:r w:rsidR="001A1AB4" w:rsidRPr="006B1F57">
        <w:t>. We would spend time planning things and be</w:t>
      </w:r>
      <w:r w:rsidR="003F7640" w:rsidRPr="006B1F57">
        <w:t>,</w:t>
      </w:r>
      <w:r w:rsidR="001A1AB4" w:rsidRPr="006B1F57">
        <w:t xml:space="preserve"> like, </w:t>
      </w:r>
      <w:r w:rsidR="003F7640" w:rsidRPr="006B1F57">
        <w:t>“</w:t>
      </w:r>
      <w:r w:rsidR="008F74AC" w:rsidRPr="006B1F57">
        <w:t>C</w:t>
      </w:r>
      <w:r w:rsidR="001A1AB4" w:rsidRPr="006B1F57">
        <w:t>an we do this?</w:t>
      </w:r>
      <w:r w:rsidR="003F7640" w:rsidRPr="006B1F57">
        <w:t>”</w:t>
      </w:r>
      <w:r w:rsidR="008F74AC" w:rsidRPr="006B1F57">
        <w:t xml:space="preserve"> [The principal</w:t>
      </w:r>
      <w:r w:rsidR="008A7975" w:rsidRPr="006B1F57">
        <w:t xml:space="preserve"> is</w:t>
      </w:r>
      <w:r w:rsidR="008F74AC" w:rsidRPr="006B1F57">
        <w:t>]</w:t>
      </w:r>
      <w:r w:rsidR="003F7640" w:rsidRPr="006B1F57">
        <w:t>,</w:t>
      </w:r>
      <w:r w:rsidR="008F74AC" w:rsidRPr="006B1F57">
        <w:t xml:space="preserve"> </w:t>
      </w:r>
      <w:r w:rsidR="001A1AB4" w:rsidRPr="006B1F57">
        <w:t xml:space="preserve">like, </w:t>
      </w:r>
      <w:r w:rsidR="003F7640" w:rsidRPr="006B1F57">
        <w:t>“</w:t>
      </w:r>
      <w:r w:rsidR="008A7975" w:rsidRPr="006B1F57">
        <w:t>N</w:t>
      </w:r>
      <w:r w:rsidR="001A1AB4" w:rsidRPr="006B1F57">
        <w:t>o, we</w:t>
      </w:r>
      <w:r w:rsidR="003F7640" w:rsidRPr="006B1F57">
        <w:t>’</w:t>
      </w:r>
      <w:r w:rsidR="001A1AB4" w:rsidRPr="006B1F57">
        <w:t>re not going to do that.</w:t>
      </w:r>
      <w:r w:rsidR="003F7640" w:rsidRPr="006B1F57">
        <w:t>”</w:t>
      </w:r>
      <w:r w:rsidRPr="006B1F57">
        <w:t xml:space="preserve"> So, a lot of people were</w:t>
      </w:r>
      <w:r w:rsidR="003F7640" w:rsidRPr="006B1F57">
        <w:t>,</w:t>
      </w:r>
      <w:r w:rsidRPr="006B1F57">
        <w:t xml:space="preserve"> like, </w:t>
      </w:r>
      <w:r w:rsidR="003F7640" w:rsidRPr="006B1F57">
        <w:t>“</w:t>
      </w:r>
      <w:r w:rsidRPr="006B1F57">
        <w:t>I</w:t>
      </w:r>
      <w:r w:rsidR="003F7640" w:rsidRPr="006B1F57">
        <w:t>’</w:t>
      </w:r>
      <w:r w:rsidRPr="006B1F57">
        <w:t xml:space="preserve">m not doing this team anymore.” </w:t>
      </w:r>
    </w:p>
    <w:p w14:paraId="5B97F0E9" w14:textId="0113170B" w:rsidR="00144D3E" w:rsidRPr="006B1F57" w:rsidRDefault="00DF2748" w:rsidP="006B137C">
      <w:pPr>
        <w:pStyle w:val="BodyText"/>
      </w:pPr>
      <w:r w:rsidRPr="006B1F57">
        <w:t xml:space="preserve">This description was similar to those of other teachers describing their experiences with BLTs (see Leadership and Governance), indicating that </w:t>
      </w:r>
      <w:r w:rsidR="00375B34">
        <w:t>the lack o</w:t>
      </w:r>
      <w:r w:rsidR="00EF7133">
        <w:t xml:space="preserve">f leadership collaboration around teacher-lead initiatives </w:t>
      </w:r>
      <w:r w:rsidR="005355B0">
        <w:t xml:space="preserve">may limit teacher leadership opportunities, which is an area for growth for the district. </w:t>
      </w:r>
      <w:r w:rsidR="00680987" w:rsidRPr="006B1F57">
        <w:t xml:space="preserve"> </w:t>
      </w:r>
    </w:p>
    <w:p w14:paraId="010626EC" w14:textId="02C6C48B" w:rsidR="002B4CEF" w:rsidRPr="006B1F57" w:rsidRDefault="002B4CEF" w:rsidP="002B4CEF">
      <w:pPr>
        <w:pStyle w:val="Heading3"/>
      </w:pPr>
      <w:r w:rsidRPr="006B1F57">
        <w:t>DESE Recommendations</w:t>
      </w:r>
    </w:p>
    <w:p w14:paraId="57B9C2FD" w14:textId="2C631C6B" w:rsidR="003B5962" w:rsidRPr="003B5962" w:rsidRDefault="00BC7C25" w:rsidP="002B4CEF">
      <w:pPr>
        <w:pStyle w:val="Bullet1"/>
        <w:rPr>
          <w:bCs/>
          <w:i/>
          <w:iCs/>
        </w:rPr>
      </w:pPr>
      <w:r>
        <w:rPr>
          <w:bCs/>
          <w:i/>
          <w:iCs/>
        </w:rPr>
        <w:t xml:space="preserve">The district should </w:t>
      </w:r>
      <w:r w:rsidR="00CB12FF">
        <w:rPr>
          <w:bCs/>
          <w:i/>
          <w:iCs/>
        </w:rPr>
        <w:t xml:space="preserve">continue its efforts to hire more diverse staff </w:t>
      </w:r>
      <w:r w:rsidR="00924967">
        <w:rPr>
          <w:bCs/>
          <w:i/>
          <w:iCs/>
        </w:rPr>
        <w:t>and explore additional partnerships and strategies</w:t>
      </w:r>
      <w:r w:rsidR="002E3D9A">
        <w:rPr>
          <w:bCs/>
          <w:i/>
          <w:iCs/>
        </w:rPr>
        <w:t xml:space="preserve"> to support this work.</w:t>
      </w:r>
    </w:p>
    <w:p w14:paraId="640FE2CE" w14:textId="2AB28649" w:rsidR="002B4CEF" w:rsidRPr="000E781A" w:rsidRDefault="00253393" w:rsidP="002B4CEF">
      <w:pPr>
        <w:pStyle w:val="Bullet1"/>
        <w:rPr>
          <w:bCs/>
          <w:i/>
          <w:iCs/>
        </w:rPr>
      </w:pPr>
      <w:r w:rsidRPr="000E781A">
        <w:rPr>
          <w:i/>
          <w:iCs/>
        </w:rPr>
        <w:t>The district shoul</w:t>
      </w:r>
      <w:r w:rsidR="00B50A53">
        <w:rPr>
          <w:i/>
          <w:iCs/>
        </w:rPr>
        <w:t>d work with school leaders to develop a system of regular</w:t>
      </w:r>
      <w:r w:rsidR="009F6568">
        <w:rPr>
          <w:i/>
          <w:iCs/>
        </w:rPr>
        <w:t xml:space="preserve"> teacher</w:t>
      </w:r>
      <w:r w:rsidR="00B50A53">
        <w:rPr>
          <w:i/>
          <w:iCs/>
        </w:rPr>
        <w:t xml:space="preserve"> observations and feedback t</w:t>
      </w:r>
      <w:r w:rsidR="009F6568">
        <w:rPr>
          <w:i/>
          <w:iCs/>
        </w:rPr>
        <w:t xml:space="preserve">o ensure that all teachers receive the support they need to improve their practice. </w:t>
      </w:r>
    </w:p>
    <w:p w14:paraId="1D7E7AB3" w14:textId="3639036F" w:rsidR="00253393" w:rsidRPr="000E781A" w:rsidRDefault="00253393" w:rsidP="002B4CEF">
      <w:pPr>
        <w:pStyle w:val="Bullet1"/>
        <w:rPr>
          <w:bCs/>
          <w:i/>
          <w:iCs/>
        </w:rPr>
      </w:pPr>
      <w:r w:rsidRPr="000E781A">
        <w:rPr>
          <w:bCs/>
          <w:i/>
          <w:iCs/>
        </w:rPr>
        <w:t xml:space="preserve">The district should set </w:t>
      </w:r>
      <w:r w:rsidR="000E781A" w:rsidRPr="000E781A">
        <w:rPr>
          <w:bCs/>
          <w:i/>
          <w:iCs/>
        </w:rPr>
        <w:t xml:space="preserve">and uphold </w:t>
      </w:r>
      <w:r w:rsidRPr="000E781A">
        <w:rPr>
          <w:bCs/>
          <w:i/>
          <w:iCs/>
        </w:rPr>
        <w:t xml:space="preserve">clear expectations around including all required components in </w:t>
      </w:r>
      <w:r w:rsidR="001C1336" w:rsidRPr="000E781A">
        <w:rPr>
          <w:bCs/>
          <w:i/>
          <w:iCs/>
        </w:rPr>
        <w:t>teacher and administrator</w:t>
      </w:r>
      <w:r w:rsidRPr="000E781A">
        <w:rPr>
          <w:bCs/>
          <w:i/>
          <w:iCs/>
        </w:rPr>
        <w:t xml:space="preserve"> evaluations, including ar</w:t>
      </w:r>
      <w:r w:rsidR="00C263BC" w:rsidRPr="000E781A">
        <w:rPr>
          <w:bCs/>
          <w:i/>
          <w:iCs/>
        </w:rPr>
        <w:t>eas for growth</w:t>
      </w:r>
      <w:r w:rsidR="000E781A" w:rsidRPr="000E781A">
        <w:rPr>
          <w:bCs/>
          <w:i/>
          <w:iCs/>
        </w:rPr>
        <w:t xml:space="preserve">. </w:t>
      </w:r>
    </w:p>
    <w:p w14:paraId="6543BD9B" w14:textId="5B0A230E" w:rsidR="000E781A" w:rsidRDefault="000E781A" w:rsidP="002B4CEF">
      <w:pPr>
        <w:pStyle w:val="Bullet1"/>
        <w:rPr>
          <w:bCs/>
          <w:i/>
          <w:iCs/>
        </w:rPr>
      </w:pPr>
      <w:r w:rsidRPr="000E781A">
        <w:rPr>
          <w:bCs/>
          <w:i/>
          <w:iCs/>
        </w:rPr>
        <w:t xml:space="preserve">The district should </w:t>
      </w:r>
      <w:r w:rsidR="0075397C">
        <w:rPr>
          <w:bCs/>
          <w:i/>
          <w:iCs/>
        </w:rPr>
        <w:t xml:space="preserve">develop a comprehensive plan for professional learning that includes differentiated professional development sessions that target the skills and knowledge teachers need to implement their curricula effectively. </w:t>
      </w:r>
    </w:p>
    <w:p w14:paraId="5098B130" w14:textId="2812DF1E" w:rsidR="00CE5795" w:rsidRPr="000E781A" w:rsidRDefault="00CE5795" w:rsidP="002B4CEF">
      <w:pPr>
        <w:pStyle w:val="Bullet1"/>
        <w:rPr>
          <w:bCs/>
          <w:i/>
          <w:iCs/>
        </w:rPr>
      </w:pPr>
      <w:r>
        <w:rPr>
          <w:bCs/>
          <w:i/>
          <w:iCs/>
        </w:rPr>
        <w:t>The district should</w:t>
      </w:r>
      <w:r w:rsidR="00D30105">
        <w:rPr>
          <w:bCs/>
          <w:i/>
          <w:iCs/>
        </w:rPr>
        <w:t xml:space="preserve"> develop </w:t>
      </w:r>
      <w:r w:rsidR="00A94656">
        <w:rPr>
          <w:bCs/>
          <w:i/>
          <w:iCs/>
        </w:rPr>
        <w:t>systems and distribute guidance around how teachers and administrators can collaborate around</w:t>
      </w:r>
      <w:r w:rsidR="001E5E8D">
        <w:rPr>
          <w:bCs/>
          <w:i/>
          <w:iCs/>
        </w:rPr>
        <w:t xml:space="preserve"> </w:t>
      </w:r>
      <w:r w:rsidR="00D30105">
        <w:rPr>
          <w:bCs/>
          <w:i/>
          <w:iCs/>
        </w:rPr>
        <w:t>teacher-led initiatives</w:t>
      </w:r>
      <w:r w:rsidR="00A94656">
        <w:rPr>
          <w:bCs/>
          <w:i/>
          <w:iCs/>
        </w:rPr>
        <w:t xml:space="preserve">. </w:t>
      </w:r>
    </w:p>
    <w:p w14:paraId="77600101" w14:textId="4F597686" w:rsidR="008D6102" w:rsidRPr="006B1F57" w:rsidRDefault="008D6102" w:rsidP="008D6102">
      <w:pPr>
        <w:spacing w:line="240" w:lineRule="auto"/>
        <w:rPr>
          <w:bCs/>
        </w:rPr>
      </w:pPr>
    </w:p>
    <w:p w14:paraId="3913897C" w14:textId="77777777" w:rsidR="008D6102" w:rsidRPr="006B1F57" w:rsidRDefault="008D6102" w:rsidP="006B137C">
      <w:pPr>
        <w:pStyle w:val="Heading2"/>
      </w:pPr>
      <w:bookmarkStart w:id="46" w:name="_Student_Support"/>
      <w:bookmarkStart w:id="47" w:name="_Toc101446231"/>
      <w:bookmarkStart w:id="48" w:name="_Toc166245507"/>
      <w:bookmarkEnd w:id="46"/>
      <w:r w:rsidRPr="006B1F57">
        <w:lastRenderedPageBreak/>
        <w:t>Student Support</w:t>
      </w:r>
      <w:bookmarkEnd w:id="47"/>
      <w:bookmarkEnd w:id="48"/>
    </w:p>
    <w:p w14:paraId="22284E32" w14:textId="5028C97F" w:rsidR="000751A1" w:rsidRPr="006B1F57" w:rsidRDefault="00691C15" w:rsidP="006B137C">
      <w:pPr>
        <w:pStyle w:val="BodyText"/>
      </w:pPr>
      <w:bookmarkStart w:id="49" w:name="_Toc101446232"/>
      <w:bookmarkEnd w:id="20"/>
      <w:r w:rsidRPr="006B1F57">
        <w:t xml:space="preserve">Gardner has structures and systems in place to support the academic, behavioral, and social-emotional needs of all students. </w:t>
      </w:r>
      <w:r w:rsidR="002E2E27">
        <w:t xml:space="preserve">The </w:t>
      </w:r>
      <w:r w:rsidR="00015233">
        <w:t>DIP</w:t>
      </w:r>
      <w:r w:rsidR="002E2E27" w:rsidRPr="006B1F57">
        <w:t xml:space="preserve"> and </w:t>
      </w:r>
      <w:r w:rsidR="002E2E27">
        <w:t xml:space="preserve">individual </w:t>
      </w:r>
      <w:r w:rsidR="002E2E27" w:rsidRPr="006B1F57">
        <w:t>SIPs place a high priority on social and emotional support for all students</w:t>
      </w:r>
      <w:r w:rsidR="003468EF">
        <w:t>, but implementation of these supports is inconsistent</w:t>
      </w:r>
      <w:r w:rsidR="002E2E27" w:rsidRPr="006B1F57">
        <w:t xml:space="preserve">. </w:t>
      </w:r>
      <w:r w:rsidR="002E2E27">
        <w:t>In alignment with</w:t>
      </w:r>
      <w:r w:rsidR="002E2E27" w:rsidRPr="006B1F57">
        <w:t xml:space="preserve"> the district’s emphasis on social-emotional learning, Gardner </w:t>
      </w:r>
      <w:r w:rsidR="002E2E27">
        <w:t>has attempted to integrate</w:t>
      </w:r>
      <w:r w:rsidR="002E2E27" w:rsidRPr="006B1F57">
        <w:t xml:space="preserve"> social-emotional learning into daily schedules and is currently adopting new curricular resources designed to support social-emotional learning at all grade levels</w:t>
      </w:r>
      <w:r w:rsidR="002E2E27">
        <w:t xml:space="preserve">. </w:t>
      </w:r>
      <w:r w:rsidRPr="006B1F57">
        <w:t xml:space="preserve">Each school </w:t>
      </w:r>
      <w:r w:rsidR="002E2E27">
        <w:t>also</w:t>
      </w:r>
      <w:r w:rsidRPr="006B1F57">
        <w:t xml:space="preserve"> has a</w:t>
      </w:r>
      <w:r w:rsidR="003168B2" w:rsidRPr="006B1F57">
        <w:t>n</w:t>
      </w:r>
      <w:r w:rsidRPr="006B1F57">
        <w:t xml:space="preserve"> SST that uses multiple sources of student data</w:t>
      </w:r>
      <w:r w:rsidR="000751A1" w:rsidRPr="006B1F57">
        <w:t xml:space="preserve"> to match students with evidence-based supports and services based on their unique academic, behavioral, or social needs.</w:t>
      </w:r>
      <w:r w:rsidR="00A37224" w:rsidRPr="006B1F57">
        <w:t xml:space="preserve"> </w:t>
      </w:r>
      <w:r w:rsidR="003168B2" w:rsidRPr="006B1F57">
        <w:t>S</w:t>
      </w:r>
      <w:r w:rsidR="00D4454E" w:rsidRPr="006B1F57">
        <w:t xml:space="preserve">chools </w:t>
      </w:r>
      <w:r w:rsidR="003168B2" w:rsidRPr="006B1F57">
        <w:t xml:space="preserve">also </w:t>
      </w:r>
      <w:r w:rsidR="00D4454E" w:rsidRPr="006B1F57">
        <w:t>have time allocated in schedules to provide interventions and supports to students.</w:t>
      </w:r>
      <w:r w:rsidR="00A37224" w:rsidRPr="006B1F57">
        <w:t xml:space="preserve"> </w:t>
      </w:r>
    </w:p>
    <w:p w14:paraId="5BE1ACA6" w14:textId="4523C60F" w:rsidR="00691C15" w:rsidRPr="006B1F57" w:rsidRDefault="00D4454E" w:rsidP="00711976">
      <w:pPr>
        <w:pStyle w:val="BodyText"/>
      </w:pPr>
      <w:r w:rsidRPr="006B1F57">
        <w:t xml:space="preserve">Gardner partners with local community organizations to meet student needs. The district has partnered with Care Solace to provide access to </w:t>
      </w:r>
      <w:r w:rsidR="00752250" w:rsidRPr="006B1F57">
        <w:t xml:space="preserve">mental health </w:t>
      </w:r>
      <w:r w:rsidRPr="006B1F57">
        <w:t>care</w:t>
      </w:r>
      <w:r w:rsidR="00752250" w:rsidRPr="006B1F57">
        <w:t xml:space="preserve"> and coordination</w:t>
      </w:r>
      <w:r w:rsidRPr="006B1F57">
        <w:t xml:space="preserve">. </w:t>
      </w:r>
      <w:r w:rsidR="006F6C90" w:rsidRPr="006B1F57">
        <w:t xml:space="preserve">District staff described hiring </w:t>
      </w:r>
      <w:r w:rsidR="00752250" w:rsidRPr="006B1F57">
        <w:t xml:space="preserve">additional </w:t>
      </w:r>
      <w:r w:rsidR="006F6C90" w:rsidRPr="006B1F57">
        <w:t xml:space="preserve">support staff to meet increased student needs. </w:t>
      </w:r>
      <w:r w:rsidRPr="006B1F57">
        <w:t>Students also have opportunities to have a voice in decision</w:t>
      </w:r>
      <w:r w:rsidR="00154BDA">
        <w:t>-</w:t>
      </w:r>
      <w:r w:rsidRPr="006B1F57">
        <w:t>making through their student council.</w:t>
      </w:r>
    </w:p>
    <w:p w14:paraId="7355BFE9" w14:textId="1B4E1B28" w:rsidR="002C6E1C" w:rsidRPr="006B1F57" w:rsidRDefault="002C6E1C" w:rsidP="00711976">
      <w:pPr>
        <w:pStyle w:val="BodyText"/>
      </w:pPr>
      <w:r w:rsidRPr="006B1F57">
        <w:t xml:space="preserve">Table </w:t>
      </w:r>
      <w:r w:rsidR="009D3EFF" w:rsidRPr="006B1F57">
        <w:t xml:space="preserve">6 </w:t>
      </w:r>
      <w:r w:rsidRPr="006B1F57">
        <w:t>summarizes key strengths and areas for growth in student support.</w:t>
      </w:r>
    </w:p>
    <w:p w14:paraId="0EB4E056" w14:textId="3738002B" w:rsidR="00B827DE" w:rsidRPr="006B1F57" w:rsidRDefault="00B827DE" w:rsidP="00B827DE">
      <w:pPr>
        <w:pStyle w:val="TableTitle0"/>
      </w:pPr>
      <w:r w:rsidRPr="006B1F57">
        <w:t xml:space="preserve">Table </w:t>
      </w:r>
      <w:r w:rsidR="009D3EFF" w:rsidRPr="006B1F57">
        <w:t>6</w:t>
      </w:r>
      <w:r w:rsidRPr="006B1F57">
        <w:t xml:space="preserve">. Summary of </w:t>
      </w:r>
      <w:r w:rsidR="002C6E1C" w:rsidRPr="006B1F57">
        <w:t xml:space="preserve">Key Strengths </w:t>
      </w:r>
      <w:r w:rsidRPr="006B1F57">
        <w:t xml:space="preserve">and </w:t>
      </w:r>
      <w:r w:rsidR="002C6E1C" w:rsidRPr="006B1F57">
        <w:t xml:space="preserve">Areas </w:t>
      </w:r>
      <w:r w:rsidRPr="006B1F57">
        <w:t xml:space="preserve">for </w:t>
      </w:r>
      <w:r w:rsidR="002C6E1C" w:rsidRPr="006B1F57">
        <w:t>Growth:</w:t>
      </w:r>
      <w:r w:rsidRPr="006B1F57">
        <w:t xml:space="preserve"> Student Support</w:t>
      </w:r>
      <w:r w:rsidR="002C6E1C" w:rsidRPr="006B1F57">
        <w:t xml:space="preserve"> Standard</w:t>
      </w:r>
    </w:p>
    <w:tbl>
      <w:tblPr>
        <w:tblStyle w:val="MSVTable1"/>
        <w:tblW w:w="5000" w:type="pct"/>
        <w:tblLook w:val="04A0" w:firstRow="1" w:lastRow="0" w:firstColumn="1" w:lastColumn="0" w:noHBand="0" w:noVBand="1"/>
      </w:tblPr>
      <w:tblGrid>
        <w:gridCol w:w="1705"/>
        <w:gridCol w:w="3956"/>
        <w:gridCol w:w="3683"/>
      </w:tblGrid>
      <w:tr w:rsidR="00B827DE" w:rsidRPr="006B1F57" w14:paraId="29A087A1" w14:textId="77777777" w:rsidTr="00B827DE">
        <w:trPr>
          <w:cnfStyle w:val="100000000000" w:firstRow="1" w:lastRow="0" w:firstColumn="0" w:lastColumn="0" w:oddVBand="0" w:evenVBand="0" w:oddHBand="0" w:evenHBand="0" w:firstRowFirstColumn="0" w:firstRowLastColumn="0" w:lastRowFirstColumn="0" w:lastRowLastColumn="0"/>
        </w:trPr>
        <w:tc>
          <w:tcPr>
            <w:tcW w:w="912" w:type="pct"/>
          </w:tcPr>
          <w:p w14:paraId="4C0F0075" w14:textId="77777777" w:rsidR="00B827DE" w:rsidRPr="006B1F57" w:rsidRDefault="00B827DE" w:rsidP="00B827DE">
            <w:pPr>
              <w:pStyle w:val="TableColHeadingCenter"/>
              <w:rPr>
                <w:bdr w:val="none" w:sz="0" w:space="0" w:color="auto" w:frame="1"/>
              </w:rPr>
            </w:pPr>
            <w:r w:rsidRPr="006B1F57">
              <w:rPr>
                <w:bdr w:val="none" w:sz="0" w:space="0" w:color="auto" w:frame="1"/>
              </w:rPr>
              <w:t>Indicator</w:t>
            </w:r>
          </w:p>
        </w:tc>
        <w:tc>
          <w:tcPr>
            <w:tcW w:w="2117" w:type="pct"/>
          </w:tcPr>
          <w:p w14:paraId="769171B3" w14:textId="77777777" w:rsidR="00B827DE" w:rsidRPr="006B1F57" w:rsidRDefault="00B827DE" w:rsidP="00B827DE">
            <w:pPr>
              <w:pStyle w:val="TableColHeadingCenter"/>
              <w:rPr>
                <w:bdr w:val="none" w:sz="0" w:space="0" w:color="auto" w:frame="1"/>
              </w:rPr>
            </w:pPr>
            <w:r w:rsidRPr="006B1F57">
              <w:rPr>
                <w:bdr w:val="none" w:sz="0" w:space="0" w:color="auto" w:frame="1"/>
              </w:rPr>
              <w:t>Strengths</w:t>
            </w:r>
          </w:p>
        </w:tc>
        <w:tc>
          <w:tcPr>
            <w:tcW w:w="1971" w:type="pct"/>
          </w:tcPr>
          <w:p w14:paraId="44C3E121" w14:textId="17C71646" w:rsidR="00B827DE" w:rsidRPr="006B1F57" w:rsidRDefault="00B827DE" w:rsidP="00B827DE">
            <w:pPr>
              <w:pStyle w:val="TableColHeadingCenter"/>
              <w:rPr>
                <w:bdr w:val="none" w:sz="0" w:space="0" w:color="auto" w:frame="1"/>
              </w:rPr>
            </w:pPr>
            <w:r w:rsidRPr="006B1F57">
              <w:rPr>
                <w:bdr w:val="none" w:sz="0" w:space="0" w:color="auto" w:frame="1"/>
              </w:rPr>
              <w:t xml:space="preserve">Areas for </w:t>
            </w:r>
            <w:r w:rsidR="002C6E1C" w:rsidRPr="006B1F57">
              <w:rPr>
                <w:bdr w:val="none" w:sz="0" w:space="0" w:color="auto" w:frame="1"/>
              </w:rPr>
              <w:t>growth</w:t>
            </w:r>
          </w:p>
        </w:tc>
      </w:tr>
      <w:tr w:rsidR="00B827DE" w:rsidRPr="006B1F57" w14:paraId="192A22C5" w14:textId="77777777" w:rsidTr="00B827DE">
        <w:trPr>
          <w:cnfStyle w:val="000000100000" w:firstRow="0" w:lastRow="0" w:firstColumn="0" w:lastColumn="0" w:oddVBand="0" w:evenVBand="0" w:oddHBand="1" w:evenHBand="0" w:firstRowFirstColumn="0" w:firstRowLastColumn="0" w:lastRowFirstColumn="0" w:lastRowLastColumn="0"/>
        </w:trPr>
        <w:tc>
          <w:tcPr>
            <w:tcW w:w="912" w:type="pct"/>
          </w:tcPr>
          <w:p w14:paraId="0E8000C3" w14:textId="2C4FD1ED" w:rsidR="00B827DE" w:rsidRPr="006B1F57" w:rsidRDefault="00000000" w:rsidP="005D13E7">
            <w:pPr>
              <w:pStyle w:val="TableSubheading"/>
              <w:rPr>
                <w:bdr w:val="none" w:sz="0" w:space="0" w:color="auto" w:frame="1"/>
              </w:rPr>
            </w:pPr>
            <w:hyperlink w:anchor="_Safe_and_Supportive" w:history="1">
              <w:r w:rsidR="00B827DE" w:rsidRPr="006B1F57">
                <w:rPr>
                  <w:rStyle w:val="Hyperlink"/>
                  <w:bdr w:val="none" w:sz="0" w:space="0" w:color="auto" w:frame="1"/>
                </w:rPr>
                <w:t xml:space="preserve">Safe and </w:t>
              </w:r>
              <w:r w:rsidR="002C6E1C" w:rsidRPr="006B1F57">
                <w:rPr>
                  <w:rStyle w:val="Hyperlink"/>
                  <w:bdr w:val="none" w:sz="0" w:space="0" w:color="auto" w:frame="1"/>
                </w:rPr>
                <w:t>s</w:t>
              </w:r>
              <w:r w:rsidR="00B827DE" w:rsidRPr="006B1F57">
                <w:rPr>
                  <w:rStyle w:val="Hyperlink"/>
                  <w:bdr w:val="none" w:sz="0" w:space="0" w:color="auto" w:frame="1"/>
                </w:rPr>
                <w:t xml:space="preserve">upportive </w:t>
              </w:r>
              <w:r w:rsidR="002C6E1C" w:rsidRPr="006B1F57">
                <w:rPr>
                  <w:rStyle w:val="Hyperlink"/>
                  <w:bdr w:val="none" w:sz="0" w:space="0" w:color="auto" w:frame="1"/>
                </w:rPr>
                <w:t>s</w:t>
              </w:r>
              <w:r w:rsidR="00B827DE" w:rsidRPr="006B1F57">
                <w:rPr>
                  <w:rStyle w:val="Hyperlink"/>
                  <w:bdr w:val="none" w:sz="0" w:space="0" w:color="auto" w:frame="1"/>
                </w:rPr>
                <w:t xml:space="preserve">chool </w:t>
              </w:r>
              <w:r w:rsidR="002C6E1C" w:rsidRPr="006B1F57">
                <w:rPr>
                  <w:rStyle w:val="Hyperlink"/>
                  <w:bdr w:val="none" w:sz="0" w:space="0" w:color="auto" w:frame="1"/>
                </w:rPr>
                <w:t>c</w:t>
              </w:r>
              <w:r w:rsidR="00B827DE" w:rsidRPr="006B1F57">
                <w:rPr>
                  <w:rStyle w:val="Hyperlink"/>
                  <w:bdr w:val="none" w:sz="0" w:space="0" w:color="auto" w:frame="1"/>
                </w:rPr>
                <w:t xml:space="preserve">limate and </w:t>
              </w:r>
              <w:r w:rsidR="002C6E1C" w:rsidRPr="006B1F57">
                <w:rPr>
                  <w:rStyle w:val="Hyperlink"/>
                  <w:bdr w:val="none" w:sz="0" w:space="0" w:color="auto" w:frame="1"/>
                </w:rPr>
                <w:t>c</w:t>
              </w:r>
              <w:r w:rsidR="00B827DE" w:rsidRPr="006B1F57">
                <w:rPr>
                  <w:rStyle w:val="Hyperlink"/>
                  <w:bdr w:val="none" w:sz="0" w:space="0" w:color="auto" w:frame="1"/>
                </w:rPr>
                <w:t>ulture</w:t>
              </w:r>
            </w:hyperlink>
          </w:p>
        </w:tc>
        <w:tc>
          <w:tcPr>
            <w:tcW w:w="2117" w:type="pct"/>
          </w:tcPr>
          <w:p w14:paraId="132C8480" w14:textId="1961A4B3" w:rsidR="00B827DE" w:rsidRPr="006B1F57" w:rsidRDefault="00B827DE" w:rsidP="4AB8B0C4">
            <w:pPr>
              <w:pStyle w:val="TableBullet1"/>
              <w:numPr>
                <w:ilvl w:val="0"/>
                <w:numId w:val="0"/>
              </w:numPr>
              <w:rPr>
                <w:bdr w:val="none" w:sz="0" w:space="0" w:color="auto" w:frame="1"/>
              </w:rPr>
            </w:pPr>
          </w:p>
        </w:tc>
        <w:tc>
          <w:tcPr>
            <w:tcW w:w="1971" w:type="pct"/>
          </w:tcPr>
          <w:p w14:paraId="2DE3D9E0" w14:textId="2AA0D8A9" w:rsidR="002A4F1F" w:rsidRPr="006B1F57" w:rsidRDefault="001C07E4" w:rsidP="003168B2">
            <w:pPr>
              <w:pStyle w:val="TableBullet1"/>
              <w:rPr>
                <w:bCs/>
                <w:bdr w:val="none" w:sz="0" w:space="0" w:color="auto" w:frame="1"/>
              </w:rPr>
            </w:pPr>
            <w:r>
              <w:rPr>
                <w:bCs/>
                <w:bdr w:val="none" w:sz="0" w:space="0" w:color="auto" w:frame="1"/>
              </w:rPr>
              <w:t>Consistently implementing</w:t>
            </w:r>
            <w:r w:rsidR="00340795" w:rsidRPr="006B1F57">
              <w:rPr>
                <w:bCs/>
                <w:bdr w:val="none" w:sz="0" w:space="0" w:color="auto" w:frame="1"/>
              </w:rPr>
              <w:t xml:space="preserve"> </w:t>
            </w:r>
            <w:r w:rsidR="00CE698E" w:rsidRPr="006B1F57">
              <w:rPr>
                <w:bCs/>
                <w:bdr w:val="none" w:sz="0" w:space="0" w:color="auto" w:frame="1"/>
              </w:rPr>
              <w:t>positive behavioral approaches</w:t>
            </w:r>
            <w:r w:rsidR="00AA44ED" w:rsidRPr="006B1F57">
              <w:rPr>
                <w:bCs/>
                <w:bdr w:val="none" w:sz="0" w:space="0" w:color="auto" w:frame="1"/>
              </w:rPr>
              <w:t>, particularly at the middle school</w:t>
            </w:r>
          </w:p>
        </w:tc>
      </w:tr>
      <w:tr w:rsidR="00B827DE" w:rsidRPr="006B1F57" w14:paraId="491E4833" w14:textId="77777777" w:rsidTr="00B827DE">
        <w:tc>
          <w:tcPr>
            <w:tcW w:w="912" w:type="pct"/>
          </w:tcPr>
          <w:p w14:paraId="0084A27B" w14:textId="138E2B4F" w:rsidR="00B827DE" w:rsidRPr="006B1F57" w:rsidRDefault="00000000" w:rsidP="005D13E7">
            <w:pPr>
              <w:pStyle w:val="TableSubheading"/>
              <w:rPr>
                <w:bdr w:val="none" w:sz="0" w:space="0" w:color="auto" w:frame="1"/>
              </w:rPr>
            </w:pPr>
            <w:hyperlink w:anchor="_Tiered_Systems_of_1" w:history="1">
              <w:r w:rsidR="00B827DE" w:rsidRPr="006B1F57">
                <w:rPr>
                  <w:rStyle w:val="Hyperlink"/>
                  <w:bdr w:val="none" w:sz="0" w:space="0" w:color="auto" w:frame="1"/>
                </w:rPr>
                <w:t xml:space="preserve">Tiered </w:t>
              </w:r>
              <w:r w:rsidR="002C6E1C" w:rsidRPr="006B1F57">
                <w:rPr>
                  <w:rStyle w:val="Hyperlink"/>
                  <w:bdr w:val="none" w:sz="0" w:space="0" w:color="auto" w:frame="1"/>
                </w:rPr>
                <w:t>s</w:t>
              </w:r>
              <w:r w:rsidR="00B827DE" w:rsidRPr="006B1F57">
                <w:rPr>
                  <w:rStyle w:val="Hyperlink"/>
                  <w:bdr w:val="none" w:sz="0" w:space="0" w:color="auto" w:frame="1"/>
                </w:rPr>
                <w:t xml:space="preserve">ystems of </w:t>
              </w:r>
              <w:r w:rsidR="002C6E1C" w:rsidRPr="006B1F57">
                <w:rPr>
                  <w:rStyle w:val="Hyperlink"/>
                  <w:bdr w:val="none" w:sz="0" w:space="0" w:color="auto" w:frame="1"/>
                </w:rPr>
                <w:t>s</w:t>
              </w:r>
              <w:r w:rsidR="00B827DE" w:rsidRPr="006B1F57">
                <w:rPr>
                  <w:rStyle w:val="Hyperlink"/>
                  <w:bdr w:val="none" w:sz="0" w:space="0" w:color="auto" w:frame="1"/>
                </w:rPr>
                <w:t>upport</w:t>
              </w:r>
            </w:hyperlink>
          </w:p>
        </w:tc>
        <w:tc>
          <w:tcPr>
            <w:tcW w:w="2117" w:type="pct"/>
          </w:tcPr>
          <w:p w14:paraId="7B5A0406" w14:textId="3968F059" w:rsidR="00B827DE" w:rsidRPr="006B1F57" w:rsidRDefault="00A65CC4" w:rsidP="00850463">
            <w:pPr>
              <w:pStyle w:val="TableBullet1"/>
              <w:rPr>
                <w:bdr w:val="none" w:sz="0" w:space="0" w:color="auto" w:frame="1"/>
              </w:rPr>
            </w:pPr>
            <w:r w:rsidRPr="006B1F57">
              <w:rPr>
                <w:bdr w:val="none" w:sz="0" w:space="0" w:color="auto" w:frame="1"/>
              </w:rPr>
              <w:t>Each school has time allocated in schedules to provide interventions and support to students.</w:t>
            </w:r>
          </w:p>
        </w:tc>
        <w:tc>
          <w:tcPr>
            <w:tcW w:w="1971" w:type="pct"/>
          </w:tcPr>
          <w:p w14:paraId="475954FD" w14:textId="1A9EB0E9" w:rsidR="00C10B4D" w:rsidRPr="006B1F57" w:rsidRDefault="006B3F97" w:rsidP="00B056CD">
            <w:pPr>
              <w:pStyle w:val="TableBullet1"/>
              <w:rPr>
                <w:bCs/>
                <w:bdr w:val="none" w:sz="0" w:space="0" w:color="auto" w:frame="1"/>
              </w:rPr>
            </w:pPr>
            <w:r>
              <w:rPr>
                <w:bCs/>
                <w:bdr w:val="none" w:sz="0" w:space="0" w:color="auto" w:frame="1"/>
              </w:rPr>
              <w:t>Consistently implementing</w:t>
            </w:r>
            <w:r w:rsidR="00B056CD" w:rsidRPr="006B1F57">
              <w:rPr>
                <w:bCs/>
                <w:bdr w:val="none" w:sz="0" w:space="0" w:color="auto" w:frame="1"/>
              </w:rPr>
              <w:t xml:space="preserve"> tiered systems of support</w:t>
            </w:r>
          </w:p>
        </w:tc>
      </w:tr>
      <w:tr w:rsidR="00B827DE" w:rsidRPr="006B1F57" w14:paraId="0200B2F0" w14:textId="77777777" w:rsidTr="00B827DE">
        <w:trPr>
          <w:cnfStyle w:val="000000100000" w:firstRow="0" w:lastRow="0" w:firstColumn="0" w:lastColumn="0" w:oddVBand="0" w:evenVBand="0" w:oddHBand="1" w:evenHBand="0" w:firstRowFirstColumn="0" w:firstRowLastColumn="0" w:lastRowFirstColumn="0" w:lastRowLastColumn="0"/>
        </w:trPr>
        <w:tc>
          <w:tcPr>
            <w:tcW w:w="912" w:type="pct"/>
          </w:tcPr>
          <w:p w14:paraId="29C4A1A6" w14:textId="50201FA9" w:rsidR="00B827DE" w:rsidRPr="006B1F57" w:rsidRDefault="00000000" w:rsidP="005D13E7">
            <w:pPr>
              <w:pStyle w:val="TableSubheading"/>
              <w:rPr>
                <w:bdr w:val="none" w:sz="0" w:space="0" w:color="auto" w:frame="1"/>
              </w:rPr>
            </w:pPr>
            <w:hyperlink w:anchor="_Family,_Student,_and" w:history="1">
              <w:r w:rsidR="00B827DE" w:rsidRPr="006B1F57">
                <w:rPr>
                  <w:rStyle w:val="Hyperlink"/>
                  <w:bdr w:val="none" w:sz="0" w:space="0" w:color="auto" w:frame="1"/>
                </w:rPr>
                <w:t xml:space="preserve">Family, </w:t>
              </w:r>
              <w:r w:rsidR="002C6E1C" w:rsidRPr="006B1F57">
                <w:rPr>
                  <w:rStyle w:val="Hyperlink"/>
                  <w:bdr w:val="none" w:sz="0" w:space="0" w:color="auto" w:frame="1"/>
                </w:rPr>
                <w:t>s</w:t>
              </w:r>
              <w:r w:rsidR="00B827DE" w:rsidRPr="006B1F57">
                <w:rPr>
                  <w:rStyle w:val="Hyperlink"/>
                  <w:bdr w:val="none" w:sz="0" w:space="0" w:color="auto" w:frame="1"/>
                </w:rPr>
                <w:t xml:space="preserve">tudent, and </w:t>
              </w:r>
              <w:r w:rsidR="002C6E1C" w:rsidRPr="006B1F57">
                <w:rPr>
                  <w:rStyle w:val="Hyperlink"/>
                  <w:bdr w:val="none" w:sz="0" w:space="0" w:color="auto" w:frame="1"/>
                </w:rPr>
                <w:t>c</w:t>
              </w:r>
              <w:r w:rsidR="00B827DE" w:rsidRPr="006B1F57">
                <w:rPr>
                  <w:rStyle w:val="Hyperlink"/>
                  <w:bdr w:val="none" w:sz="0" w:space="0" w:color="auto" w:frame="1"/>
                </w:rPr>
                <w:t xml:space="preserve">ommunity </w:t>
              </w:r>
              <w:r w:rsidR="002C6E1C" w:rsidRPr="006B1F57">
                <w:rPr>
                  <w:rStyle w:val="Hyperlink"/>
                  <w:bdr w:val="none" w:sz="0" w:space="0" w:color="auto" w:frame="1"/>
                </w:rPr>
                <w:t>e</w:t>
              </w:r>
              <w:r w:rsidR="00B827DE" w:rsidRPr="006B1F57">
                <w:rPr>
                  <w:rStyle w:val="Hyperlink"/>
                  <w:bdr w:val="none" w:sz="0" w:space="0" w:color="auto" w:frame="1"/>
                </w:rPr>
                <w:t xml:space="preserve">ngagement and </w:t>
              </w:r>
              <w:r w:rsidR="002C6E1C" w:rsidRPr="006B1F57">
                <w:rPr>
                  <w:rStyle w:val="Hyperlink"/>
                  <w:bdr w:val="none" w:sz="0" w:space="0" w:color="auto" w:frame="1"/>
                </w:rPr>
                <w:t>p</w:t>
              </w:r>
              <w:r w:rsidR="00B827DE" w:rsidRPr="006B1F57">
                <w:rPr>
                  <w:rStyle w:val="Hyperlink"/>
                  <w:bdr w:val="none" w:sz="0" w:space="0" w:color="auto" w:frame="1"/>
                </w:rPr>
                <w:t>artnerships</w:t>
              </w:r>
            </w:hyperlink>
          </w:p>
        </w:tc>
        <w:tc>
          <w:tcPr>
            <w:tcW w:w="2117" w:type="pct"/>
          </w:tcPr>
          <w:p w14:paraId="520BB80D" w14:textId="1E8896FD" w:rsidR="00B827DE" w:rsidRPr="006B1F57" w:rsidRDefault="005E7854" w:rsidP="00C4234E">
            <w:pPr>
              <w:pStyle w:val="TableBullet1"/>
              <w:rPr>
                <w:bdr w:val="none" w:sz="0" w:space="0" w:color="auto" w:frame="1"/>
              </w:rPr>
            </w:pPr>
            <w:r w:rsidRPr="006B1F57">
              <w:rPr>
                <w:bdr w:val="none" w:sz="0" w:space="0" w:color="auto" w:frame="1"/>
              </w:rPr>
              <w:t>Each school and the</w:t>
            </w:r>
            <w:r w:rsidR="007F62AD" w:rsidRPr="006B1F57">
              <w:rPr>
                <w:bdr w:val="none" w:sz="0" w:space="0" w:color="auto" w:frame="1"/>
              </w:rPr>
              <w:t xml:space="preserve"> district </w:t>
            </w:r>
            <w:r w:rsidRPr="006B1F57">
              <w:rPr>
                <w:bdr w:val="none" w:sz="0" w:space="0" w:color="auto" w:frame="1"/>
              </w:rPr>
              <w:t>have</w:t>
            </w:r>
            <w:r w:rsidR="007F62AD" w:rsidRPr="006B1F57">
              <w:rPr>
                <w:bdr w:val="none" w:sz="0" w:space="0" w:color="auto" w:frame="1"/>
              </w:rPr>
              <w:t xml:space="preserve"> a community relations plan.</w:t>
            </w:r>
          </w:p>
          <w:p w14:paraId="4AEC91F9" w14:textId="5281A109" w:rsidR="009D422F" w:rsidRPr="006B1F57" w:rsidRDefault="009D422F" w:rsidP="00C4234E">
            <w:pPr>
              <w:pStyle w:val="TableBullet1"/>
              <w:rPr>
                <w:bdr w:val="none" w:sz="0" w:space="0" w:color="auto" w:frame="1"/>
              </w:rPr>
            </w:pPr>
            <w:r w:rsidRPr="006B1F57">
              <w:rPr>
                <w:bdr w:val="none" w:sz="0" w:space="0" w:color="auto" w:frame="1"/>
              </w:rPr>
              <w:t>The district partners with communi</w:t>
            </w:r>
            <w:r w:rsidR="00A65CC4" w:rsidRPr="006B1F57">
              <w:rPr>
                <w:bdr w:val="none" w:sz="0" w:space="0" w:color="auto" w:frame="1"/>
              </w:rPr>
              <w:t>ty organizations to address student needs.</w:t>
            </w:r>
          </w:p>
          <w:p w14:paraId="777A1DF7" w14:textId="3772D06D" w:rsidR="009D422F" w:rsidRPr="006B1F57" w:rsidRDefault="2968FA20" w:rsidP="00C4234E">
            <w:pPr>
              <w:pStyle w:val="TableBullet1"/>
            </w:pPr>
            <w:r>
              <w:t xml:space="preserve">Students have multiple opportunities to </w:t>
            </w:r>
            <w:r w:rsidR="009A5125">
              <w:t>participate in school-level decision-making through student councils</w:t>
            </w:r>
            <w:r w:rsidR="00154BDA">
              <w:t>.</w:t>
            </w:r>
          </w:p>
        </w:tc>
        <w:tc>
          <w:tcPr>
            <w:tcW w:w="1971" w:type="pct"/>
          </w:tcPr>
          <w:p w14:paraId="00B02ED1" w14:textId="090CFB1C" w:rsidR="00B827DE" w:rsidRPr="006B1F57" w:rsidRDefault="00B827DE" w:rsidP="4AB8B0C4">
            <w:pPr>
              <w:pStyle w:val="TableBullet1"/>
              <w:numPr>
                <w:ilvl w:val="0"/>
                <w:numId w:val="0"/>
              </w:numPr>
              <w:rPr>
                <w:bdr w:val="none" w:sz="0" w:space="0" w:color="auto" w:frame="1"/>
              </w:rPr>
            </w:pPr>
          </w:p>
        </w:tc>
      </w:tr>
    </w:tbl>
    <w:p w14:paraId="6FDD5EB4" w14:textId="3A48E896" w:rsidR="00B827DE" w:rsidRPr="006B1F57" w:rsidRDefault="00B827DE" w:rsidP="00B827DE">
      <w:pPr>
        <w:pStyle w:val="Heading3"/>
      </w:pPr>
      <w:bookmarkStart w:id="50" w:name="_Safe_and_Supportive"/>
      <w:bookmarkEnd w:id="50"/>
      <w:r w:rsidRPr="006B1F57">
        <w:t>Safe and Supportive School Climate and Culture</w:t>
      </w:r>
    </w:p>
    <w:p w14:paraId="10C6B7E4" w14:textId="0AA47D8E" w:rsidR="002C6691" w:rsidRPr="006B1F57" w:rsidRDefault="002C6691" w:rsidP="00C53F35">
      <w:pPr>
        <w:pStyle w:val="BodyTextposthead"/>
      </w:pPr>
      <w:r>
        <w:t>Gardner</w:t>
      </w:r>
      <w:r w:rsidR="2702C6FB">
        <w:t xml:space="preserve">’s </w:t>
      </w:r>
      <w:r w:rsidR="00015233">
        <w:t>DIP</w:t>
      </w:r>
      <w:r w:rsidR="00327551" w:rsidRPr="006B1F57">
        <w:t xml:space="preserve"> </w:t>
      </w:r>
      <w:r w:rsidRPr="006B1F57">
        <w:t xml:space="preserve">and </w:t>
      </w:r>
      <w:r w:rsidR="00327551" w:rsidRPr="006B1F57">
        <w:t>SIPs</w:t>
      </w:r>
      <w:r w:rsidRPr="006B1F57">
        <w:t xml:space="preserve"> place a high priority on social and emotional support for all students. Likewise, feedback from central office and school-based staff reflects a high regard for the district’s commitment to safe and supportive learning </w:t>
      </w:r>
      <w:r w:rsidR="00141D6A" w:rsidRPr="006B1F57">
        <w:t>environments.</w:t>
      </w:r>
      <w:r w:rsidR="00141D6A" w:rsidRPr="006B1F57">
        <w:rPr>
          <w:rStyle w:val="CommentReference"/>
        </w:rPr>
        <w:t xml:space="preserve"> </w:t>
      </w:r>
      <w:r w:rsidR="00332A25" w:rsidRPr="006B1F57">
        <w:t>One</w:t>
      </w:r>
      <w:r w:rsidR="00ED3BCF" w:rsidRPr="006B1F57">
        <w:t xml:space="preserve"> </w:t>
      </w:r>
      <w:r w:rsidR="00141D6A" w:rsidRPr="006B1F57">
        <w:t>district staff member shared, “I feel that our district has done really phenomenal work in terms of our MTSS, SEL</w:t>
      </w:r>
      <w:r w:rsidR="003168B2" w:rsidRPr="006B1F57">
        <w:t xml:space="preserve"> [social-emotional learning]</w:t>
      </w:r>
      <w:r w:rsidR="00141D6A" w:rsidRPr="006B1F57">
        <w:t>, and the system structures that we have in place</w:t>
      </w:r>
      <w:r w:rsidR="00FC7A52">
        <w:t>—</w:t>
      </w:r>
      <w:r w:rsidR="00141D6A" w:rsidRPr="006B1F57">
        <w:t>the fidelity to that system.”</w:t>
      </w:r>
      <w:r w:rsidRPr="006B1F57">
        <w:t xml:space="preserve"> </w:t>
      </w:r>
      <w:r w:rsidR="00C53F35" w:rsidRPr="006B1F57">
        <w:t xml:space="preserve">District staff also reported that the district gathers feedback about families’ views of school culture and climate through surveys administered by the family community engagement team. </w:t>
      </w:r>
      <w:r w:rsidR="74CFAE39">
        <w:t xml:space="preserve">Still, while Gardner has </w:t>
      </w:r>
      <w:r w:rsidR="74CFAE39">
        <w:lastRenderedPageBreak/>
        <w:t xml:space="preserve">made notable commitments </w:t>
      </w:r>
      <w:r w:rsidR="0008595A">
        <w:t>to</w:t>
      </w:r>
      <w:r w:rsidR="74CFAE39">
        <w:t xml:space="preserve"> establishing a safe and supportive culture, </w:t>
      </w:r>
      <w:r w:rsidR="58F5EC51">
        <w:t>outcomes and results have varied.</w:t>
      </w:r>
    </w:p>
    <w:p w14:paraId="32E0A1F9" w14:textId="1E1D3AC1" w:rsidR="00571659" w:rsidRPr="006B1F57" w:rsidRDefault="000A2618" w:rsidP="002C6691">
      <w:pPr>
        <w:pStyle w:val="BodyText"/>
      </w:pPr>
      <w:r>
        <w:t>In alignment with</w:t>
      </w:r>
      <w:r w:rsidRPr="006B1F57">
        <w:t xml:space="preserve"> </w:t>
      </w:r>
      <w:r w:rsidR="002C6691" w:rsidRPr="006B1F57">
        <w:t xml:space="preserve">the district’s emphasis on social-emotional learning, Gardner </w:t>
      </w:r>
      <w:r w:rsidR="402AE613">
        <w:t>has attempted to</w:t>
      </w:r>
      <w:r w:rsidR="002C6691">
        <w:t xml:space="preserve"> integrat</w:t>
      </w:r>
      <w:r w:rsidR="6D3F1B2C">
        <w:t>e</w:t>
      </w:r>
      <w:r w:rsidR="002C6691" w:rsidRPr="006B1F57">
        <w:t xml:space="preserve"> social-emotional learning into daily schedules and is currently adopting new curricular resources designed to support social-emotional learning at all grade levels. At the elementary level, teachers</w:t>
      </w:r>
      <w:r w:rsidR="002C6691" w:rsidRPr="006B1F57" w:rsidDel="00672A14">
        <w:t xml:space="preserve"> </w:t>
      </w:r>
      <w:r w:rsidR="00AE142C" w:rsidRPr="006B1F57">
        <w:t>shared that they</w:t>
      </w:r>
      <w:r w:rsidR="002C6691" w:rsidRPr="006B1F57">
        <w:t xml:space="preserve"> </w:t>
      </w:r>
      <w:r w:rsidR="003168B2" w:rsidRPr="006B1F57">
        <w:t>should</w:t>
      </w:r>
      <w:r w:rsidR="00A24977" w:rsidRPr="006B1F57">
        <w:t xml:space="preserve"> have</w:t>
      </w:r>
      <w:r w:rsidR="002C6691" w:rsidRPr="006B1F57">
        <w:t xml:space="preserve"> a</w:t>
      </w:r>
      <w:r w:rsidR="00F86E94">
        <w:t xml:space="preserve"> daily</w:t>
      </w:r>
      <w:r w:rsidR="002C6691" w:rsidRPr="006B1F57">
        <w:t xml:space="preserve"> 80</w:t>
      </w:r>
      <w:r w:rsidR="003168B2" w:rsidRPr="006B1F57">
        <w:t>-</w:t>
      </w:r>
      <w:r w:rsidR="002C6691" w:rsidRPr="006B1F57">
        <w:t>90-minute social-emotional learning block</w:t>
      </w:r>
      <w:r w:rsidR="00672A14">
        <w:t xml:space="preserve"> to </w:t>
      </w:r>
      <w:r w:rsidR="00672A14" w:rsidRPr="006B1F57">
        <w:t>use the recently adopted PATHS Program to support social-emotional learning</w:t>
      </w:r>
      <w:r w:rsidR="002E2F42">
        <w:t>, but currently</w:t>
      </w:r>
      <w:r w:rsidR="002C6691" w:rsidRPr="006B1F57">
        <w:t>,</w:t>
      </w:r>
      <w:r w:rsidR="002C6691" w:rsidRPr="006B1F57" w:rsidDel="00672A14">
        <w:t xml:space="preserve"> </w:t>
      </w:r>
      <w:r w:rsidR="00672A14">
        <w:t xml:space="preserve">they </w:t>
      </w:r>
      <w:r w:rsidR="002C6691" w:rsidRPr="006B1F57">
        <w:t xml:space="preserve">reported that “no grade has a full SEL </w:t>
      </w:r>
      <w:r w:rsidR="003168B2" w:rsidRPr="006B1F57">
        <w:t xml:space="preserve">[social-emotional learning] </w:t>
      </w:r>
      <w:r w:rsidR="002C6691" w:rsidRPr="006B1F57">
        <w:t>block like we’re supposed to</w:t>
      </w:r>
      <w:r w:rsidR="006E3240" w:rsidRPr="006B1F57">
        <w:t>,</w:t>
      </w:r>
      <w:r w:rsidR="00F179CC" w:rsidRPr="006B1F57">
        <w:t>”</w:t>
      </w:r>
      <w:r w:rsidR="006E3240" w:rsidRPr="006B1F57">
        <w:t xml:space="preserve"> </w:t>
      </w:r>
      <w:r w:rsidR="002E2F42">
        <w:t>which</w:t>
      </w:r>
      <w:r w:rsidR="003168B2" w:rsidRPr="006B1F57" w:rsidDel="002E2F42">
        <w:t xml:space="preserve"> </w:t>
      </w:r>
      <w:r w:rsidR="002E2F42">
        <w:t xml:space="preserve">results in </w:t>
      </w:r>
      <w:r w:rsidR="006E3240" w:rsidRPr="006B1F57">
        <w:t xml:space="preserve">challenges </w:t>
      </w:r>
      <w:r w:rsidR="000931F1">
        <w:t xml:space="preserve">– especially given scheduled </w:t>
      </w:r>
      <w:r w:rsidR="006E3240" w:rsidRPr="006B1F57">
        <w:t>transitions</w:t>
      </w:r>
      <w:r w:rsidR="000931F1">
        <w:t xml:space="preserve">. Teachers also reported </w:t>
      </w:r>
      <w:r w:rsidR="00236833" w:rsidRPr="006B1F57">
        <w:t>“no real training or any kind of overview”</w:t>
      </w:r>
      <w:r w:rsidR="000931F1">
        <w:t xml:space="preserve"> when the </w:t>
      </w:r>
      <w:r w:rsidR="000931F1" w:rsidRPr="006B1F57">
        <w:t>district purchased and distributed the PATHS Program</w:t>
      </w:r>
      <w:r w:rsidR="000931F1">
        <w:t>.</w:t>
      </w:r>
      <w:r w:rsidR="00F179CC" w:rsidRPr="006B1F57">
        <w:t xml:space="preserve"> </w:t>
      </w:r>
      <w:r w:rsidR="002C6691" w:rsidRPr="006B1F57">
        <w:t xml:space="preserve">At the middle school level, teachers use a 45-minute </w:t>
      </w:r>
      <w:r w:rsidR="003168B2" w:rsidRPr="006B1F57">
        <w:t>a</w:t>
      </w:r>
      <w:r w:rsidR="002C6691" w:rsidRPr="006B1F57">
        <w:t xml:space="preserve">dvisory block twice </w:t>
      </w:r>
      <w:r w:rsidR="003168B2" w:rsidRPr="006B1F57">
        <w:t>per</w:t>
      </w:r>
      <w:r w:rsidR="002C6691" w:rsidRPr="006B1F57">
        <w:t xml:space="preserve"> week to help students develop social and emotional competencies. The </w:t>
      </w:r>
      <w:r w:rsidR="003168B2" w:rsidRPr="006B1F57">
        <w:t>a</w:t>
      </w:r>
      <w:r w:rsidR="002C6691" w:rsidRPr="006B1F57">
        <w:t>dvisory block also includes a provided curriculum, Character Strong</w:t>
      </w:r>
      <w:r w:rsidR="540FCA9B">
        <w:t xml:space="preserve">, which </w:t>
      </w:r>
      <w:r w:rsidR="4F4026A8">
        <w:t>m</w:t>
      </w:r>
      <w:r w:rsidR="002C6691">
        <w:t>iddle</w:t>
      </w:r>
      <w:r w:rsidR="002C6691" w:rsidRPr="006B1F57">
        <w:t xml:space="preserve"> school teachers </w:t>
      </w:r>
      <w:r w:rsidR="00846689">
        <w:t>described</w:t>
      </w:r>
      <w:r w:rsidR="7BDBC9CC">
        <w:t xml:space="preserve"> as</w:t>
      </w:r>
      <w:r w:rsidR="002C6691" w:rsidRPr="006B1F57">
        <w:t xml:space="preserve"> “a little immature” for their students. </w:t>
      </w:r>
      <w:r w:rsidR="00113549">
        <w:t>H</w:t>
      </w:r>
      <w:r w:rsidR="002C6691" w:rsidRPr="006B1F57">
        <w:t xml:space="preserve">igh school teachers implement the TRAILS Social and Emotional Learning program into their standard core classes once </w:t>
      </w:r>
      <w:r w:rsidR="003168B2" w:rsidRPr="006B1F57">
        <w:t>per</w:t>
      </w:r>
      <w:r w:rsidR="002C6691" w:rsidRPr="006B1F57">
        <w:t xml:space="preserve"> week. </w:t>
      </w:r>
    </w:p>
    <w:p w14:paraId="46930ACF" w14:textId="423168B0" w:rsidR="000F7BBF" w:rsidRPr="006B1F57" w:rsidRDefault="001E5F89" w:rsidP="006B137C">
      <w:pPr>
        <w:pStyle w:val="BodyText"/>
      </w:pPr>
      <w:r>
        <w:t xml:space="preserve">The district has </w:t>
      </w:r>
      <w:r w:rsidR="00FD1305">
        <w:t xml:space="preserve">behavioral and social-emotional systems and support in place, but these are not implemented consistently. </w:t>
      </w:r>
      <w:r w:rsidR="000F7BBF" w:rsidRPr="006B1F57">
        <w:t xml:space="preserve">In addition to applying MTSS principles to </w:t>
      </w:r>
      <w:r w:rsidR="004D010C">
        <w:t>its</w:t>
      </w:r>
      <w:r w:rsidR="004D010C" w:rsidRPr="006B1F57">
        <w:t xml:space="preserve"> </w:t>
      </w:r>
      <w:r w:rsidR="000F7BBF" w:rsidRPr="006B1F57">
        <w:t>academic</w:t>
      </w:r>
      <w:r w:rsidR="003C345C">
        <w:t xml:space="preserve"> support</w:t>
      </w:r>
      <w:r w:rsidR="000F7BBF" w:rsidRPr="006B1F57">
        <w:t xml:space="preserve"> system, the district is aligning its social-emotional supports </w:t>
      </w:r>
      <w:r w:rsidR="0020031D">
        <w:t>and</w:t>
      </w:r>
      <w:r w:rsidR="000F7BBF" w:rsidRPr="006B1F57">
        <w:t xml:space="preserve"> PBIS</w:t>
      </w:r>
      <w:r w:rsidR="0020031D">
        <w:t xml:space="preserve"> into</w:t>
      </w:r>
      <w:r w:rsidR="00D46637">
        <w:t xml:space="preserve"> “</w:t>
      </w:r>
      <w:r w:rsidR="00D46637" w:rsidRPr="00D46637">
        <w:t>our interconnected system, which is what our MTSS is</w:t>
      </w:r>
      <w:r w:rsidR="000F7BBF" w:rsidRPr="006B1F57">
        <w:t>.</w:t>
      </w:r>
      <w:r w:rsidR="00AE22E0">
        <w:t>”</w:t>
      </w:r>
      <w:r w:rsidR="000F7BBF" w:rsidRPr="006B1F57">
        <w:t xml:space="preserve"> Central office and school-based staff indicated that</w:t>
      </w:r>
      <w:r w:rsidR="003B5A15">
        <w:t xml:space="preserve"> </w:t>
      </w:r>
      <w:r w:rsidR="003B5A15" w:rsidRPr="006B1F57">
        <w:t>each school’s core SSTs</w:t>
      </w:r>
      <w:r w:rsidR="0040342D">
        <w:t xml:space="preserve"> include</w:t>
      </w:r>
      <w:r w:rsidR="000F7BBF" w:rsidRPr="006B1F57">
        <w:t xml:space="preserve"> PBIS facilitators </w:t>
      </w:r>
      <w:r w:rsidR="4D707EC0">
        <w:t>(</w:t>
      </w:r>
      <w:r w:rsidR="009839F0">
        <w:t>i.e., teacher-leaders who</w:t>
      </w:r>
      <w:r w:rsidR="0042679E">
        <w:t xml:space="preserve"> help coordinate PBIS efforts</w:t>
      </w:r>
      <w:r w:rsidR="4D707EC0">
        <w:t>)</w:t>
      </w:r>
      <w:r w:rsidR="003168B2" w:rsidRPr="006B1F57">
        <w:t>,</w:t>
      </w:r>
      <w:r w:rsidR="000F7BBF" w:rsidRPr="006B1F57">
        <w:t xml:space="preserve"> and initiatives such as school assemblies</w:t>
      </w:r>
      <w:r w:rsidR="00B30997" w:rsidRPr="006B1F57">
        <w:t xml:space="preserve"> and</w:t>
      </w:r>
      <w:r w:rsidR="00312BBB" w:rsidRPr="006B1F57">
        <w:t xml:space="preserve"> </w:t>
      </w:r>
      <w:r w:rsidR="000F7BBF" w:rsidRPr="006B1F57">
        <w:t>check-in/check-out</w:t>
      </w:r>
      <w:r w:rsidR="00B30997" w:rsidRPr="006B1F57">
        <w:t xml:space="preserve"> </w:t>
      </w:r>
      <w:r w:rsidR="00647A8A">
        <w:t>help</w:t>
      </w:r>
      <w:r w:rsidR="00B30997" w:rsidRPr="006B1F57">
        <w:t xml:space="preserve"> incentivize positive behavior</w:t>
      </w:r>
      <w:r w:rsidR="00252C06" w:rsidRPr="006B1F57">
        <w:t xml:space="preserve">. </w:t>
      </w:r>
      <w:r w:rsidR="003168B2" w:rsidRPr="006B1F57">
        <w:t>In addition</w:t>
      </w:r>
      <w:r w:rsidR="00312BBB" w:rsidRPr="006B1F57">
        <w:t>, t</w:t>
      </w:r>
      <w:r w:rsidR="00252C06" w:rsidRPr="006B1F57">
        <w:t>he middle school</w:t>
      </w:r>
      <w:r w:rsidR="00312BBB" w:rsidRPr="006B1F57">
        <w:t xml:space="preserve"> offers </w:t>
      </w:r>
      <w:r w:rsidR="000F7BBF" w:rsidRPr="006B1F57">
        <w:t xml:space="preserve">a schoolwide </w:t>
      </w:r>
      <w:r w:rsidR="003C5D92">
        <w:t>Cares Cash</w:t>
      </w:r>
      <w:r w:rsidR="000F7BBF" w:rsidRPr="006B1F57">
        <w:t xml:space="preserve"> system to incentivize positive behavior. However, implementation of positive behavioral systems and expectations is</w:t>
      </w:r>
      <w:r w:rsidR="00CE1312">
        <w:t xml:space="preserve"> inconsistent</w:t>
      </w:r>
      <w:r w:rsidR="000F7BBF" w:rsidRPr="006B1F57">
        <w:t xml:space="preserve">. Teachers and students </w:t>
      </w:r>
      <w:r w:rsidR="295373CE" w:rsidRPr="006B1F57">
        <w:t xml:space="preserve">at the middle school </w:t>
      </w:r>
      <w:r w:rsidR="000F7BBF" w:rsidRPr="006B1F57">
        <w:t>noted that they are aware of the schoolwide set of expectations for student behavior</w:t>
      </w:r>
      <w:r w:rsidR="6CFEBB66" w:rsidRPr="006B1F57">
        <w:t>, which are to be</w:t>
      </w:r>
      <w:r w:rsidR="000F7BBF" w:rsidRPr="006B1F57">
        <w:t xml:space="preserve"> </w:t>
      </w:r>
      <w:r w:rsidR="664EE227" w:rsidRPr="006B1F57">
        <w:t>“</w:t>
      </w:r>
      <w:r w:rsidR="0ADD8CB3" w:rsidRPr="006B1F57">
        <w:t>r</w:t>
      </w:r>
      <w:r w:rsidR="000F7BBF" w:rsidRPr="006B1F57">
        <w:t xml:space="preserve">esponsible, </w:t>
      </w:r>
      <w:r w:rsidR="5EA24B00" w:rsidRPr="006B1F57">
        <w:t>r</w:t>
      </w:r>
      <w:r w:rsidR="000F7BBF" w:rsidRPr="006B1F57">
        <w:t xml:space="preserve">espectful, and </w:t>
      </w:r>
      <w:r w:rsidR="2829F164" w:rsidRPr="006B1F57">
        <w:t>k</w:t>
      </w:r>
      <w:r w:rsidR="000F7BBF" w:rsidRPr="006B1F57">
        <w:t>ind</w:t>
      </w:r>
      <w:r w:rsidR="00420143">
        <w:t>,” but</w:t>
      </w:r>
      <w:r w:rsidR="00DC45DC" w:rsidRPr="006B1F57">
        <w:t xml:space="preserve"> </w:t>
      </w:r>
      <w:r w:rsidR="00A612CC">
        <w:t xml:space="preserve">mentioned ongoing </w:t>
      </w:r>
      <w:r w:rsidR="57760A39">
        <w:t>challenges stemming from student behavior</w:t>
      </w:r>
      <w:r w:rsidR="000F7BBF" w:rsidRPr="006B1F57">
        <w:t>. One</w:t>
      </w:r>
      <w:r w:rsidR="007A4B9B" w:rsidRPr="006B1F57">
        <w:t xml:space="preserve"> elementary</w:t>
      </w:r>
      <w:r w:rsidR="00E44C9E" w:rsidRPr="006B1F57">
        <w:t xml:space="preserve"> </w:t>
      </w:r>
      <w:r w:rsidR="000F7BBF" w:rsidRPr="006B1F57">
        <w:t>teacher elaborated, “With the increase of student trauma, we</w:t>
      </w:r>
      <w:r w:rsidR="00AA5D8D" w:rsidRPr="006B1F57">
        <w:t>’</w:t>
      </w:r>
      <w:r w:rsidR="000F7BBF" w:rsidRPr="006B1F57">
        <w:t>re seeing a lot of students that are dysregulated and their behaviors are becoming larger. You know, we</w:t>
      </w:r>
      <w:r w:rsidR="00AA5D8D" w:rsidRPr="006B1F57">
        <w:t>’</w:t>
      </w:r>
      <w:r w:rsidR="000F7BBF" w:rsidRPr="006B1F57">
        <w:t xml:space="preserve">re talking about student acts of aggression towards staff members, towards other students.” Middle school teachers and students explained that </w:t>
      </w:r>
      <w:r w:rsidR="00633C6A" w:rsidRPr="006B1F57">
        <w:t xml:space="preserve">insufficient </w:t>
      </w:r>
      <w:r w:rsidR="000F7BBF" w:rsidRPr="006B1F57">
        <w:t xml:space="preserve">consequences </w:t>
      </w:r>
      <w:r w:rsidR="00AA5D8D" w:rsidRPr="006B1F57">
        <w:t xml:space="preserve">exist </w:t>
      </w:r>
      <w:r w:rsidR="000F7BBF" w:rsidRPr="006B1F57">
        <w:t>for student behavior</w:t>
      </w:r>
      <w:r w:rsidR="00AA5D8D" w:rsidRPr="006B1F57">
        <w:t>,</w:t>
      </w:r>
      <w:r w:rsidR="000F7BBF" w:rsidRPr="006B1F57">
        <w:t xml:space="preserve"> and most </w:t>
      </w:r>
      <w:r w:rsidR="002F4B90" w:rsidRPr="006B1F57">
        <w:t xml:space="preserve">staff </w:t>
      </w:r>
      <w:r w:rsidR="000F7BBF" w:rsidRPr="006B1F57">
        <w:t xml:space="preserve">do not </w:t>
      </w:r>
      <w:r w:rsidR="002F4B90" w:rsidRPr="006B1F57">
        <w:t xml:space="preserve">enforce </w:t>
      </w:r>
      <w:r w:rsidR="000F7BBF" w:rsidRPr="006B1F57">
        <w:t>the behavior expectations</w:t>
      </w:r>
      <w:r w:rsidR="002F4B90" w:rsidRPr="006B1F57">
        <w:t xml:space="preserve"> consistentl</w:t>
      </w:r>
      <w:r w:rsidR="002F4B90" w:rsidRPr="006B1F57">
        <w:rPr>
          <w:rFonts w:eastAsiaTheme="minorEastAsia"/>
        </w:rPr>
        <w:t>y</w:t>
      </w:r>
      <w:r w:rsidR="000F7BBF" w:rsidRPr="006B1F57">
        <w:rPr>
          <w:rFonts w:eastAsiaTheme="minorEastAsia"/>
        </w:rPr>
        <w:t xml:space="preserve">. </w:t>
      </w:r>
      <w:r w:rsidR="37C39111" w:rsidRPr="006B1F57">
        <w:rPr>
          <w:rFonts w:eastAsiaTheme="minorEastAsia"/>
        </w:rPr>
        <w:t xml:space="preserve">As one teacher said, </w:t>
      </w:r>
      <w:r w:rsidR="00AA5D8D" w:rsidRPr="006B1F57">
        <w:rPr>
          <w:rFonts w:eastAsiaTheme="minorEastAsia"/>
        </w:rPr>
        <w:t>“</w:t>
      </w:r>
      <w:r w:rsidR="37C39111" w:rsidRPr="006B1F57">
        <w:rPr>
          <w:rFonts w:eastAsiaTheme="minorEastAsia"/>
        </w:rPr>
        <w:t xml:space="preserve">I feel like for years now, coming from </w:t>
      </w:r>
      <w:r w:rsidR="00FC7A52">
        <w:rPr>
          <w:rFonts w:eastAsiaTheme="minorEastAsia"/>
        </w:rPr>
        <w:t xml:space="preserve">[the] </w:t>
      </w:r>
      <w:r w:rsidR="37C39111" w:rsidRPr="006B1F57">
        <w:rPr>
          <w:rFonts w:eastAsiaTheme="minorEastAsia"/>
        </w:rPr>
        <w:t xml:space="preserve">central office, we get research </w:t>
      </w:r>
      <w:r w:rsidR="00FC7A52">
        <w:rPr>
          <w:rFonts w:eastAsiaTheme="minorEastAsia"/>
        </w:rPr>
        <w:t xml:space="preserve">[that] </w:t>
      </w:r>
      <w:r w:rsidR="37C39111" w:rsidRPr="006B1F57">
        <w:rPr>
          <w:rFonts w:eastAsiaTheme="minorEastAsia"/>
        </w:rPr>
        <w:t>shows that suspensions don</w:t>
      </w:r>
      <w:r w:rsidR="00AA5D8D" w:rsidRPr="006B1F57">
        <w:rPr>
          <w:rFonts w:eastAsiaTheme="minorEastAsia"/>
        </w:rPr>
        <w:t>’</w:t>
      </w:r>
      <w:r w:rsidR="37C39111" w:rsidRPr="006B1F57">
        <w:rPr>
          <w:rFonts w:eastAsiaTheme="minorEastAsia"/>
        </w:rPr>
        <w:t>t work. Show me the research that shows that doing nothing works because we haven</w:t>
      </w:r>
      <w:r w:rsidR="00AA5D8D" w:rsidRPr="006B1F57">
        <w:rPr>
          <w:rFonts w:eastAsiaTheme="minorEastAsia"/>
        </w:rPr>
        <w:t>’</w:t>
      </w:r>
      <w:r w:rsidR="37C39111" w:rsidRPr="006B1F57">
        <w:rPr>
          <w:rFonts w:eastAsiaTheme="minorEastAsia"/>
        </w:rPr>
        <w:t xml:space="preserve">t replaced the suspension with anything.” </w:t>
      </w:r>
      <w:r w:rsidR="00CF4499" w:rsidRPr="006B1F57">
        <w:rPr>
          <w:rFonts w:eastAsiaTheme="minorEastAsia"/>
        </w:rPr>
        <w:t>Teachers cited a range of issues, from students damaging school property</w:t>
      </w:r>
      <w:r w:rsidR="00AA5D8D" w:rsidRPr="006B1F57">
        <w:rPr>
          <w:rFonts w:eastAsiaTheme="minorEastAsia"/>
        </w:rPr>
        <w:t>,</w:t>
      </w:r>
      <w:r w:rsidR="00CF4499" w:rsidRPr="006B1F57">
        <w:rPr>
          <w:rFonts w:eastAsiaTheme="minorEastAsia"/>
        </w:rPr>
        <w:t xml:space="preserve"> such as bathrooms</w:t>
      </w:r>
      <w:r w:rsidR="00AA5D8D" w:rsidRPr="006B1F57">
        <w:rPr>
          <w:rFonts w:eastAsiaTheme="minorEastAsia"/>
        </w:rPr>
        <w:t>,</w:t>
      </w:r>
      <w:r w:rsidR="00CF4499" w:rsidRPr="006B1F57">
        <w:rPr>
          <w:rFonts w:eastAsiaTheme="minorEastAsia"/>
        </w:rPr>
        <w:t xml:space="preserve"> to </w:t>
      </w:r>
      <w:r w:rsidR="006A2A35" w:rsidRPr="006B1F57">
        <w:rPr>
          <w:rFonts w:eastAsiaTheme="minorEastAsia"/>
        </w:rPr>
        <w:t xml:space="preserve">inappropriate language and </w:t>
      </w:r>
      <w:r w:rsidR="005C2E11" w:rsidRPr="006B1F57">
        <w:rPr>
          <w:rFonts w:eastAsiaTheme="minorEastAsia"/>
        </w:rPr>
        <w:t xml:space="preserve">fighting. </w:t>
      </w:r>
      <w:r w:rsidR="000F7BBF" w:rsidRPr="006B1F57">
        <w:t xml:space="preserve">One </w:t>
      </w:r>
      <w:r w:rsidR="00A47D11" w:rsidRPr="006B1F57">
        <w:t xml:space="preserve">middle school </w:t>
      </w:r>
      <w:r w:rsidR="000F7BBF" w:rsidRPr="006B1F57">
        <w:t>student commented</w:t>
      </w:r>
      <w:r w:rsidR="002F4B90" w:rsidRPr="006B1F57">
        <w:t xml:space="preserve"> </w:t>
      </w:r>
      <w:r w:rsidR="00AA5D8D" w:rsidRPr="006B1F57">
        <w:t xml:space="preserve">that </w:t>
      </w:r>
      <w:r w:rsidR="002F4B90" w:rsidRPr="006B1F57">
        <w:t>some students</w:t>
      </w:r>
      <w:r w:rsidR="009677DA" w:rsidRPr="006B1F57">
        <w:t>’ attendance suffered for lack of feeling adequately safe in school.</w:t>
      </w:r>
      <w:r w:rsidR="000F7BBF" w:rsidRPr="006B1F57">
        <w:t xml:space="preserve"> </w:t>
      </w:r>
      <w:r w:rsidR="004A011B" w:rsidRPr="006B1F57">
        <w:t>In a family focus group, parents reported mixed opinions about how well school staff communicated with them about behavioral expectations and</w:t>
      </w:r>
      <w:r w:rsidR="0019274D" w:rsidRPr="006B1F57">
        <w:t xml:space="preserve"> specific</w:t>
      </w:r>
      <w:r w:rsidR="004A011B" w:rsidRPr="006B1F57">
        <w:t xml:space="preserve"> incidents</w:t>
      </w:r>
      <w:r w:rsidR="0019274D" w:rsidRPr="006B1F57">
        <w:t xml:space="preserve"> involving their children</w:t>
      </w:r>
      <w:r w:rsidR="004A011B" w:rsidRPr="006B1F57">
        <w:t>.</w:t>
      </w:r>
      <w:r w:rsidR="000F7BBF" w:rsidRPr="006B1F57">
        <w:t xml:space="preserve"> Feedback from staff, students, and parents indicates that </w:t>
      </w:r>
      <w:r w:rsidR="1ADED4F6">
        <w:t>responding to challenging behavior in pursuit of creating a safe and supportive culture—</w:t>
      </w:r>
      <w:r w:rsidR="000F7BBF" w:rsidRPr="006B1F57">
        <w:t>particularly at the middle school</w:t>
      </w:r>
      <w:r w:rsidR="475E6487">
        <w:t>—</w:t>
      </w:r>
      <w:r w:rsidR="000F7BBF" w:rsidRPr="006B1F57">
        <w:t xml:space="preserve">is an area </w:t>
      </w:r>
      <w:r w:rsidR="006D7930" w:rsidRPr="006B1F57">
        <w:t>for</w:t>
      </w:r>
      <w:r w:rsidR="000F7BBF" w:rsidRPr="006B1F57">
        <w:t xml:space="preserve"> growth for the district.</w:t>
      </w:r>
    </w:p>
    <w:p w14:paraId="5A2E1744" w14:textId="4DE5B99D" w:rsidR="002C6691" w:rsidRPr="006B1F57" w:rsidRDefault="002C6691" w:rsidP="006B137C">
      <w:pPr>
        <w:pStyle w:val="BodyText"/>
      </w:pPr>
      <w:r w:rsidRPr="006B1F57">
        <w:t xml:space="preserve">Data from classroom observations reveal moderate levels of emotional support for students across the district. The Emotional Support domain includes Positive Climate, Teacher Sensitivity, and </w:t>
      </w:r>
      <w:r w:rsidRPr="006B1F57">
        <w:lastRenderedPageBreak/>
        <w:t xml:space="preserve">Regard for Student Perspectives. Average ratings for the overall domain fall within the middle range for all grades, with scores of 5.4 for Grades K-5, 3.9 for Grades 6-8, and 4.4 for Grades 9-12 on a 7-point scale. Further analysis within the Emotional Support domain indicates that ratings for the Positive Climate measure align with the overall domain average. Specifically, scores for Positive Climate were 5.5 for Grades K-5, 4.4 for Grades 6-8, and 5.0 for Grades 9-12. These ratings suggest that teachers and students share a warm and supportive relationship, but some students may be excluded from this relationship. </w:t>
      </w:r>
      <w:r w:rsidR="005D55AE" w:rsidRPr="006B1F57">
        <w:t>In focus groups, students provide</w:t>
      </w:r>
      <w:r w:rsidR="008F0A63" w:rsidRPr="006B1F57">
        <w:t>d</w:t>
      </w:r>
      <w:r w:rsidR="005D55AE" w:rsidRPr="006B1F57">
        <w:t xml:space="preserve"> examples of both positive and negative relationships between teachers and students. </w:t>
      </w:r>
      <w:r w:rsidR="00831405" w:rsidRPr="006B1F57">
        <w:t xml:space="preserve">One middle school student shared that </w:t>
      </w:r>
      <w:r w:rsidR="005478C7" w:rsidRPr="006B1F57">
        <w:t>most of</w:t>
      </w:r>
      <w:r w:rsidR="00102161" w:rsidRPr="006B1F57">
        <w:t xml:space="preserve"> their teachers are really nice</w:t>
      </w:r>
      <w:r w:rsidR="008F0A63" w:rsidRPr="006B1F57">
        <w:t>,</w:t>
      </w:r>
      <w:r w:rsidR="00102161" w:rsidRPr="006B1F57">
        <w:t xml:space="preserve"> and</w:t>
      </w:r>
      <w:r w:rsidR="00E223CA" w:rsidRPr="006B1F57">
        <w:t xml:space="preserve"> teacher</w:t>
      </w:r>
      <w:r w:rsidR="008F0A63" w:rsidRPr="006B1F57">
        <w:t>s</w:t>
      </w:r>
      <w:r w:rsidR="00102161" w:rsidRPr="006B1F57">
        <w:t xml:space="preserve"> want them to be good student</w:t>
      </w:r>
      <w:r w:rsidR="008F0A63" w:rsidRPr="006B1F57">
        <w:t>s</w:t>
      </w:r>
      <w:r w:rsidR="006F478A" w:rsidRPr="006B1F57">
        <w:t xml:space="preserve">. On the other hand, </w:t>
      </w:r>
      <w:r w:rsidR="00102161" w:rsidRPr="006B1F57">
        <w:t xml:space="preserve">another </w:t>
      </w:r>
      <w:r w:rsidR="006F478A" w:rsidRPr="006B1F57">
        <w:t>middle student stated</w:t>
      </w:r>
      <w:r w:rsidR="00102161" w:rsidRPr="006B1F57">
        <w:t xml:space="preserve"> that teacher</w:t>
      </w:r>
      <w:r w:rsidR="008F0A63" w:rsidRPr="006B1F57">
        <w:t>s</w:t>
      </w:r>
      <w:r w:rsidR="00102161" w:rsidRPr="006B1F57">
        <w:t xml:space="preserve"> could be mean</w:t>
      </w:r>
      <w:r w:rsidR="006F478A" w:rsidRPr="006B1F57">
        <w:t xml:space="preserve"> or yell at them. </w:t>
      </w:r>
    </w:p>
    <w:p w14:paraId="5D5249B7" w14:textId="2BDE1A99" w:rsidR="002C6691" w:rsidRPr="006B1F57" w:rsidRDefault="00EB3E51" w:rsidP="006B137C">
      <w:pPr>
        <w:pStyle w:val="BodyText"/>
      </w:pPr>
      <w:r w:rsidRPr="006B1F57">
        <w:t>Classroom observations indicate</w:t>
      </w:r>
      <w:r w:rsidR="006C5BE2" w:rsidRPr="006B1F57">
        <w:t>d</w:t>
      </w:r>
      <w:r w:rsidRPr="006B1F57">
        <w:t xml:space="preserve"> that some structures at the district and building levels support broader efforts to create safe and supportive environments. Specifically, ratings from CLASS observations indicate high scores </w:t>
      </w:r>
      <w:r w:rsidR="008F0A63" w:rsidRPr="006B1F57">
        <w:t xml:space="preserve">for </w:t>
      </w:r>
      <w:r w:rsidRPr="006B1F57">
        <w:t xml:space="preserve">Negative Climate across grade bands, which represent a consistent absence of negative climate factors across classrooms (6.9 for Grades K-5, 6.6 for Grades 6-8, and 7.0 for Grades 9-12). </w:t>
      </w:r>
      <w:r w:rsidR="00CE3E29" w:rsidRPr="006B1F57">
        <w:t>Similarly, analysis of the Views of Climate and Learning student survey indicates that the overall school climate is moderate across nearly all school levels and student subgroups. Overall school climate scores fall within the “somewhat favorable” range (31 to 50, with a maximum score of 100). Notably, ratings for the engagement climate among ELs averaged within the “favorable” range with a score of 57.</w:t>
      </w:r>
      <w:r w:rsidR="002A4F1F" w:rsidRPr="006B1F57">
        <w:t xml:space="preserve"> </w:t>
      </w:r>
    </w:p>
    <w:p w14:paraId="38E2EAA4" w14:textId="77777777" w:rsidR="002C6691" w:rsidRPr="006B1F57" w:rsidRDefault="002C6691" w:rsidP="002C6691">
      <w:pPr>
        <w:pStyle w:val="Heading3"/>
      </w:pPr>
      <w:bookmarkStart w:id="51" w:name="_Tiered_Systems_of_1"/>
      <w:bookmarkEnd w:id="51"/>
      <w:r w:rsidRPr="006B1F57">
        <w:t>Tiered Systems of Support</w:t>
      </w:r>
    </w:p>
    <w:p w14:paraId="4153FA0E" w14:textId="772C12B2" w:rsidR="006B56E1" w:rsidRPr="006B1F57" w:rsidRDefault="002C6691" w:rsidP="002C6691">
      <w:pPr>
        <w:pStyle w:val="BodyTextposthead"/>
      </w:pPr>
      <w:r w:rsidRPr="006B1F57">
        <w:t>Gardner has structures and systems in place to support the academic, behavioral, and social-emotional needs of all students</w:t>
      </w:r>
      <w:r w:rsidRPr="006B1F57" w:rsidDel="00024C15">
        <w:t xml:space="preserve">. </w:t>
      </w:r>
      <w:r w:rsidRPr="006B1F57">
        <w:t>Each school has a</w:t>
      </w:r>
      <w:r w:rsidR="00FC56B6" w:rsidRPr="006B1F57">
        <w:t>n</w:t>
      </w:r>
      <w:r w:rsidRPr="006B1F57">
        <w:t xml:space="preserve"> SST </w:t>
      </w:r>
      <w:r w:rsidR="00FC56B6" w:rsidRPr="006B1F57">
        <w:t xml:space="preserve">that </w:t>
      </w:r>
      <w:r w:rsidRPr="006B1F57">
        <w:t xml:space="preserve">consists of the school psychologist, administrators, counselors, teachers, specialists, and relevant service providers. The SST meets weekly to review multiple sources of student data, identify root causes, and implement tiered services tailored to individual students. </w:t>
      </w:r>
      <w:r w:rsidR="00252A57" w:rsidRPr="006B1F57">
        <w:t xml:space="preserve">As described in Leadership and Governance, district leaders reported that tiered systems of support are a significant district priority. </w:t>
      </w:r>
      <w:r w:rsidR="00C8264C" w:rsidRPr="006B1F57">
        <w:t xml:space="preserve">Gardner also </w:t>
      </w:r>
      <w:r w:rsidR="0013525A" w:rsidRPr="006B1F57">
        <w:t xml:space="preserve">uses the DSFI </w:t>
      </w:r>
      <w:r w:rsidR="00ED2D31" w:rsidRPr="006B1F57">
        <w:t xml:space="preserve">self-assessment to guide their </w:t>
      </w:r>
      <w:r w:rsidR="00C472D2" w:rsidRPr="006B1F57">
        <w:t xml:space="preserve">district </w:t>
      </w:r>
      <w:r w:rsidR="00ED2D31" w:rsidRPr="006B1F57">
        <w:t>leadership team in</w:t>
      </w:r>
      <w:r w:rsidR="00C472D2" w:rsidRPr="006B1F57">
        <w:t xml:space="preserve"> action planning, progress monitoring, and annual evaluation of fidelity of implementation and impact. According to school student </w:t>
      </w:r>
      <w:r w:rsidR="00891EDF" w:rsidRPr="006B1F57">
        <w:t>support staff, the DSFI gives them a score on how well they</w:t>
      </w:r>
      <w:r w:rsidR="00FC56B6" w:rsidRPr="006B1F57">
        <w:t xml:space="preserve"> a</w:t>
      </w:r>
      <w:r w:rsidR="00891EDF" w:rsidRPr="006B1F57">
        <w:t xml:space="preserve">re implementing Tier 1, Tier 2, and Tier 3 systems, data, and practices. </w:t>
      </w:r>
    </w:p>
    <w:p w14:paraId="0A09AD61" w14:textId="53796A78" w:rsidR="00FC56B6" w:rsidRPr="006B1F57" w:rsidRDefault="00A76DEE" w:rsidP="006B137C">
      <w:pPr>
        <w:pStyle w:val="BodyText"/>
      </w:pPr>
      <w:r w:rsidRPr="006B1F57">
        <w:t xml:space="preserve">Each school has time allocated in </w:t>
      </w:r>
      <w:r w:rsidR="00FC56B6" w:rsidRPr="006B1F57">
        <w:t xml:space="preserve">its </w:t>
      </w:r>
      <w:r w:rsidRPr="006B1F57">
        <w:t xml:space="preserve">schedules to provide interventions and support to students, which is a strength of the district. </w:t>
      </w:r>
      <w:r w:rsidR="00601153" w:rsidRPr="006B1F57">
        <w:t>A</w:t>
      </w:r>
      <w:r w:rsidRPr="006B1F57">
        <w:t xml:space="preserve">cross all grade levels, a </w:t>
      </w:r>
      <w:r w:rsidR="00FC56B6" w:rsidRPr="006B1F57">
        <w:t>r</w:t>
      </w:r>
      <w:r w:rsidRPr="006B1F57">
        <w:t xml:space="preserve">esponse </w:t>
      </w:r>
      <w:r w:rsidR="3DB4D418" w:rsidRPr="006B1F57">
        <w:t xml:space="preserve">to </w:t>
      </w:r>
      <w:r w:rsidR="00FC56B6" w:rsidRPr="006B1F57">
        <w:t>i</w:t>
      </w:r>
      <w:r w:rsidRPr="006B1F57">
        <w:t xml:space="preserve">ntervention block is built into the schedule to </w:t>
      </w:r>
      <w:r w:rsidR="00B7408E" w:rsidRPr="006B1F57">
        <w:t>provide</w:t>
      </w:r>
      <w:r w:rsidRPr="006B1F57">
        <w:t xml:space="preserve"> interventions at a time that supplements core instruction. </w:t>
      </w:r>
      <w:r w:rsidR="00FF219D" w:rsidRPr="006B1F57">
        <w:t xml:space="preserve">At the elementary and middle school levels, </w:t>
      </w:r>
      <w:r w:rsidR="00B8289F" w:rsidRPr="006B1F57">
        <w:t>core</w:t>
      </w:r>
      <w:r w:rsidR="00FF219D" w:rsidRPr="006B1F57">
        <w:t xml:space="preserve"> teachers, paraprofessionals, and reading coaches provide Tier 2 academic support to students through small-group instruction. These sessions occur either in class or during pull-out</w:t>
      </w:r>
      <w:r w:rsidR="00FC56B6" w:rsidRPr="006B1F57">
        <w:t xml:space="preserve"> sessions</w:t>
      </w:r>
      <w:r w:rsidR="00FF219D" w:rsidRPr="006B1F57">
        <w:t xml:space="preserve">. At the high school level, </w:t>
      </w:r>
      <w:r w:rsidR="00DB1686" w:rsidRPr="006B1F57">
        <w:t>core</w:t>
      </w:r>
      <w:r w:rsidR="00FF219D" w:rsidRPr="006B1F57">
        <w:t xml:space="preserve"> teachers provide Tier 2 academic support during the </w:t>
      </w:r>
      <w:r w:rsidR="006D7930" w:rsidRPr="006B1F57">
        <w:t xml:space="preserve">response to intervention </w:t>
      </w:r>
      <w:r w:rsidR="00FF219D" w:rsidRPr="006B1F57">
        <w:t xml:space="preserve">block. </w:t>
      </w:r>
      <w:r w:rsidR="00D14F86" w:rsidRPr="006B1F57">
        <w:t xml:space="preserve">High school teachers reported that the </w:t>
      </w:r>
      <w:r w:rsidR="00FC56B6" w:rsidRPr="006B1F57">
        <w:t>SSTs</w:t>
      </w:r>
      <w:r w:rsidR="00D14F86" w:rsidRPr="006B1F57">
        <w:t xml:space="preserve"> </w:t>
      </w:r>
      <w:r w:rsidR="7A0C8186" w:rsidRPr="006B1F57">
        <w:t>communicate</w:t>
      </w:r>
      <w:r w:rsidR="6245EF32" w:rsidRPr="006B1F57">
        <w:t xml:space="preserve"> </w:t>
      </w:r>
      <w:r w:rsidR="00D14F86" w:rsidRPr="006B1F57">
        <w:t xml:space="preserve">with them to track which students move tiers. </w:t>
      </w:r>
      <w:r w:rsidR="004C6874" w:rsidRPr="006B1F57">
        <w:t>In describing</w:t>
      </w:r>
      <w:r w:rsidR="00D24212" w:rsidRPr="006B1F57">
        <w:t xml:space="preserve"> this communication</w:t>
      </w:r>
      <w:r w:rsidR="004C6874" w:rsidRPr="006B1F57">
        <w:t xml:space="preserve"> system, one teacher shared</w:t>
      </w:r>
      <w:r w:rsidR="00FC56B6" w:rsidRPr="006B1F57">
        <w:t xml:space="preserve"> as follows:</w:t>
      </w:r>
      <w:r w:rsidR="00D14F86" w:rsidRPr="006B1F57">
        <w:t xml:space="preserve"> </w:t>
      </w:r>
    </w:p>
    <w:p w14:paraId="7F506706" w14:textId="4DC155D7" w:rsidR="00FC56B6" w:rsidRPr="006B1F57" w:rsidRDefault="00D14F86" w:rsidP="00FC56B6">
      <w:pPr>
        <w:pStyle w:val="BlockQuote"/>
      </w:pPr>
      <w:r w:rsidRPr="006B1F57">
        <w:t>[</w:t>
      </w:r>
      <w:r w:rsidR="00FC56B6" w:rsidRPr="006B1F57">
        <w:t xml:space="preserve">Administrator </w:t>
      </w:r>
      <w:r w:rsidRPr="006B1F57">
        <w:t>helped coordinate] since we</w:t>
      </w:r>
      <w:r w:rsidR="00FC56B6" w:rsidRPr="006B1F57">
        <w:t>’</w:t>
      </w:r>
      <w:r w:rsidRPr="006B1F57">
        <w:t xml:space="preserve">re checking in with every kid, we can then better notice when they do need that extra support and we have a system of reporting to our MTSS </w:t>
      </w:r>
      <w:r w:rsidRPr="006B1F57">
        <w:lastRenderedPageBreak/>
        <w:t>administrator, which students kind of need to be bumped based on what we</w:t>
      </w:r>
      <w:r w:rsidR="00FC56B6" w:rsidRPr="006B1F57">
        <w:t>’</w:t>
      </w:r>
      <w:r w:rsidRPr="006B1F57">
        <w:t xml:space="preserve">re seeing or at least checked in with to see if they might need a little bit more support or need to be moved up to that tier </w:t>
      </w:r>
      <w:r w:rsidR="00FC56B6" w:rsidRPr="006B1F57">
        <w:t xml:space="preserve">2 </w:t>
      </w:r>
      <w:r w:rsidRPr="006B1F57">
        <w:t>level.</w:t>
      </w:r>
      <w:r w:rsidR="00B7408E" w:rsidRPr="006B1F57">
        <w:t xml:space="preserve"> </w:t>
      </w:r>
    </w:p>
    <w:p w14:paraId="2F74E5CD" w14:textId="0D06ECCE" w:rsidR="00FF219D" w:rsidRPr="001351DC" w:rsidRDefault="00FF219D" w:rsidP="006B137C">
      <w:pPr>
        <w:pStyle w:val="BodyText"/>
        <w:rPr>
          <w:spacing w:val="-1"/>
        </w:rPr>
      </w:pPr>
      <w:r w:rsidRPr="001351DC">
        <w:rPr>
          <w:spacing w:val="-1"/>
        </w:rPr>
        <w:t xml:space="preserve">To evaluate the effectiveness of the interventions, </w:t>
      </w:r>
      <w:r w:rsidR="004D63C0" w:rsidRPr="001351DC">
        <w:rPr>
          <w:spacing w:val="-1"/>
        </w:rPr>
        <w:t>teachers</w:t>
      </w:r>
      <w:r w:rsidRPr="001351DC">
        <w:rPr>
          <w:spacing w:val="-1"/>
        </w:rPr>
        <w:t xml:space="preserve"> keep records of the interventions used to inform the district’s District Curriculum Accommodation Plan and SST process. School</w:t>
      </w:r>
      <w:r w:rsidR="11A03198" w:rsidRPr="001351DC">
        <w:rPr>
          <w:spacing w:val="-1"/>
        </w:rPr>
        <w:t>-based</w:t>
      </w:r>
      <w:r w:rsidR="00A76DEE" w:rsidRPr="001351DC" w:rsidDel="00FF219D">
        <w:rPr>
          <w:spacing w:val="-1"/>
        </w:rPr>
        <w:t xml:space="preserve"> </w:t>
      </w:r>
      <w:r w:rsidRPr="001351DC">
        <w:rPr>
          <w:spacing w:val="-1"/>
        </w:rPr>
        <w:t xml:space="preserve">student support staff shared that students receive Tier 3 academic support during individual meetings. </w:t>
      </w:r>
    </w:p>
    <w:p w14:paraId="5F884205" w14:textId="6F40CAED" w:rsidR="004C25C5" w:rsidRPr="006B1F57" w:rsidRDefault="004C25C5" w:rsidP="006B137C">
      <w:pPr>
        <w:pStyle w:val="BodyText"/>
      </w:pPr>
      <w:r w:rsidRPr="006B1F57">
        <w:t xml:space="preserve">Although Gardner has a process to determine </w:t>
      </w:r>
      <w:r w:rsidR="00FC56B6" w:rsidRPr="006B1F57">
        <w:t xml:space="preserve">equitable structures and assignments for </w:t>
      </w:r>
      <w:r w:rsidRPr="006B1F57">
        <w:t xml:space="preserve">interventions, several educators noted an area for growth in the </w:t>
      </w:r>
      <w:r w:rsidR="008D7995" w:rsidRPr="006B1F57">
        <w:t xml:space="preserve">consistent </w:t>
      </w:r>
      <w:r w:rsidRPr="006B1F57">
        <w:t xml:space="preserve">implementation of the </w:t>
      </w:r>
      <w:r w:rsidR="00FC56B6" w:rsidRPr="006B1F57">
        <w:t>MT</w:t>
      </w:r>
      <w:r w:rsidR="006E3027">
        <w:t>S</w:t>
      </w:r>
      <w:r w:rsidR="00FC56B6" w:rsidRPr="006B1F57">
        <w:t>S</w:t>
      </w:r>
      <w:r w:rsidRPr="006B1F57">
        <w:t xml:space="preserve"> structure.</w:t>
      </w:r>
      <w:r w:rsidRPr="006B1F57" w:rsidDel="000F1D6C">
        <w:t xml:space="preserve"> </w:t>
      </w:r>
      <w:r w:rsidR="000F1D6C">
        <w:t>E</w:t>
      </w:r>
      <w:r w:rsidRPr="006B1F57">
        <w:t>lementary school teachers noted that the process of obtaining interventions can take too much time</w:t>
      </w:r>
      <w:r w:rsidR="00FC56B6" w:rsidRPr="006B1F57">
        <w:t>,</w:t>
      </w:r>
      <w:r w:rsidR="00F959E6" w:rsidRPr="006B1F57">
        <w:t xml:space="preserve"> and </w:t>
      </w:r>
      <w:r w:rsidR="000051A0" w:rsidRPr="006B1F57">
        <w:t>students</w:t>
      </w:r>
      <w:r w:rsidR="00F959E6" w:rsidRPr="006B1F57">
        <w:t xml:space="preserve"> experience delays in receiving supports</w:t>
      </w:r>
      <w:r w:rsidR="00B90B8D" w:rsidRPr="006B1F57">
        <w:t xml:space="preserve"> through the SST process</w:t>
      </w:r>
      <w:r w:rsidRPr="006B1F57">
        <w:t xml:space="preserve">. </w:t>
      </w:r>
      <w:r w:rsidR="009947C7" w:rsidRPr="006B1F57">
        <w:t xml:space="preserve">Another elementary teacher reported </w:t>
      </w:r>
      <w:r w:rsidR="00FC56B6" w:rsidRPr="006B1F57">
        <w:t xml:space="preserve">that </w:t>
      </w:r>
      <w:r w:rsidR="009947C7" w:rsidRPr="006B1F57">
        <w:t>the lengthy process for cataloging and reviewing data</w:t>
      </w:r>
      <w:r w:rsidR="00DB62BB" w:rsidRPr="006B1F57">
        <w:t xml:space="preserve"> is both cumbersome and can delay responding to identified needs within the classroom. </w:t>
      </w:r>
      <w:r w:rsidR="00473AC1" w:rsidRPr="006B1F57">
        <w:t>O</w:t>
      </w:r>
      <w:r w:rsidR="001321A2" w:rsidRPr="006B1F57">
        <w:t>ne teacher explained</w:t>
      </w:r>
      <w:r w:rsidR="00B64B45" w:rsidRPr="006B1F57">
        <w:t xml:space="preserve"> that </w:t>
      </w:r>
      <w:r w:rsidR="00F959E6" w:rsidRPr="006B1F57">
        <w:t>a</w:t>
      </w:r>
      <w:r w:rsidR="00A3042C" w:rsidRPr="006B1F57">
        <w:t xml:space="preserve">lthough they referred a student for </w:t>
      </w:r>
      <w:r w:rsidR="004520BA" w:rsidRPr="006B1F57">
        <w:t xml:space="preserve">Tier 2 support, </w:t>
      </w:r>
      <w:r w:rsidR="00A74374" w:rsidRPr="006B1F57">
        <w:t xml:space="preserve">it still took a few weeks </w:t>
      </w:r>
      <w:r w:rsidR="00FC56B6" w:rsidRPr="006B1F57">
        <w:t xml:space="preserve">to implement </w:t>
      </w:r>
      <w:r w:rsidR="00F01992" w:rsidRPr="006B1F57">
        <w:t>the SST process</w:t>
      </w:r>
      <w:r w:rsidR="00A74374" w:rsidRPr="006B1F57">
        <w:t xml:space="preserve">. </w:t>
      </w:r>
      <w:r w:rsidRPr="006B1F57">
        <w:t>Middle school teachers reported that support staff often</w:t>
      </w:r>
      <w:r w:rsidR="00FC56B6" w:rsidRPr="006B1F57">
        <w:t xml:space="preserve"> are</w:t>
      </w:r>
      <w:r w:rsidRPr="006B1F57">
        <w:t xml:space="preserve"> unavailable to provide support for interventions </w:t>
      </w:r>
      <w:r w:rsidR="00FC56B6" w:rsidRPr="006B1F57">
        <w:t>because of staff</w:t>
      </w:r>
      <w:r w:rsidRPr="006B1F57">
        <w:t xml:space="preserve"> turnover. </w:t>
      </w:r>
      <w:r w:rsidR="00163CC2" w:rsidRPr="00386438">
        <w:t xml:space="preserve">Gardner </w:t>
      </w:r>
      <w:r w:rsidR="008B1211" w:rsidRPr="00386438">
        <w:t>High School</w:t>
      </w:r>
      <w:r w:rsidR="00163CC2" w:rsidRPr="00386438">
        <w:t xml:space="preserve"> teachers noted that there’s a team for each of their tiered levels: “There’s a Tier 1 support team, Tier 2 support team, Tier 3 support team.” However, </w:t>
      </w:r>
      <w:r w:rsidRPr="00386438">
        <w:t>Gardner Academy teachers shared that they</w:t>
      </w:r>
      <w:r w:rsidR="00FC56B6" w:rsidRPr="00386438">
        <w:t xml:space="preserve"> </w:t>
      </w:r>
      <w:r w:rsidR="008B1211" w:rsidRPr="00386438">
        <w:t xml:space="preserve">do not have separate tiered teams and that they </w:t>
      </w:r>
      <w:r w:rsidR="00FC56B6" w:rsidRPr="00386438">
        <w:t>a</w:t>
      </w:r>
      <w:r w:rsidRPr="00386438">
        <w:t>re still determining how to implement Tier 2 and Tier 3 supports effectively</w:t>
      </w:r>
      <w:r w:rsidRPr="006B1F57">
        <w:t>.</w:t>
      </w:r>
      <w:r w:rsidR="00F96292" w:rsidRPr="006B1F57">
        <w:t xml:space="preserve"> The consistent implementation of </w:t>
      </w:r>
      <w:r w:rsidR="00FC56B6" w:rsidRPr="006B1F57">
        <w:t>MTSS</w:t>
      </w:r>
      <w:r w:rsidR="00F96292" w:rsidRPr="006B1F57" w:rsidDel="000F1D6C">
        <w:t xml:space="preserve"> </w:t>
      </w:r>
      <w:r w:rsidR="00F96292" w:rsidRPr="006B1F57">
        <w:t xml:space="preserve">is an area </w:t>
      </w:r>
      <w:r w:rsidR="006D7930" w:rsidRPr="006B1F57">
        <w:t>for</w:t>
      </w:r>
      <w:r w:rsidR="00F96292" w:rsidRPr="006B1F57">
        <w:t xml:space="preserve"> growth for the district.</w:t>
      </w:r>
    </w:p>
    <w:p w14:paraId="1030D472" w14:textId="2D4E072E" w:rsidR="006154AC" w:rsidRPr="006B1F57" w:rsidRDefault="006154AC" w:rsidP="006B137C">
      <w:pPr>
        <w:pStyle w:val="BodyText"/>
      </w:pPr>
      <w:r w:rsidRPr="006B1F57">
        <w:t>In addition to academic supports, the district has additional supports for social, emotional, and behavioral health. District staff described hiring multiple support staff to meet increased student needs, noting that</w:t>
      </w:r>
      <w:r w:rsidR="00140360" w:rsidRPr="006B1F57">
        <w:t xml:space="preserve"> (a)</w:t>
      </w:r>
      <w:r w:rsidRPr="006B1F57">
        <w:t xml:space="preserve"> the sizes of building-based social-emotional teams align with the size of the school building and </w:t>
      </w:r>
      <w:r w:rsidR="00140360" w:rsidRPr="006B1F57">
        <w:t>(b)</w:t>
      </w:r>
      <w:r w:rsidRPr="006B1F57">
        <w:t xml:space="preserve"> schools do not share staff. The district also partners with local organizations (e.g., Haywood Hospital, Brookline</w:t>
      </w:r>
      <w:r w:rsidR="008C6702">
        <w:t xml:space="preserve"> Center</w:t>
      </w:r>
      <w:r w:rsidRPr="006B1F57">
        <w:t xml:space="preserve">) to provide therapeutic services across all schools. The district also </w:t>
      </w:r>
      <w:r w:rsidR="00140360" w:rsidRPr="006B1F57">
        <w:t xml:space="preserve">has </w:t>
      </w:r>
      <w:r w:rsidRPr="006B1F57">
        <w:t>partnered with Care Solace, a mental health care coordination service, to provide free access to care.</w:t>
      </w:r>
    </w:p>
    <w:p w14:paraId="59695C6E" w14:textId="68363B4E" w:rsidR="00B827DE" w:rsidRPr="006B1F57" w:rsidRDefault="00B827DE" w:rsidP="00B827DE">
      <w:pPr>
        <w:pStyle w:val="Heading3"/>
      </w:pPr>
      <w:bookmarkStart w:id="52" w:name="_Tiered_Systems_of"/>
      <w:bookmarkStart w:id="53" w:name="_Family,_Student,_and"/>
      <w:bookmarkEnd w:id="52"/>
      <w:bookmarkEnd w:id="53"/>
      <w:r w:rsidRPr="006B1F57">
        <w:t>Family, Student, and Community Engagement and Partnerships</w:t>
      </w:r>
    </w:p>
    <w:p w14:paraId="3143EEB0" w14:textId="1D5F6AF0" w:rsidR="00421C22" w:rsidRPr="006B1F57" w:rsidRDefault="00C122EF" w:rsidP="006B137C">
      <w:pPr>
        <w:pStyle w:val="BodyTextposthead"/>
      </w:pPr>
      <w:r w:rsidRPr="006B1F57">
        <w:t xml:space="preserve">Gardner’s </w:t>
      </w:r>
      <w:r w:rsidRPr="006B1F57">
        <w:rPr>
          <w:i/>
          <w:iCs/>
        </w:rPr>
        <w:t>District Improvement Plan</w:t>
      </w:r>
      <w:r w:rsidR="003F4D9F" w:rsidRPr="006E6692">
        <w:rPr>
          <w:i/>
          <w:iCs/>
        </w:rPr>
        <w:t xml:space="preserve"> 2021-202</w:t>
      </w:r>
      <w:r w:rsidR="006E6692" w:rsidRPr="006E6692">
        <w:rPr>
          <w:i/>
          <w:iCs/>
        </w:rPr>
        <w:t>4</w:t>
      </w:r>
      <w:r w:rsidR="003F4D9F" w:rsidRPr="006B1F57">
        <w:t xml:space="preserve"> </w:t>
      </w:r>
      <w:r w:rsidR="00977A18" w:rsidRPr="006B1F57">
        <w:t xml:space="preserve">and individual </w:t>
      </w:r>
      <w:r w:rsidR="00327551" w:rsidRPr="006B1F57">
        <w:t>SIP</w:t>
      </w:r>
      <w:r w:rsidR="00977A18" w:rsidRPr="006B1F57">
        <w:t xml:space="preserve">s </w:t>
      </w:r>
      <w:r w:rsidR="003F4D9F" w:rsidRPr="006B1F57">
        <w:t>outline</w:t>
      </w:r>
      <w:r w:rsidR="00977A18" w:rsidRPr="006B1F57">
        <w:t xml:space="preserve"> </w:t>
      </w:r>
      <w:r w:rsidR="003F4D9F" w:rsidRPr="006B1F57">
        <w:t xml:space="preserve">the </w:t>
      </w:r>
      <w:r w:rsidR="00BC5598" w:rsidRPr="006B1F57">
        <w:t>mission, vision, goals, annual priorities, and strategies</w:t>
      </w:r>
      <w:r w:rsidR="00A80528" w:rsidRPr="006B1F57">
        <w:t xml:space="preserve"> </w:t>
      </w:r>
      <w:r w:rsidR="00BC5598" w:rsidRPr="006B1F57">
        <w:t>t</w:t>
      </w:r>
      <w:r w:rsidR="00A80528" w:rsidRPr="006B1F57">
        <w:t>o support family</w:t>
      </w:r>
      <w:r w:rsidR="009F7F60" w:rsidRPr="006B1F57">
        <w:t xml:space="preserve"> and student engagement. </w:t>
      </w:r>
      <w:r w:rsidR="00D368D7" w:rsidRPr="006B1F57">
        <w:t xml:space="preserve">Relatedly, </w:t>
      </w:r>
      <w:r w:rsidR="008B279F" w:rsidRPr="006B1F57">
        <w:t xml:space="preserve">all </w:t>
      </w:r>
      <w:r w:rsidR="00D368D7" w:rsidRPr="006B1F57">
        <w:t>i</w:t>
      </w:r>
      <w:r w:rsidR="009F7F60" w:rsidRPr="006B1F57">
        <w:t xml:space="preserve">ndividual </w:t>
      </w:r>
      <w:r w:rsidR="00327551" w:rsidRPr="006B1F57">
        <w:t>SIP</w:t>
      </w:r>
      <w:r w:rsidR="009F7F60" w:rsidRPr="006B1F57">
        <w:t xml:space="preserve">s </w:t>
      </w:r>
      <w:r w:rsidR="006E2DDF" w:rsidRPr="006B1F57">
        <w:t>further detail</w:t>
      </w:r>
      <w:r w:rsidR="00977A18" w:rsidRPr="006B1F57">
        <w:t xml:space="preserve"> the forms of communication and frequency of communicating with families across the district. </w:t>
      </w:r>
      <w:r w:rsidR="00933001" w:rsidRPr="006B1F57">
        <w:t xml:space="preserve">These written plans for communications and community </w:t>
      </w:r>
      <w:r w:rsidR="00034677" w:rsidRPr="006B1F57">
        <w:t xml:space="preserve">relations </w:t>
      </w:r>
      <w:r w:rsidR="00367E91" w:rsidRPr="006B1F57">
        <w:t>are</w:t>
      </w:r>
      <w:r w:rsidR="00034677" w:rsidRPr="006B1F57">
        <w:t xml:space="preserve"> a strength of the district. During interviews, school-based staff </w:t>
      </w:r>
      <w:r w:rsidR="005119E4" w:rsidRPr="006B1F57">
        <w:t>explained that PowerSchool</w:t>
      </w:r>
      <w:r w:rsidR="00732B08" w:rsidRPr="006B1F57">
        <w:t xml:space="preserve">, social media, </w:t>
      </w:r>
      <w:r w:rsidR="000516CD" w:rsidRPr="006B1F57">
        <w:t xml:space="preserve">and </w:t>
      </w:r>
      <w:r w:rsidR="00367E91" w:rsidRPr="006B1F57">
        <w:t>digital</w:t>
      </w:r>
      <w:r w:rsidR="005119E4" w:rsidRPr="006B1F57">
        <w:t xml:space="preserve"> newsletters are effective communication tool</w:t>
      </w:r>
      <w:r w:rsidR="000516CD" w:rsidRPr="006B1F57">
        <w:t>s</w:t>
      </w:r>
      <w:r w:rsidR="005119E4" w:rsidRPr="006B1F57">
        <w:t xml:space="preserve"> that </w:t>
      </w:r>
      <w:r w:rsidR="00216D25" w:rsidRPr="006B1F57">
        <w:t>support</w:t>
      </w:r>
      <w:r w:rsidR="005119E4" w:rsidRPr="006B1F57">
        <w:t xml:space="preserve"> communication among parents, teachers, </w:t>
      </w:r>
      <w:r w:rsidR="000516CD" w:rsidRPr="006B1F57">
        <w:t xml:space="preserve">and </w:t>
      </w:r>
      <w:r w:rsidR="00E44990" w:rsidRPr="006B1F57">
        <w:t xml:space="preserve">students. </w:t>
      </w:r>
      <w:r w:rsidR="00140360" w:rsidRPr="006B1F57">
        <w:t>F</w:t>
      </w:r>
      <w:r w:rsidR="00963D1A" w:rsidRPr="006B1F57">
        <w:t xml:space="preserve">eedback from parents </w:t>
      </w:r>
      <w:r w:rsidR="00140360" w:rsidRPr="006B1F57">
        <w:t xml:space="preserve">also </w:t>
      </w:r>
      <w:r w:rsidR="00963D1A" w:rsidRPr="006B1F57">
        <w:t xml:space="preserve">reflects a high regard for the district’s </w:t>
      </w:r>
      <w:r w:rsidR="007215B1" w:rsidRPr="006B1F57">
        <w:t xml:space="preserve">communications strategies. One parent shared, “At the high school, we get notifications from our </w:t>
      </w:r>
      <w:r w:rsidR="00CA643A" w:rsidRPr="006B1F57">
        <w:t>[children</w:t>
      </w:r>
      <w:r w:rsidR="003B6865" w:rsidRPr="006B1F57">
        <w:t>’s]</w:t>
      </w:r>
      <w:r w:rsidR="007215B1" w:rsidRPr="006B1F57">
        <w:t xml:space="preserve"> teachers on a regular basis. The administration </w:t>
      </w:r>
      <w:r w:rsidR="00C53F35" w:rsidRPr="006B1F57">
        <w:t xml:space="preserve">is very good with sending out emails as well as social media posts about items and things that are happening.” </w:t>
      </w:r>
    </w:p>
    <w:p w14:paraId="136DAD9F" w14:textId="6EED4E49" w:rsidR="008B4AA0" w:rsidRPr="006B1F57" w:rsidRDefault="006111F1" w:rsidP="006B137C">
      <w:pPr>
        <w:pStyle w:val="BodyText"/>
      </w:pPr>
      <w:r w:rsidRPr="006B1F57">
        <w:t xml:space="preserve">Students have </w:t>
      </w:r>
      <w:r w:rsidR="008E4751">
        <w:t xml:space="preserve">multiple </w:t>
      </w:r>
      <w:r w:rsidRPr="006B1F57">
        <w:t xml:space="preserve">opportunities to </w:t>
      </w:r>
      <w:r w:rsidR="00356F54" w:rsidRPr="006B1F57">
        <w:t>participate</w:t>
      </w:r>
      <w:r w:rsidR="008B4AA0" w:rsidRPr="006B1F57">
        <w:t xml:space="preserve"> in decision</w:t>
      </w:r>
      <w:r w:rsidR="006759D4">
        <w:t>-</w:t>
      </w:r>
      <w:r w:rsidR="008B4AA0" w:rsidRPr="006B1F57">
        <w:t xml:space="preserve">making through </w:t>
      </w:r>
      <w:r w:rsidRPr="006B1F57">
        <w:t>their student</w:t>
      </w:r>
      <w:r w:rsidR="008B4AA0" w:rsidRPr="006B1F57">
        <w:t xml:space="preserve"> council</w:t>
      </w:r>
      <w:r w:rsidR="007F1253">
        <w:t>, which is a strength of the district</w:t>
      </w:r>
      <w:r w:rsidR="008B4AA0" w:rsidRPr="006B1F57">
        <w:t>.</w:t>
      </w:r>
      <w:r w:rsidRPr="006B1F57">
        <w:t xml:space="preserve"> </w:t>
      </w:r>
      <w:r w:rsidR="004C4659" w:rsidRPr="006B1F57">
        <w:t xml:space="preserve">Parents shared that their students actively participate in student councils. </w:t>
      </w:r>
      <w:r w:rsidR="00354240" w:rsidRPr="006B1F57">
        <w:t>One parent explained, “Fourth graders</w:t>
      </w:r>
      <w:r w:rsidR="0AEDE559" w:rsidRPr="006B1F57">
        <w:t xml:space="preserve"> </w:t>
      </w:r>
      <w:r w:rsidR="00354240" w:rsidRPr="006B1F57">
        <w:t xml:space="preserve">have student council. That’s an option where the </w:t>
      </w:r>
      <w:r w:rsidR="00354240" w:rsidRPr="006B1F57">
        <w:lastRenderedPageBreak/>
        <w:t xml:space="preserve">kids can run for that. And they need teacher recommendations. It’s such a great program for kids to teach them to be responsible.” </w:t>
      </w:r>
      <w:r w:rsidRPr="006B1F57">
        <w:t xml:space="preserve">Middle school students expressed that </w:t>
      </w:r>
      <w:r w:rsidR="00F5347A" w:rsidRPr="006B1F57">
        <w:t>if they want</w:t>
      </w:r>
      <w:r w:rsidR="00140360" w:rsidRPr="006B1F57">
        <w:t xml:space="preserve"> </w:t>
      </w:r>
      <w:r w:rsidR="00F5347A" w:rsidRPr="006B1F57">
        <w:t xml:space="preserve">real change, they can talk to their student council members. </w:t>
      </w:r>
      <w:r w:rsidR="009B40B2" w:rsidRPr="006B1F57">
        <w:t xml:space="preserve">When asked if there was something they suggested to the student council that they </w:t>
      </w:r>
      <w:r w:rsidR="00140360" w:rsidRPr="006B1F57">
        <w:t xml:space="preserve">saw </w:t>
      </w:r>
      <w:r w:rsidR="009B40B2" w:rsidRPr="006B1F57">
        <w:t>changed, one student shared</w:t>
      </w:r>
      <w:r w:rsidR="00AE1D94" w:rsidRPr="006B1F57">
        <w:t xml:space="preserve"> that the student council hosts events such as Crazy Hair Day and Spirit Weeks. </w:t>
      </w:r>
    </w:p>
    <w:p w14:paraId="7A623B40" w14:textId="4D068782" w:rsidR="00D70E83" w:rsidRPr="006B1F57" w:rsidRDefault="00D70E83" w:rsidP="006B137C">
      <w:pPr>
        <w:pStyle w:val="BodyText"/>
      </w:pPr>
      <w:r w:rsidRPr="006B1F57">
        <w:t xml:space="preserve">Another strength of Gardner is building partnerships with community organizations to </w:t>
      </w:r>
      <w:r w:rsidR="00A65CC4" w:rsidRPr="006B1F57">
        <w:t>address</w:t>
      </w:r>
      <w:r w:rsidRPr="006B1F57">
        <w:t xml:space="preserve"> student needs. As </w:t>
      </w:r>
      <w:r w:rsidR="005E5372" w:rsidRPr="006B1F57">
        <w:t>described previously (</w:t>
      </w:r>
      <w:r w:rsidR="00140360" w:rsidRPr="006B1F57">
        <w:t>s</w:t>
      </w:r>
      <w:r w:rsidR="005E5372" w:rsidRPr="006B1F57">
        <w:t xml:space="preserve">ee Tiered Systems and Supports), the district has partnerships with community organizations to meet student needs, specifically in </w:t>
      </w:r>
      <w:r w:rsidR="00883B34" w:rsidRPr="006B1F57">
        <w:t xml:space="preserve">areas such as behavioral and mental health supports. </w:t>
      </w:r>
      <w:r w:rsidR="005C2555">
        <w:t xml:space="preserve">According to </w:t>
      </w:r>
      <w:r w:rsidR="00883B34" w:rsidRPr="006B1F57" w:rsidDel="008A6B50">
        <w:t xml:space="preserve">district </w:t>
      </w:r>
      <w:r w:rsidR="005C2555">
        <w:t>staff, t</w:t>
      </w:r>
      <w:r w:rsidR="00C937B2">
        <w:t xml:space="preserve">he district provides different groups that offer </w:t>
      </w:r>
      <w:r w:rsidR="00EF67B9">
        <w:t>support</w:t>
      </w:r>
      <w:r w:rsidR="00C937B2">
        <w:t xml:space="preserve"> for substance abuse prevention and mentoring.</w:t>
      </w:r>
      <w:r w:rsidR="009C6B1F" w:rsidRPr="006B1F57" w:rsidDel="008A6B50">
        <w:t xml:space="preserve"> </w:t>
      </w:r>
      <w:r w:rsidR="004271E8" w:rsidRPr="006B1F57">
        <w:t xml:space="preserve">Similarly, the district partners with local </w:t>
      </w:r>
      <w:r w:rsidR="00336DBB" w:rsidRPr="006B1F57">
        <w:t xml:space="preserve">businesses and industry and community-based organizations to </w:t>
      </w:r>
      <w:r w:rsidR="00486ECD" w:rsidRPr="006B1F57">
        <w:t xml:space="preserve">provide </w:t>
      </w:r>
      <w:r w:rsidR="00321EFB" w:rsidRPr="006B1F57">
        <w:t xml:space="preserve">workforce </w:t>
      </w:r>
      <w:r w:rsidR="00486ECD" w:rsidRPr="006B1F57">
        <w:t xml:space="preserve">internships to high school students. </w:t>
      </w:r>
      <w:r w:rsidR="005C2555" w:rsidRPr="00E57A1E">
        <w:t xml:space="preserve">Parents </w:t>
      </w:r>
      <w:r w:rsidR="00A41C0B" w:rsidRPr="00E57A1E">
        <w:t xml:space="preserve">reported </w:t>
      </w:r>
      <w:r w:rsidR="00D91F54" w:rsidRPr="00E57A1E">
        <w:t xml:space="preserve">a partnership with the City of Gardner Recreation Center and </w:t>
      </w:r>
      <w:r w:rsidR="00A41C0B" w:rsidRPr="00E57A1E">
        <w:t>that</w:t>
      </w:r>
      <w:r w:rsidR="00100E58" w:rsidRPr="00E57A1E">
        <w:t xml:space="preserve"> </w:t>
      </w:r>
      <w:r w:rsidR="00567B3B" w:rsidRPr="00E57A1E">
        <w:t xml:space="preserve">“They have </w:t>
      </w:r>
      <w:r w:rsidR="00BA4E91" w:rsidRPr="00E57A1E">
        <w:t>biddy</w:t>
      </w:r>
      <w:r w:rsidR="00567B3B" w:rsidRPr="00E57A1E">
        <w:t xml:space="preserve"> basketball</w:t>
      </w:r>
      <w:r w:rsidR="00BA4E91" w:rsidRPr="00E57A1E">
        <w:t xml:space="preserve">. </w:t>
      </w:r>
      <w:r w:rsidR="00A03CDC" w:rsidRPr="00E57A1E">
        <w:t xml:space="preserve">They have all these things </w:t>
      </w:r>
      <w:r w:rsidR="00244EB8" w:rsidRPr="00E57A1E">
        <w:t>through the Rec department.”</w:t>
      </w:r>
      <w:r w:rsidR="00486ECD" w:rsidRPr="006B1F57">
        <w:t xml:space="preserve"> </w:t>
      </w:r>
      <w:r w:rsidR="0047717E">
        <w:t xml:space="preserve">Staff reported </w:t>
      </w:r>
      <w:r w:rsidR="005A3F04">
        <w:t xml:space="preserve">the district’s dual enrollment relationship with </w:t>
      </w:r>
      <w:r w:rsidR="005A3F04" w:rsidRPr="006B1F57">
        <w:t>Mount Wachusett Community College</w:t>
      </w:r>
      <w:r w:rsidR="005A3F04">
        <w:t xml:space="preserve"> as one key example, </w:t>
      </w:r>
      <w:r w:rsidR="00F60679">
        <w:t xml:space="preserve">as well as service and support relationships, such as those with Heywood Hospital. </w:t>
      </w:r>
      <w:r w:rsidR="00760D88" w:rsidRPr="00E57A1E">
        <w:t xml:space="preserve">One district leader </w:t>
      </w:r>
      <w:r w:rsidR="00E5497D" w:rsidRPr="00E57A1E">
        <w:t xml:space="preserve">shared that </w:t>
      </w:r>
      <w:r w:rsidR="00355B19" w:rsidRPr="00E57A1E">
        <w:t xml:space="preserve">the district also has a family community engagement team </w:t>
      </w:r>
      <w:r w:rsidR="000D38EF" w:rsidRPr="00E57A1E">
        <w:t>that helps disseminate district information to parent groups</w:t>
      </w:r>
      <w:r w:rsidR="00576452" w:rsidRPr="00E57A1E">
        <w:t xml:space="preserve"> and MTSS teams.</w:t>
      </w:r>
      <w:r w:rsidR="00576452">
        <w:t xml:space="preserve"> </w:t>
      </w:r>
    </w:p>
    <w:p w14:paraId="6F5D797E" w14:textId="77777777" w:rsidR="002B4CEF" w:rsidRPr="006B1F57" w:rsidRDefault="002B4CEF" w:rsidP="002B4CEF">
      <w:pPr>
        <w:pStyle w:val="Heading3"/>
      </w:pPr>
      <w:r w:rsidRPr="006B1F57">
        <w:t>DESE Recommendations</w:t>
      </w:r>
    </w:p>
    <w:p w14:paraId="700AD2ED" w14:textId="208B53B3" w:rsidR="002B4CEF" w:rsidRPr="00A36DC9" w:rsidRDefault="00F1012B" w:rsidP="002B4CEF">
      <w:pPr>
        <w:pStyle w:val="Bullet1"/>
        <w:rPr>
          <w:bCs/>
        </w:rPr>
      </w:pPr>
      <w:r>
        <w:rPr>
          <w:i/>
          <w:iCs/>
        </w:rPr>
        <w:t xml:space="preserve">The district </w:t>
      </w:r>
      <w:r w:rsidR="00D67975">
        <w:rPr>
          <w:i/>
          <w:iCs/>
        </w:rPr>
        <w:t xml:space="preserve">should </w:t>
      </w:r>
      <w:r>
        <w:rPr>
          <w:i/>
          <w:iCs/>
        </w:rPr>
        <w:t>s</w:t>
      </w:r>
      <w:r w:rsidR="006C246D">
        <w:rPr>
          <w:i/>
          <w:iCs/>
        </w:rPr>
        <w:t xml:space="preserve">upport school leaders, particularly at the middle school, in </w:t>
      </w:r>
      <w:r w:rsidR="00B6622C">
        <w:rPr>
          <w:i/>
          <w:iCs/>
        </w:rPr>
        <w:t xml:space="preserve">building a robust behavior </w:t>
      </w:r>
      <w:r w:rsidR="00341BBC">
        <w:rPr>
          <w:i/>
          <w:iCs/>
        </w:rPr>
        <w:t>support</w:t>
      </w:r>
      <w:r w:rsidR="00B6622C">
        <w:rPr>
          <w:i/>
          <w:iCs/>
        </w:rPr>
        <w:t xml:space="preserve"> system in which students receive </w:t>
      </w:r>
      <w:r w:rsidR="00341BBC">
        <w:rPr>
          <w:i/>
          <w:iCs/>
        </w:rPr>
        <w:t>appropriate responses t</w:t>
      </w:r>
      <w:r w:rsidR="00BC7C25">
        <w:rPr>
          <w:i/>
          <w:iCs/>
        </w:rPr>
        <w:t>o</w:t>
      </w:r>
      <w:r w:rsidR="00B6622C">
        <w:rPr>
          <w:i/>
          <w:iCs/>
        </w:rPr>
        <w:t xml:space="preserve"> their actions and </w:t>
      </w:r>
      <w:r w:rsidR="00D361E3">
        <w:rPr>
          <w:i/>
          <w:iCs/>
        </w:rPr>
        <w:t xml:space="preserve">receive </w:t>
      </w:r>
      <w:r w:rsidR="00BC7C25">
        <w:rPr>
          <w:i/>
          <w:iCs/>
        </w:rPr>
        <w:t>aligned</w:t>
      </w:r>
      <w:r w:rsidR="00D67975">
        <w:rPr>
          <w:i/>
          <w:iCs/>
        </w:rPr>
        <w:t xml:space="preserve"> </w:t>
      </w:r>
      <w:r w:rsidR="00D361E3">
        <w:rPr>
          <w:i/>
          <w:iCs/>
        </w:rPr>
        <w:t xml:space="preserve">behavioral interventions </w:t>
      </w:r>
      <w:r w:rsidR="00D67975">
        <w:rPr>
          <w:i/>
          <w:iCs/>
        </w:rPr>
        <w:t>as part of the district’s MTSS.</w:t>
      </w:r>
    </w:p>
    <w:p w14:paraId="25A59FCF" w14:textId="136D86D0" w:rsidR="00C525AF" w:rsidRPr="00C525AF" w:rsidRDefault="00AB4287" w:rsidP="002B4CEF">
      <w:pPr>
        <w:pStyle w:val="Bullet1"/>
        <w:rPr>
          <w:bCs/>
        </w:rPr>
      </w:pPr>
      <w:r>
        <w:rPr>
          <w:i/>
          <w:iCs/>
        </w:rPr>
        <w:t xml:space="preserve">The district should </w:t>
      </w:r>
      <w:r w:rsidR="00B448FE">
        <w:rPr>
          <w:i/>
          <w:iCs/>
        </w:rPr>
        <w:t>re</w:t>
      </w:r>
      <w:r w:rsidR="00C525AF">
        <w:rPr>
          <w:i/>
          <w:iCs/>
        </w:rPr>
        <w:t xml:space="preserve">structure its </w:t>
      </w:r>
      <w:r w:rsidR="00BB3A52">
        <w:rPr>
          <w:i/>
          <w:iCs/>
        </w:rPr>
        <w:t xml:space="preserve">MTSS to provide timely, rapid cycles of </w:t>
      </w:r>
      <w:r w:rsidR="00C525AF">
        <w:rPr>
          <w:i/>
          <w:iCs/>
        </w:rPr>
        <w:t xml:space="preserve">intervention to </w:t>
      </w:r>
      <w:r w:rsidR="00BB3A52">
        <w:rPr>
          <w:i/>
          <w:iCs/>
        </w:rPr>
        <w:t>students and</w:t>
      </w:r>
      <w:r w:rsidR="001C3F92">
        <w:rPr>
          <w:i/>
          <w:iCs/>
        </w:rPr>
        <w:t>, where feasible, identifies specific staff to</w:t>
      </w:r>
      <w:r w:rsidR="00BB3A52">
        <w:rPr>
          <w:i/>
          <w:iCs/>
        </w:rPr>
        <w:t xml:space="preserve"> </w:t>
      </w:r>
      <w:r w:rsidR="00561527">
        <w:rPr>
          <w:i/>
          <w:iCs/>
        </w:rPr>
        <w:t>conduct these tiered supports.</w:t>
      </w:r>
    </w:p>
    <w:p w14:paraId="233B6608" w14:textId="4ADA6173" w:rsidR="00A36DC9" w:rsidRPr="006B1F57" w:rsidRDefault="00A36DC9" w:rsidP="00561527">
      <w:pPr>
        <w:pStyle w:val="Bullet2"/>
        <w:numPr>
          <w:ilvl w:val="0"/>
          <w:numId w:val="0"/>
        </w:numPr>
        <w:ind w:left="1080"/>
        <w:rPr>
          <w:bCs/>
        </w:rPr>
      </w:pPr>
    </w:p>
    <w:p w14:paraId="2075BC88" w14:textId="77777777" w:rsidR="002B4CEF" w:rsidRPr="006B1F57" w:rsidRDefault="002B4CEF" w:rsidP="00B827DE">
      <w:pPr>
        <w:pStyle w:val="BodyText"/>
      </w:pPr>
    </w:p>
    <w:p w14:paraId="4A6A5268" w14:textId="77777777" w:rsidR="008D6102" w:rsidRPr="006B1F57" w:rsidRDefault="008D6102" w:rsidP="008D6102">
      <w:pPr>
        <w:pStyle w:val="Heading2"/>
      </w:pPr>
      <w:bookmarkStart w:id="54" w:name="_Financial_and_Asset"/>
      <w:bookmarkStart w:id="55" w:name="_Toc166245508"/>
      <w:bookmarkEnd w:id="54"/>
      <w:r w:rsidRPr="006B1F57">
        <w:lastRenderedPageBreak/>
        <w:t>Financial and Asset Management</w:t>
      </w:r>
      <w:bookmarkEnd w:id="49"/>
      <w:bookmarkEnd w:id="55"/>
    </w:p>
    <w:p w14:paraId="21B0330A" w14:textId="724B70C8" w:rsidR="002E57C3" w:rsidRPr="006B1F57" w:rsidRDefault="00F66114" w:rsidP="006B137C">
      <w:pPr>
        <w:pStyle w:val="BodyText"/>
      </w:pPr>
      <w:r w:rsidRPr="006B1F57">
        <w:t>Gardner</w:t>
      </w:r>
      <w:r w:rsidR="009400B9" w:rsidRPr="006B1F57">
        <w:t>’</w:t>
      </w:r>
      <w:r w:rsidRPr="006B1F57">
        <w:t xml:space="preserve">s finance office includes </w:t>
      </w:r>
      <w:r w:rsidR="009400B9" w:rsidRPr="006B1F57">
        <w:t>the</w:t>
      </w:r>
      <w:r w:rsidRPr="006B1F57">
        <w:t xml:space="preserve"> </w:t>
      </w:r>
      <w:r w:rsidR="009400B9" w:rsidRPr="006B1F57">
        <w:t>d</w:t>
      </w:r>
      <w:r w:rsidRPr="006B1F57">
        <w:t>irector</w:t>
      </w:r>
      <w:r w:rsidR="009400B9" w:rsidRPr="006B1F57">
        <w:t xml:space="preserve"> and</w:t>
      </w:r>
      <w:r w:rsidRPr="006B1F57">
        <w:t xml:space="preserve"> </w:t>
      </w:r>
      <w:r w:rsidR="009400B9" w:rsidRPr="006B1F57">
        <w:t>the a</w:t>
      </w:r>
      <w:r w:rsidRPr="006B1F57">
        <w:t xml:space="preserve">ssistant </w:t>
      </w:r>
      <w:r w:rsidR="009400B9" w:rsidRPr="006B1F57">
        <w:t>d</w:t>
      </w:r>
      <w:r w:rsidRPr="006B1F57">
        <w:t xml:space="preserve">irector of </w:t>
      </w:r>
      <w:r w:rsidR="009400B9" w:rsidRPr="006B1F57">
        <w:t>f</w:t>
      </w:r>
      <w:r w:rsidRPr="006B1F57">
        <w:t xml:space="preserve">inance and </w:t>
      </w:r>
      <w:r w:rsidR="009400B9" w:rsidRPr="006B1F57">
        <w:t>o</w:t>
      </w:r>
      <w:r w:rsidRPr="006B1F57">
        <w:t xml:space="preserve">perations, </w:t>
      </w:r>
      <w:r w:rsidR="009400B9" w:rsidRPr="006B1F57">
        <w:t>the h</w:t>
      </w:r>
      <w:r w:rsidRPr="006B1F57">
        <w:t xml:space="preserve">uman </w:t>
      </w:r>
      <w:r w:rsidR="009400B9" w:rsidRPr="006B1F57">
        <w:t>r</w:t>
      </w:r>
      <w:r w:rsidRPr="006B1F57">
        <w:t xml:space="preserve">esources </w:t>
      </w:r>
      <w:r w:rsidR="009400B9" w:rsidRPr="006B1F57">
        <w:t>m</w:t>
      </w:r>
      <w:r w:rsidRPr="006B1F57">
        <w:t xml:space="preserve">anager, </w:t>
      </w:r>
      <w:r w:rsidR="009400B9" w:rsidRPr="006B1F57">
        <w:t>the g</w:t>
      </w:r>
      <w:r w:rsidRPr="006B1F57">
        <w:t xml:space="preserve">rants </w:t>
      </w:r>
      <w:r w:rsidR="009400B9" w:rsidRPr="006B1F57">
        <w:t>and</w:t>
      </w:r>
      <w:r w:rsidRPr="006B1F57">
        <w:t xml:space="preserve"> </w:t>
      </w:r>
      <w:r w:rsidR="009400B9" w:rsidRPr="006B1F57">
        <w:t>c</w:t>
      </w:r>
      <w:r w:rsidRPr="006B1F57">
        <w:t xml:space="preserve">ommunications </w:t>
      </w:r>
      <w:r w:rsidR="009400B9" w:rsidRPr="006B1F57">
        <w:t>m</w:t>
      </w:r>
      <w:r w:rsidRPr="006B1F57">
        <w:t xml:space="preserve">anager, and </w:t>
      </w:r>
      <w:r w:rsidR="009400B9" w:rsidRPr="006B1F57">
        <w:t>the f</w:t>
      </w:r>
      <w:r w:rsidRPr="006B1F57">
        <w:t xml:space="preserve">acilities </w:t>
      </w:r>
      <w:r w:rsidR="009400B9" w:rsidRPr="006B1F57">
        <w:t>m</w:t>
      </w:r>
      <w:r w:rsidRPr="006B1F57">
        <w:t xml:space="preserve">aintenance </w:t>
      </w:r>
      <w:r w:rsidR="009400B9" w:rsidRPr="006B1F57">
        <w:t>s</w:t>
      </w:r>
      <w:r w:rsidRPr="006B1F57">
        <w:t xml:space="preserve">upervisor. </w:t>
      </w:r>
    </w:p>
    <w:p w14:paraId="70D9D18A" w14:textId="76FC11F9" w:rsidR="00F60E84" w:rsidRPr="006B1F57" w:rsidRDefault="00F60E84" w:rsidP="006B137C">
      <w:pPr>
        <w:pStyle w:val="BodyText"/>
      </w:pPr>
      <w:r w:rsidRPr="006B1F57">
        <w:t>Gardner</w:t>
      </w:r>
      <w:r w:rsidR="009400B9" w:rsidRPr="006B1F57">
        <w:t>’</w:t>
      </w:r>
      <w:r w:rsidRPr="006B1F57">
        <w:t xml:space="preserve">s budget documentation and reporting </w:t>
      </w:r>
      <w:r w:rsidR="00612B2A">
        <w:t>are</w:t>
      </w:r>
      <w:r w:rsidRPr="006B1F57">
        <w:t xml:space="preserve"> readily available to the public on the district website. The school committee has a comprehensive procedure </w:t>
      </w:r>
      <w:r w:rsidR="009400B9" w:rsidRPr="006B1F57">
        <w:t>for</w:t>
      </w:r>
      <w:r w:rsidRPr="006B1F57">
        <w:t xml:space="preserve"> monitor</w:t>
      </w:r>
      <w:r w:rsidR="009400B9" w:rsidRPr="006B1F57">
        <w:t>ing</w:t>
      </w:r>
      <w:r w:rsidRPr="006B1F57">
        <w:t xml:space="preserve"> and report</w:t>
      </w:r>
      <w:r w:rsidR="009400B9" w:rsidRPr="006B1F57">
        <w:t>ing</w:t>
      </w:r>
      <w:r w:rsidRPr="006B1F57">
        <w:t xml:space="preserve"> on the budget, with regular finance subcommittee meetings featuring presentations from the </w:t>
      </w:r>
      <w:r w:rsidR="009400B9" w:rsidRPr="006B1F57">
        <w:t>d</w:t>
      </w:r>
      <w:r w:rsidRPr="006B1F57">
        <w:t xml:space="preserve">irector of </w:t>
      </w:r>
      <w:r w:rsidR="009400B9" w:rsidRPr="006B1F57">
        <w:t>f</w:t>
      </w:r>
      <w:r w:rsidRPr="006B1F57">
        <w:t xml:space="preserve">inance </w:t>
      </w:r>
      <w:r w:rsidR="009400B9" w:rsidRPr="006B1F57">
        <w:t>and</w:t>
      </w:r>
      <w:r w:rsidRPr="006B1F57">
        <w:t xml:space="preserve"> </w:t>
      </w:r>
      <w:r w:rsidR="009400B9" w:rsidRPr="006B1F57">
        <w:t>o</w:t>
      </w:r>
      <w:r w:rsidRPr="006B1F57">
        <w:t xml:space="preserve">perations. These meetings provide monthly updates to the full </w:t>
      </w:r>
      <w:r w:rsidR="009400B9" w:rsidRPr="006B1F57">
        <w:t xml:space="preserve">school </w:t>
      </w:r>
      <w:r w:rsidRPr="006B1F57">
        <w:t>committee.</w:t>
      </w:r>
    </w:p>
    <w:p w14:paraId="2DAE6DAD" w14:textId="74269627" w:rsidR="002D0D99" w:rsidRPr="006B1F57" w:rsidRDefault="002D0D99" w:rsidP="006B137C">
      <w:pPr>
        <w:pStyle w:val="BodyText"/>
      </w:pPr>
      <w:r w:rsidRPr="006B1F57">
        <w:t>Gardner</w:t>
      </w:r>
      <w:r w:rsidR="009400B9" w:rsidRPr="006B1F57">
        <w:t>’</w:t>
      </w:r>
      <w:r w:rsidRPr="006B1F57">
        <w:t>s finance office maintains oversight, providing monthly reports to the school committee and engaging in systematic grant management. The district</w:t>
      </w:r>
      <w:r w:rsidR="009400B9" w:rsidRPr="006B1F57">
        <w:t>’</w:t>
      </w:r>
      <w:r w:rsidRPr="006B1F57">
        <w:t>s adherence to auditing obligations ensures fiscal accountability, strengthening confidence in its financial management.</w:t>
      </w:r>
    </w:p>
    <w:p w14:paraId="5406EECD" w14:textId="17A85AA6" w:rsidR="00B63D24" w:rsidRPr="006B1F57" w:rsidRDefault="00F60E84" w:rsidP="006B137C">
      <w:pPr>
        <w:pStyle w:val="BodyText"/>
        <w:rPr>
          <w:i/>
          <w:iCs/>
        </w:rPr>
      </w:pPr>
      <w:r w:rsidRPr="006B1F57">
        <w:t>Gardner</w:t>
      </w:r>
      <w:r w:rsidR="009400B9" w:rsidRPr="006B1F57">
        <w:t>’</w:t>
      </w:r>
      <w:r w:rsidRPr="006B1F57">
        <w:t xml:space="preserve">s focus on payroll and expense account increases in the fiscal year 2024 budget indicates strategic financial planning. The ESSER and </w:t>
      </w:r>
      <w:r w:rsidR="009400B9" w:rsidRPr="006B1F57">
        <w:t xml:space="preserve">the </w:t>
      </w:r>
      <w:r w:rsidRPr="006B1F57">
        <w:t>SOA have provided significant budgetary boosts in recent years</w:t>
      </w:r>
      <w:r w:rsidR="00D23948">
        <w:t xml:space="preserve">. Staff said these additional </w:t>
      </w:r>
      <w:r w:rsidR="00841229">
        <w:t>funds</w:t>
      </w:r>
      <w:r w:rsidRPr="006B1F57">
        <w:t xml:space="preserve"> mitigat</w:t>
      </w:r>
      <w:r w:rsidR="00D23948">
        <w:t>ed</w:t>
      </w:r>
      <w:r w:rsidRPr="006B1F57">
        <w:t xml:space="preserve"> potential shortfalls. </w:t>
      </w:r>
      <w:r w:rsidR="009400B9" w:rsidRPr="006B1F57">
        <w:t>However, d</w:t>
      </w:r>
      <w:r w:rsidR="00B63D24" w:rsidRPr="006B1F57">
        <w:t xml:space="preserve">espite consistently meeting </w:t>
      </w:r>
      <w:r w:rsidR="009400B9" w:rsidRPr="006B1F57">
        <w:t>n</w:t>
      </w:r>
      <w:r w:rsidR="00B63D24" w:rsidRPr="006B1F57">
        <w:t xml:space="preserve">et </w:t>
      </w:r>
      <w:r w:rsidR="009400B9" w:rsidRPr="006B1F57">
        <w:t>s</w:t>
      </w:r>
      <w:r w:rsidR="00B63D24" w:rsidRPr="006B1F57">
        <w:t xml:space="preserve">chool </w:t>
      </w:r>
      <w:r w:rsidR="009400B9" w:rsidRPr="006B1F57">
        <w:t>s</w:t>
      </w:r>
      <w:r w:rsidR="00B63D24" w:rsidRPr="006B1F57">
        <w:t xml:space="preserve">pending requirements from 2019 to 2024, the district faces ongoing concerns about </w:t>
      </w:r>
      <w:r w:rsidR="007A30C4">
        <w:t xml:space="preserve">having sufficient </w:t>
      </w:r>
      <w:r w:rsidR="00C1697F">
        <w:t xml:space="preserve">funding </w:t>
      </w:r>
      <w:r w:rsidR="007A30C4">
        <w:t>to</w:t>
      </w:r>
      <w:r w:rsidR="00B63D24" w:rsidRPr="006B1F57">
        <w:t xml:space="preserve"> fully address</w:t>
      </w:r>
      <w:r w:rsidR="007A30C4">
        <w:t xml:space="preserve"> the</w:t>
      </w:r>
      <w:r w:rsidR="00B63D24" w:rsidRPr="006B1F57">
        <w:t xml:space="preserve"> educational complexities</w:t>
      </w:r>
      <w:r w:rsidR="004C73EF" w:rsidRPr="006B1F57">
        <w:t xml:space="preserve"> with its growing and changing student population.</w:t>
      </w:r>
      <w:r w:rsidR="005E0877" w:rsidRPr="006B1F57">
        <w:t xml:space="preserve"> </w:t>
      </w:r>
    </w:p>
    <w:p w14:paraId="542F10D1" w14:textId="44949666" w:rsidR="00494638" w:rsidRPr="006B1F57" w:rsidRDefault="00494638" w:rsidP="006B137C">
      <w:pPr>
        <w:pStyle w:val="BodyText"/>
      </w:pPr>
      <w:r w:rsidRPr="006B1F57">
        <w:t xml:space="preserve">Table </w:t>
      </w:r>
      <w:r w:rsidR="008C36C6" w:rsidRPr="006B1F57">
        <w:t xml:space="preserve">7 </w:t>
      </w:r>
      <w:r w:rsidRPr="006B1F57">
        <w:t>summarizes key strengths and areas for growth in financial and asset management.</w:t>
      </w:r>
    </w:p>
    <w:p w14:paraId="50511849" w14:textId="77777777" w:rsidR="006B137C" w:rsidRPr="006B1F57" w:rsidRDefault="006B137C">
      <w:pPr>
        <w:spacing w:line="240" w:lineRule="auto"/>
        <w:rPr>
          <w:rFonts w:ascii="Franklin Gothic Demi" w:hAnsi="Franklin Gothic Demi"/>
        </w:rPr>
      </w:pPr>
      <w:r w:rsidRPr="006B1F57">
        <w:br w:type="page"/>
      </w:r>
    </w:p>
    <w:p w14:paraId="127D9DF7" w14:textId="448C2AC1" w:rsidR="00B827DE" w:rsidRPr="006B1F57" w:rsidRDefault="00B827DE" w:rsidP="006B137C">
      <w:pPr>
        <w:pStyle w:val="TableTitle0"/>
      </w:pPr>
      <w:r w:rsidRPr="006B1F57">
        <w:lastRenderedPageBreak/>
        <w:t xml:space="preserve">Table </w:t>
      </w:r>
      <w:r w:rsidR="008C36C6" w:rsidRPr="006B1F57">
        <w:t>7</w:t>
      </w:r>
      <w:r w:rsidRPr="006B1F57">
        <w:t xml:space="preserve">. Summary of </w:t>
      </w:r>
      <w:r w:rsidR="00494638" w:rsidRPr="006B1F57">
        <w:t xml:space="preserve">Key Strengths </w:t>
      </w:r>
      <w:r w:rsidRPr="006B1F57">
        <w:t xml:space="preserve">and </w:t>
      </w:r>
      <w:r w:rsidR="00494638" w:rsidRPr="006B1F57">
        <w:t xml:space="preserve">Areas </w:t>
      </w:r>
      <w:r w:rsidRPr="006B1F57">
        <w:t xml:space="preserve">for </w:t>
      </w:r>
      <w:r w:rsidR="00494638" w:rsidRPr="006B1F57">
        <w:t>Growth:</w:t>
      </w:r>
      <w:r w:rsidRPr="006B1F57">
        <w:t xml:space="preserve"> Financial and Asset Management</w:t>
      </w:r>
      <w:r w:rsidR="00494638" w:rsidRPr="006B1F57">
        <w:t xml:space="preserve"> Standard</w:t>
      </w:r>
    </w:p>
    <w:tbl>
      <w:tblPr>
        <w:tblStyle w:val="MSVTable1"/>
        <w:tblW w:w="5000" w:type="pct"/>
        <w:tblLook w:val="04A0" w:firstRow="1" w:lastRow="0" w:firstColumn="1" w:lastColumn="0" w:noHBand="0" w:noVBand="1"/>
      </w:tblPr>
      <w:tblGrid>
        <w:gridCol w:w="2425"/>
        <w:gridCol w:w="3507"/>
        <w:gridCol w:w="3412"/>
      </w:tblGrid>
      <w:tr w:rsidR="00B827DE" w:rsidRPr="006B1F57" w14:paraId="32BDE053" w14:textId="77777777" w:rsidTr="00B827DE">
        <w:trPr>
          <w:cnfStyle w:val="100000000000" w:firstRow="1" w:lastRow="0" w:firstColumn="0" w:lastColumn="0" w:oddVBand="0" w:evenVBand="0" w:oddHBand="0" w:evenHBand="0" w:firstRowFirstColumn="0" w:firstRowLastColumn="0" w:lastRowFirstColumn="0" w:lastRowLastColumn="0"/>
        </w:trPr>
        <w:tc>
          <w:tcPr>
            <w:tcW w:w="1297" w:type="pct"/>
          </w:tcPr>
          <w:p w14:paraId="7821BEB4" w14:textId="77777777" w:rsidR="00B827DE" w:rsidRPr="006B1F57" w:rsidRDefault="00B827DE" w:rsidP="00B827DE">
            <w:pPr>
              <w:pStyle w:val="TableColHeadingCenter"/>
              <w:rPr>
                <w:bdr w:val="none" w:sz="0" w:space="0" w:color="auto" w:frame="1"/>
              </w:rPr>
            </w:pPr>
            <w:r w:rsidRPr="006B1F57">
              <w:rPr>
                <w:bdr w:val="none" w:sz="0" w:space="0" w:color="auto" w:frame="1"/>
              </w:rPr>
              <w:t>Indicator</w:t>
            </w:r>
          </w:p>
        </w:tc>
        <w:tc>
          <w:tcPr>
            <w:tcW w:w="1876" w:type="pct"/>
          </w:tcPr>
          <w:p w14:paraId="419E0583" w14:textId="77777777" w:rsidR="00B827DE" w:rsidRPr="006B1F57" w:rsidRDefault="00B827DE" w:rsidP="00B827DE">
            <w:pPr>
              <w:pStyle w:val="TableColHeadingCenter"/>
              <w:rPr>
                <w:bdr w:val="none" w:sz="0" w:space="0" w:color="auto" w:frame="1"/>
              </w:rPr>
            </w:pPr>
            <w:r w:rsidRPr="006B1F57">
              <w:rPr>
                <w:bdr w:val="none" w:sz="0" w:space="0" w:color="auto" w:frame="1"/>
              </w:rPr>
              <w:t>Strengths</w:t>
            </w:r>
          </w:p>
        </w:tc>
        <w:tc>
          <w:tcPr>
            <w:tcW w:w="1826" w:type="pct"/>
          </w:tcPr>
          <w:p w14:paraId="664651D2" w14:textId="0C40A2BC" w:rsidR="00B827DE" w:rsidRPr="006B1F57" w:rsidRDefault="00B827DE" w:rsidP="00B827DE">
            <w:pPr>
              <w:pStyle w:val="TableColHeadingCenter"/>
              <w:rPr>
                <w:bdr w:val="none" w:sz="0" w:space="0" w:color="auto" w:frame="1"/>
              </w:rPr>
            </w:pPr>
            <w:r w:rsidRPr="006B1F57">
              <w:rPr>
                <w:bdr w:val="none" w:sz="0" w:space="0" w:color="auto" w:frame="1"/>
              </w:rPr>
              <w:t xml:space="preserve">Areas for </w:t>
            </w:r>
            <w:r w:rsidR="00494638" w:rsidRPr="006B1F57">
              <w:rPr>
                <w:bdr w:val="none" w:sz="0" w:space="0" w:color="auto" w:frame="1"/>
              </w:rPr>
              <w:t>growth</w:t>
            </w:r>
          </w:p>
        </w:tc>
      </w:tr>
      <w:tr w:rsidR="00B827DE" w:rsidRPr="006B1F57" w14:paraId="6A18501A" w14:textId="77777777" w:rsidTr="00B827DE">
        <w:trPr>
          <w:cnfStyle w:val="000000100000" w:firstRow="0" w:lastRow="0" w:firstColumn="0" w:lastColumn="0" w:oddVBand="0" w:evenVBand="0" w:oddHBand="1" w:evenHBand="0" w:firstRowFirstColumn="0" w:firstRowLastColumn="0" w:lastRowFirstColumn="0" w:lastRowLastColumn="0"/>
        </w:trPr>
        <w:tc>
          <w:tcPr>
            <w:tcW w:w="1297" w:type="pct"/>
          </w:tcPr>
          <w:p w14:paraId="39538D5F" w14:textId="7B8F6186" w:rsidR="00B827DE" w:rsidRPr="006B1F57" w:rsidRDefault="00000000" w:rsidP="005D13E7">
            <w:pPr>
              <w:pStyle w:val="TableSubheading"/>
              <w:rPr>
                <w:bdr w:val="none" w:sz="0" w:space="0" w:color="auto" w:frame="1"/>
              </w:rPr>
            </w:pPr>
            <w:hyperlink w:anchor="_Budget_Documentation_and" w:history="1">
              <w:r w:rsidR="00B827DE" w:rsidRPr="006B1F57">
                <w:rPr>
                  <w:rStyle w:val="Hyperlink"/>
                  <w:bdr w:val="none" w:sz="0" w:space="0" w:color="auto" w:frame="1"/>
                </w:rPr>
                <w:t xml:space="preserve">Budget </w:t>
              </w:r>
              <w:r w:rsidR="00494638" w:rsidRPr="006B1F57">
                <w:rPr>
                  <w:rStyle w:val="Hyperlink"/>
                  <w:bdr w:val="none" w:sz="0" w:space="0" w:color="auto" w:frame="1"/>
                </w:rPr>
                <w:t>d</w:t>
              </w:r>
              <w:r w:rsidR="00B827DE" w:rsidRPr="006B1F57">
                <w:rPr>
                  <w:rStyle w:val="Hyperlink"/>
                  <w:bdr w:val="none" w:sz="0" w:space="0" w:color="auto" w:frame="1"/>
                </w:rPr>
                <w:t xml:space="preserve">ocumentation and </w:t>
              </w:r>
              <w:r w:rsidR="00494638" w:rsidRPr="006B1F57">
                <w:rPr>
                  <w:rStyle w:val="Hyperlink"/>
                  <w:bdr w:val="none" w:sz="0" w:space="0" w:color="auto" w:frame="1"/>
                </w:rPr>
                <w:t>r</w:t>
              </w:r>
              <w:r w:rsidR="00B827DE" w:rsidRPr="006B1F57">
                <w:rPr>
                  <w:rStyle w:val="Hyperlink"/>
                  <w:bdr w:val="none" w:sz="0" w:space="0" w:color="auto" w:frame="1"/>
                </w:rPr>
                <w:t>eporting</w:t>
              </w:r>
            </w:hyperlink>
          </w:p>
        </w:tc>
        <w:tc>
          <w:tcPr>
            <w:tcW w:w="1876" w:type="pct"/>
          </w:tcPr>
          <w:p w14:paraId="55633859" w14:textId="659E2882" w:rsidR="00B827DE" w:rsidRPr="006B1F57" w:rsidRDefault="00EE04D0" w:rsidP="006B137C">
            <w:pPr>
              <w:pStyle w:val="TableBullet1"/>
              <w:rPr>
                <w:bdr w:val="none" w:sz="0" w:space="0" w:color="auto" w:frame="1"/>
              </w:rPr>
            </w:pPr>
            <w:r w:rsidRPr="006B1F57">
              <w:t>The school committee demonstrates a commitment to comprehensive financial oversight throughout the year</w:t>
            </w:r>
            <w:r w:rsidR="009400B9" w:rsidRPr="006B1F57">
              <w:t>.</w:t>
            </w:r>
          </w:p>
        </w:tc>
        <w:tc>
          <w:tcPr>
            <w:tcW w:w="1826" w:type="pct"/>
          </w:tcPr>
          <w:p w14:paraId="5A758912" w14:textId="69B83F9A" w:rsidR="00B827DE" w:rsidRPr="006B1F57" w:rsidRDefault="00B827DE" w:rsidP="4AB8B0C4">
            <w:pPr>
              <w:pStyle w:val="TableBullet1"/>
              <w:numPr>
                <w:ilvl w:val="0"/>
                <w:numId w:val="0"/>
              </w:numPr>
              <w:rPr>
                <w:bdr w:val="none" w:sz="0" w:space="0" w:color="auto" w:frame="1"/>
              </w:rPr>
            </w:pPr>
          </w:p>
        </w:tc>
      </w:tr>
      <w:tr w:rsidR="00B827DE" w:rsidRPr="006B1F57" w14:paraId="0ADE789F" w14:textId="77777777" w:rsidTr="00B827DE">
        <w:tc>
          <w:tcPr>
            <w:tcW w:w="1297" w:type="pct"/>
          </w:tcPr>
          <w:p w14:paraId="41C5EA1C" w14:textId="7B6B6571" w:rsidR="00B827DE" w:rsidRPr="006B1F57" w:rsidRDefault="00000000" w:rsidP="005D13E7">
            <w:pPr>
              <w:pStyle w:val="TableSubheading"/>
              <w:rPr>
                <w:bdr w:val="none" w:sz="0" w:space="0" w:color="auto" w:frame="1"/>
              </w:rPr>
            </w:pPr>
            <w:hyperlink w:anchor="_Adequate_Budget_1" w:history="1">
              <w:r w:rsidR="00B827DE" w:rsidRPr="006B1F57">
                <w:rPr>
                  <w:rStyle w:val="Hyperlink"/>
                  <w:bdr w:val="none" w:sz="0" w:space="0" w:color="auto" w:frame="1"/>
                </w:rPr>
                <w:t xml:space="preserve">Adequate </w:t>
              </w:r>
              <w:r w:rsidR="00494638" w:rsidRPr="006B1F57">
                <w:rPr>
                  <w:rStyle w:val="Hyperlink"/>
                  <w:bdr w:val="none" w:sz="0" w:space="0" w:color="auto" w:frame="1"/>
                </w:rPr>
                <w:t>b</w:t>
              </w:r>
              <w:r w:rsidR="00B827DE" w:rsidRPr="006B1F57">
                <w:rPr>
                  <w:rStyle w:val="Hyperlink"/>
                  <w:bdr w:val="none" w:sz="0" w:space="0" w:color="auto" w:frame="1"/>
                </w:rPr>
                <w:t>udget</w:t>
              </w:r>
            </w:hyperlink>
          </w:p>
        </w:tc>
        <w:tc>
          <w:tcPr>
            <w:tcW w:w="1876" w:type="pct"/>
          </w:tcPr>
          <w:p w14:paraId="60B306E4" w14:textId="0A7CCBC7" w:rsidR="00B827DE" w:rsidRPr="006B1F57" w:rsidRDefault="00B827DE" w:rsidP="4AB8B0C4">
            <w:pPr>
              <w:pStyle w:val="TableBullet1"/>
              <w:numPr>
                <w:ilvl w:val="0"/>
                <w:numId w:val="0"/>
              </w:numPr>
              <w:rPr>
                <w:bdr w:val="none" w:sz="0" w:space="0" w:color="auto" w:frame="1"/>
              </w:rPr>
            </w:pPr>
          </w:p>
        </w:tc>
        <w:tc>
          <w:tcPr>
            <w:tcW w:w="1826" w:type="pct"/>
          </w:tcPr>
          <w:p w14:paraId="4F1C470C" w14:textId="39E5DA85" w:rsidR="00B827DE" w:rsidRPr="006B1F57" w:rsidRDefault="003C7411" w:rsidP="006B137C">
            <w:pPr>
              <w:pStyle w:val="TableBullet1"/>
              <w:rPr>
                <w:bdr w:val="none" w:sz="0" w:space="0" w:color="auto" w:frame="1"/>
              </w:rPr>
            </w:pPr>
            <w:r>
              <w:t>Securing</w:t>
            </w:r>
            <w:r w:rsidR="00FF7269">
              <w:t xml:space="preserve"> sufficient resources to support </w:t>
            </w:r>
            <w:r w:rsidR="00522BB2">
              <w:t>educational</w:t>
            </w:r>
            <w:r w:rsidR="00FF7269">
              <w:t xml:space="preserve"> </w:t>
            </w:r>
            <w:r>
              <w:t xml:space="preserve">and capital </w:t>
            </w:r>
            <w:r w:rsidR="00FF7269">
              <w:t>needs</w:t>
            </w:r>
          </w:p>
        </w:tc>
      </w:tr>
      <w:tr w:rsidR="00B827DE" w:rsidRPr="006B1F57" w14:paraId="178D87DE" w14:textId="77777777" w:rsidTr="00B827DE">
        <w:trPr>
          <w:cnfStyle w:val="000000100000" w:firstRow="0" w:lastRow="0" w:firstColumn="0" w:lastColumn="0" w:oddVBand="0" w:evenVBand="0" w:oddHBand="1" w:evenHBand="0" w:firstRowFirstColumn="0" w:firstRowLastColumn="0" w:lastRowFirstColumn="0" w:lastRowLastColumn="0"/>
        </w:trPr>
        <w:tc>
          <w:tcPr>
            <w:tcW w:w="1297" w:type="pct"/>
          </w:tcPr>
          <w:p w14:paraId="13C61666" w14:textId="703467E0" w:rsidR="00B827DE" w:rsidRPr="006B1F57" w:rsidRDefault="00000000" w:rsidP="005D13E7">
            <w:pPr>
              <w:pStyle w:val="TableSubheading"/>
              <w:rPr>
                <w:bdr w:val="none" w:sz="0" w:space="0" w:color="auto" w:frame="1"/>
              </w:rPr>
            </w:pPr>
            <w:hyperlink w:anchor="_Financial_Tracking,_Forecasting," w:history="1">
              <w:r w:rsidR="00B827DE" w:rsidRPr="006B1F57">
                <w:rPr>
                  <w:rStyle w:val="Hyperlink"/>
                  <w:bdr w:val="none" w:sz="0" w:space="0" w:color="auto" w:frame="1"/>
                </w:rPr>
                <w:t xml:space="preserve">Financial </w:t>
              </w:r>
              <w:r w:rsidR="00494638" w:rsidRPr="006B1F57">
                <w:rPr>
                  <w:rStyle w:val="Hyperlink"/>
                  <w:bdr w:val="none" w:sz="0" w:space="0" w:color="auto" w:frame="1"/>
                </w:rPr>
                <w:t>t</w:t>
              </w:r>
              <w:r w:rsidR="00B827DE" w:rsidRPr="006B1F57">
                <w:rPr>
                  <w:rStyle w:val="Hyperlink"/>
                  <w:bdr w:val="none" w:sz="0" w:space="0" w:color="auto" w:frame="1"/>
                </w:rPr>
                <w:t xml:space="preserve">racking, </w:t>
              </w:r>
              <w:r w:rsidR="00494638" w:rsidRPr="006B1F57">
                <w:rPr>
                  <w:rStyle w:val="Hyperlink"/>
                  <w:bdr w:val="none" w:sz="0" w:space="0" w:color="auto" w:frame="1"/>
                </w:rPr>
                <w:t>f</w:t>
              </w:r>
              <w:r w:rsidR="00B827DE" w:rsidRPr="006B1F57">
                <w:rPr>
                  <w:rStyle w:val="Hyperlink"/>
                  <w:bdr w:val="none" w:sz="0" w:space="0" w:color="auto" w:frame="1"/>
                </w:rPr>
                <w:t xml:space="preserve">orecasting, </w:t>
              </w:r>
              <w:r w:rsidR="00494638" w:rsidRPr="006B1F57">
                <w:rPr>
                  <w:rStyle w:val="Hyperlink"/>
                  <w:bdr w:val="none" w:sz="0" w:space="0" w:color="auto" w:frame="1"/>
                </w:rPr>
                <w:t>c</w:t>
              </w:r>
              <w:r w:rsidR="00B827DE" w:rsidRPr="006B1F57">
                <w:rPr>
                  <w:rStyle w:val="Hyperlink"/>
                  <w:bdr w:val="none" w:sz="0" w:space="0" w:color="auto" w:frame="1"/>
                </w:rPr>
                <w:t xml:space="preserve">ontrols, and </w:t>
              </w:r>
              <w:r w:rsidR="00494638" w:rsidRPr="006B1F57">
                <w:rPr>
                  <w:rStyle w:val="Hyperlink"/>
                  <w:bdr w:val="none" w:sz="0" w:space="0" w:color="auto" w:frame="1"/>
                </w:rPr>
                <w:t>a</w:t>
              </w:r>
              <w:r w:rsidR="00B827DE" w:rsidRPr="006B1F57">
                <w:rPr>
                  <w:rStyle w:val="Hyperlink"/>
                  <w:bdr w:val="none" w:sz="0" w:space="0" w:color="auto" w:frame="1"/>
                </w:rPr>
                <w:t>udits</w:t>
              </w:r>
            </w:hyperlink>
          </w:p>
        </w:tc>
        <w:tc>
          <w:tcPr>
            <w:tcW w:w="1876" w:type="pct"/>
          </w:tcPr>
          <w:p w14:paraId="31560818" w14:textId="42D8EFC0" w:rsidR="00B827DE" w:rsidRPr="006B1F57" w:rsidRDefault="00506E01" w:rsidP="006B137C">
            <w:pPr>
              <w:pStyle w:val="TableBullet1"/>
              <w:rPr>
                <w:bdr w:val="none" w:sz="0" w:space="0" w:color="auto" w:frame="1"/>
              </w:rPr>
            </w:pPr>
            <w:r w:rsidRPr="006B1F57">
              <w:t>Gardner demonstrates a systematic and strategic approach to managing grants.</w:t>
            </w:r>
          </w:p>
        </w:tc>
        <w:tc>
          <w:tcPr>
            <w:tcW w:w="1826" w:type="pct"/>
          </w:tcPr>
          <w:p w14:paraId="4C814DAB" w14:textId="77777777" w:rsidR="00B827DE" w:rsidRPr="006B1F57" w:rsidRDefault="00B827DE" w:rsidP="4AB8B0C4">
            <w:pPr>
              <w:pStyle w:val="TableBullet1"/>
              <w:numPr>
                <w:ilvl w:val="0"/>
                <w:numId w:val="0"/>
              </w:numPr>
              <w:rPr>
                <w:bdr w:val="none" w:sz="0" w:space="0" w:color="auto" w:frame="1"/>
              </w:rPr>
            </w:pPr>
          </w:p>
        </w:tc>
      </w:tr>
      <w:tr w:rsidR="00B827DE" w:rsidRPr="006B1F57" w14:paraId="671ADB7B" w14:textId="77777777" w:rsidTr="00B827DE">
        <w:tc>
          <w:tcPr>
            <w:tcW w:w="1297" w:type="pct"/>
          </w:tcPr>
          <w:p w14:paraId="2BA214F5" w14:textId="2581EF51" w:rsidR="00B827DE" w:rsidRPr="006B1F57" w:rsidRDefault="00000000" w:rsidP="005D13E7">
            <w:pPr>
              <w:pStyle w:val="TableSubheading"/>
              <w:rPr>
                <w:bdr w:val="none" w:sz="0" w:space="0" w:color="auto" w:frame="1"/>
              </w:rPr>
            </w:pPr>
            <w:hyperlink w:anchor="_Capital_Planning_and_1" w:history="1">
              <w:r w:rsidR="00B827DE" w:rsidRPr="006B1F57">
                <w:rPr>
                  <w:rStyle w:val="Hyperlink"/>
                  <w:bdr w:val="none" w:sz="0" w:space="0" w:color="auto" w:frame="1"/>
                </w:rPr>
                <w:t xml:space="preserve">Capital </w:t>
              </w:r>
              <w:r w:rsidR="00494638" w:rsidRPr="006B1F57">
                <w:rPr>
                  <w:rStyle w:val="Hyperlink"/>
                  <w:bdr w:val="none" w:sz="0" w:space="0" w:color="auto" w:frame="1"/>
                </w:rPr>
                <w:t>p</w:t>
              </w:r>
              <w:r w:rsidR="00B827DE" w:rsidRPr="006B1F57">
                <w:rPr>
                  <w:rStyle w:val="Hyperlink"/>
                  <w:bdr w:val="none" w:sz="0" w:space="0" w:color="auto" w:frame="1"/>
                </w:rPr>
                <w:t xml:space="preserve">lanning and </w:t>
              </w:r>
              <w:r w:rsidR="00494638" w:rsidRPr="006B1F57">
                <w:rPr>
                  <w:rStyle w:val="Hyperlink"/>
                  <w:bdr w:val="none" w:sz="0" w:space="0" w:color="auto" w:frame="1"/>
                </w:rPr>
                <w:t>f</w:t>
              </w:r>
              <w:r w:rsidR="00B827DE" w:rsidRPr="006B1F57">
                <w:rPr>
                  <w:rStyle w:val="Hyperlink"/>
                  <w:bdr w:val="none" w:sz="0" w:space="0" w:color="auto" w:frame="1"/>
                </w:rPr>
                <w:t xml:space="preserve">acility </w:t>
              </w:r>
              <w:r w:rsidR="00494638" w:rsidRPr="006B1F57">
                <w:rPr>
                  <w:rStyle w:val="Hyperlink"/>
                  <w:bdr w:val="none" w:sz="0" w:space="0" w:color="auto" w:frame="1"/>
                </w:rPr>
                <w:t>m</w:t>
              </w:r>
              <w:r w:rsidR="00B827DE" w:rsidRPr="006B1F57">
                <w:rPr>
                  <w:rStyle w:val="Hyperlink"/>
                  <w:bdr w:val="none" w:sz="0" w:space="0" w:color="auto" w:frame="1"/>
                </w:rPr>
                <w:t>aintenance</w:t>
              </w:r>
            </w:hyperlink>
          </w:p>
        </w:tc>
        <w:tc>
          <w:tcPr>
            <w:tcW w:w="1876" w:type="pct"/>
          </w:tcPr>
          <w:p w14:paraId="040AD585" w14:textId="2EC9D9CC" w:rsidR="00B827DE" w:rsidRPr="006B1F57" w:rsidRDefault="00381C60" w:rsidP="006B137C">
            <w:pPr>
              <w:pStyle w:val="TableBullet1"/>
            </w:pPr>
            <w:r w:rsidRPr="006B1F57">
              <w:t>Gardner successfully constructed a new elementary school without requiring a Proposition 2.5 override</w:t>
            </w:r>
            <w:r w:rsidR="009400B9" w:rsidRPr="006B1F57">
              <w:t>.</w:t>
            </w:r>
          </w:p>
        </w:tc>
        <w:tc>
          <w:tcPr>
            <w:tcW w:w="1826" w:type="pct"/>
          </w:tcPr>
          <w:p w14:paraId="2EAE12FA" w14:textId="0ED9C72E" w:rsidR="00B827DE" w:rsidRPr="006B1F57" w:rsidRDefault="00B827DE" w:rsidP="4AB8B0C4">
            <w:pPr>
              <w:pStyle w:val="TableBullet1"/>
              <w:numPr>
                <w:ilvl w:val="0"/>
                <w:numId w:val="0"/>
              </w:numPr>
              <w:rPr>
                <w:bdr w:val="none" w:sz="0" w:space="0" w:color="auto" w:frame="1"/>
              </w:rPr>
            </w:pPr>
          </w:p>
        </w:tc>
      </w:tr>
    </w:tbl>
    <w:p w14:paraId="0C62F5A6" w14:textId="68363B4E" w:rsidR="00B827DE" w:rsidRPr="006B1F57" w:rsidRDefault="00B827DE" w:rsidP="00B827DE">
      <w:pPr>
        <w:pStyle w:val="Heading3"/>
      </w:pPr>
      <w:bookmarkStart w:id="56" w:name="_Budget_Documentation_and"/>
      <w:bookmarkEnd w:id="56"/>
      <w:r w:rsidRPr="006B1F57">
        <w:t>Budget Documentation and Reporting</w:t>
      </w:r>
    </w:p>
    <w:p w14:paraId="5127A6CB" w14:textId="3D975686" w:rsidR="00A83050" w:rsidRPr="006B1F57" w:rsidRDefault="00E90B75" w:rsidP="00FD6DA1">
      <w:pPr>
        <w:pStyle w:val="BodyTextposthead"/>
      </w:pPr>
      <w:bookmarkStart w:id="57" w:name="_Adequate_Budget"/>
      <w:bookmarkEnd w:id="57"/>
      <w:r w:rsidRPr="006B1F57">
        <w:t>The school committee</w:t>
      </w:r>
      <w:r w:rsidR="009400B9" w:rsidRPr="006B1F57">
        <w:t>’</w:t>
      </w:r>
      <w:r w:rsidRPr="006B1F57">
        <w:t>s commitment to comprehensive financial oversight is evident in Gardner</w:t>
      </w:r>
      <w:r w:rsidR="009400B9" w:rsidRPr="006B1F57">
        <w:t>’</w:t>
      </w:r>
      <w:r w:rsidRPr="006B1F57">
        <w:t xml:space="preserve">s maintenance of </w:t>
      </w:r>
      <w:r w:rsidR="00A83050" w:rsidRPr="006B1F57">
        <w:t>clear, accurate, and easily accessible budget documents</w:t>
      </w:r>
      <w:r w:rsidR="00FF47CA" w:rsidRPr="006B1F57">
        <w:t xml:space="preserve"> </w:t>
      </w:r>
      <w:r w:rsidR="009400B9" w:rsidRPr="006B1F57">
        <w:t xml:space="preserve">that </w:t>
      </w:r>
      <w:r w:rsidR="00FF47CA" w:rsidRPr="006B1F57">
        <w:t>are available to the public</w:t>
      </w:r>
      <w:r w:rsidRPr="006B1F57">
        <w:t xml:space="preserve">, </w:t>
      </w:r>
      <w:r w:rsidR="009400B9" w:rsidRPr="006B1F57">
        <w:t>which is</w:t>
      </w:r>
      <w:r w:rsidRPr="006B1F57">
        <w:t xml:space="preserve"> a strength</w:t>
      </w:r>
      <w:r w:rsidR="009462DE" w:rsidRPr="006B1F57">
        <w:t xml:space="preserve"> of the district</w:t>
      </w:r>
      <w:r w:rsidRPr="006B1F57">
        <w:t>.</w:t>
      </w:r>
      <w:r w:rsidR="00A83050" w:rsidRPr="006B1F57">
        <w:t xml:space="preserve"> </w:t>
      </w:r>
      <w:r w:rsidR="00C15BB1" w:rsidRPr="006B1F57">
        <w:t xml:space="preserve">The </w:t>
      </w:r>
      <w:r w:rsidR="009400B9" w:rsidRPr="006B1F57">
        <w:t>d</w:t>
      </w:r>
      <w:r w:rsidR="00C15BB1" w:rsidRPr="006B1F57">
        <w:t xml:space="preserve">irector of </w:t>
      </w:r>
      <w:r w:rsidR="009400B9" w:rsidRPr="006B1F57">
        <w:t>f</w:t>
      </w:r>
      <w:r w:rsidR="00C15BB1" w:rsidRPr="006B1F57">
        <w:t xml:space="preserve">inance and </w:t>
      </w:r>
      <w:r w:rsidR="009400B9" w:rsidRPr="006B1F57">
        <w:t>o</w:t>
      </w:r>
      <w:r w:rsidR="00C15BB1" w:rsidRPr="006B1F57">
        <w:t>perations oversees the creation and maintenance of these documents. During the budget season, the superintendent delivers a comprehensive budget presentation to both the school committee and the city council,</w:t>
      </w:r>
      <w:r w:rsidR="00793AF4">
        <w:t xml:space="preserve"> where the superintendent</w:t>
      </w:r>
      <w:r w:rsidR="00C15BB1" w:rsidRPr="006B1F57">
        <w:t xml:space="preserve"> outlin</w:t>
      </w:r>
      <w:r w:rsidR="00793AF4">
        <w:t>es</w:t>
      </w:r>
      <w:r w:rsidR="00C15BB1" w:rsidRPr="006B1F57">
        <w:t xml:space="preserve"> the financial allocations </w:t>
      </w:r>
      <w:r w:rsidR="00A03DF9" w:rsidRPr="006B1F57">
        <w:t xml:space="preserve">required </w:t>
      </w:r>
      <w:r w:rsidR="00C15BB1" w:rsidRPr="006B1F57">
        <w:t xml:space="preserve">to meet the district’s strategic objectives. This process involves the school committee’s finance subcommittee, which plays an active role by </w:t>
      </w:r>
      <w:r w:rsidR="00FD6DA1">
        <w:t>reviewing spending</w:t>
      </w:r>
      <w:r w:rsidR="0098228D">
        <w:t xml:space="preserve"> documentation each month</w:t>
      </w:r>
      <w:r w:rsidR="00367FBD">
        <w:t xml:space="preserve"> and</w:t>
      </w:r>
      <w:r w:rsidR="007439A0">
        <w:t xml:space="preserve"> </w:t>
      </w:r>
      <w:r w:rsidR="0098228D">
        <w:t>understanding needs for subsequent budgets.</w:t>
      </w:r>
      <w:r w:rsidR="00FD6DA1">
        <w:t xml:space="preserve"> </w:t>
      </w:r>
    </w:p>
    <w:p w14:paraId="7720F9F6" w14:textId="6858BB4C" w:rsidR="00C8444D" w:rsidRPr="006B1F57" w:rsidRDefault="009400B9" w:rsidP="006B137C">
      <w:pPr>
        <w:pStyle w:val="BodyText"/>
      </w:pPr>
      <w:r w:rsidRPr="006B1F57">
        <w:t>The d</w:t>
      </w:r>
      <w:r w:rsidR="00A83050" w:rsidRPr="006B1F57">
        <w:t xml:space="preserve">irector of </w:t>
      </w:r>
      <w:r w:rsidRPr="006B1F57">
        <w:t>f</w:t>
      </w:r>
      <w:r w:rsidR="00A83050" w:rsidRPr="006B1F57">
        <w:t xml:space="preserve">inance and </w:t>
      </w:r>
      <w:r w:rsidRPr="006B1F57">
        <w:t>o</w:t>
      </w:r>
      <w:r w:rsidR="00A83050" w:rsidRPr="006B1F57">
        <w:t xml:space="preserve">perations </w:t>
      </w:r>
      <w:r w:rsidR="00E71A53" w:rsidRPr="006B1F57">
        <w:t>described budget and reporting processes that</w:t>
      </w:r>
      <w:r w:rsidR="00A83050" w:rsidRPr="006B1F57">
        <w:t xml:space="preserve"> align with </w:t>
      </w:r>
      <w:r w:rsidR="00E71A53" w:rsidRPr="006B1F57">
        <w:t xml:space="preserve">those of </w:t>
      </w:r>
      <w:r w:rsidR="00A83050" w:rsidRPr="006B1F57">
        <w:t xml:space="preserve">the school committee. </w:t>
      </w:r>
      <w:r w:rsidR="001D680E" w:rsidRPr="006B1F57">
        <w:t xml:space="preserve">During focus groups, school committee members acknowledged that district leaders deliver comprehensive, timely, and clear information. One member noted, </w:t>
      </w:r>
      <w:r w:rsidRPr="006B1F57">
        <w:t>“</w:t>
      </w:r>
      <w:r w:rsidR="001D680E" w:rsidRPr="006B1F57">
        <w:t>Since joining the committee, we</w:t>
      </w:r>
      <w:r w:rsidRPr="006B1F57">
        <w:t>’</w:t>
      </w:r>
      <w:r w:rsidR="001D680E" w:rsidRPr="006B1F57">
        <w:t>ve revamped the budget presentation to make it publicly accessible, clearly showing where all the money is allocated and its intended uses.</w:t>
      </w:r>
      <w:r w:rsidRPr="006B1F57">
        <w:t>”</w:t>
      </w:r>
      <w:r w:rsidR="001D680E" w:rsidRPr="006B1F57">
        <w:t xml:space="preserve"> </w:t>
      </w:r>
      <w:r w:rsidR="00B0020C" w:rsidRPr="006B1F57">
        <w:t>The district also tried to regularly make this information available to partners in</w:t>
      </w:r>
      <w:r w:rsidRPr="006B1F57">
        <w:t xml:space="preserve"> the</w:t>
      </w:r>
      <w:r w:rsidR="00B0020C" w:rsidRPr="006B1F57">
        <w:t xml:space="preserve"> town government through occasional reports to the </w:t>
      </w:r>
      <w:r w:rsidRPr="006B1F57">
        <w:t>c</w:t>
      </w:r>
      <w:r w:rsidR="00B0020C" w:rsidRPr="006B1F57">
        <w:t xml:space="preserve">ity </w:t>
      </w:r>
      <w:r w:rsidRPr="006B1F57">
        <w:t>c</w:t>
      </w:r>
      <w:r w:rsidR="00B0020C" w:rsidRPr="006B1F57">
        <w:t xml:space="preserve">ouncil. </w:t>
      </w:r>
      <w:r w:rsidR="00633602" w:rsidRPr="006B1F57">
        <w:t>The</w:t>
      </w:r>
      <w:r w:rsidR="00B0020C" w:rsidRPr="006B1F57">
        <w:t xml:space="preserve"> mayor</w:t>
      </w:r>
      <w:r w:rsidR="00633602" w:rsidRPr="006B1F57">
        <w:t xml:space="preserve"> of Gardner</w:t>
      </w:r>
      <w:r w:rsidR="00B0020C" w:rsidRPr="006B1F57">
        <w:t xml:space="preserve"> facilitates communication between the city and the district</w:t>
      </w:r>
      <w:r w:rsidR="00633602" w:rsidRPr="006B1F57">
        <w:t xml:space="preserve"> by being a member of the school committee</w:t>
      </w:r>
      <w:r w:rsidR="00B0020C" w:rsidRPr="006B1F57">
        <w:t xml:space="preserve">. </w:t>
      </w:r>
    </w:p>
    <w:p w14:paraId="1ECCF473" w14:textId="68363B4E" w:rsidR="00B827DE" w:rsidRPr="006B1F57" w:rsidRDefault="00B827DE" w:rsidP="00B827DE">
      <w:pPr>
        <w:pStyle w:val="Heading3"/>
      </w:pPr>
      <w:bookmarkStart w:id="58" w:name="_Adequate_Budget_1"/>
      <w:bookmarkEnd w:id="58"/>
      <w:r w:rsidRPr="006B1F57">
        <w:t>Adequate Budget</w:t>
      </w:r>
    </w:p>
    <w:p w14:paraId="4436BED4" w14:textId="6FB615C6" w:rsidR="00643C7B" w:rsidRPr="006B1F57" w:rsidRDefault="00643C7B" w:rsidP="006B137C">
      <w:pPr>
        <w:pStyle w:val="BodyTextposthead"/>
      </w:pPr>
      <w:r w:rsidRPr="006B1F57">
        <w:t xml:space="preserve">Gardner’s </w:t>
      </w:r>
      <w:r w:rsidRPr="006B1F57">
        <w:rPr>
          <w:i/>
          <w:iCs/>
        </w:rPr>
        <w:t>FY24 Approved Budget</w:t>
      </w:r>
      <w:r w:rsidRPr="006B1F57">
        <w:t xml:space="preserve"> presents a detailed financial plan, with a 5</w:t>
      </w:r>
      <w:r w:rsidR="00633602" w:rsidRPr="006B1F57">
        <w:t xml:space="preserve"> percent</w:t>
      </w:r>
      <w:r w:rsidRPr="006B1F57">
        <w:t xml:space="preserve"> </w:t>
      </w:r>
      <w:r w:rsidR="007D69A2" w:rsidRPr="006B1F57">
        <w:t xml:space="preserve">increase </w:t>
      </w:r>
      <w:r w:rsidR="0042254E" w:rsidRPr="006B1F57">
        <w:t>(a</w:t>
      </w:r>
      <w:r w:rsidR="0042254E">
        <w:t>n</w:t>
      </w:r>
      <w:r w:rsidR="0042254E" w:rsidRPr="006B1F57">
        <w:t xml:space="preserve"> increase of $1,053,301)</w:t>
      </w:r>
      <w:r w:rsidR="0042254E">
        <w:t xml:space="preserve"> </w:t>
      </w:r>
      <w:r w:rsidR="58E8366B" w:rsidRPr="006B1F57">
        <w:t xml:space="preserve">from </w:t>
      </w:r>
      <w:r w:rsidR="0042254E">
        <w:t>fiscal year 2023</w:t>
      </w:r>
      <w:r w:rsidRPr="006B1F57">
        <w:t xml:space="preserve">. This </w:t>
      </w:r>
      <w:r w:rsidR="000F562B">
        <w:t xml:space="preserve">increase </w:t>
      </w:r>
      <w:r w:rsidRPr="006B1F57">
        <w:t xml:space="preserve">includes growth in salaries for </w:t>
      </w:r>
      <w:r w:rsidR="00633602" w:rsidRPr="006B1F57">
        <w:t>r</w:t>
      </w:r>
      <w:r w:rsidRPr="006B1F57">
        <w:t xml:space="preserve">egular and </w:t>
      </w:r>
      <w:r w:rsidR="00633602" w:rsidRPr="006B1F57">
        <w:t>s</w:t>
      </w:r>
      <w:r w:rsidRPr="006B1F57">
        <w:t xml:space="preserve">pecial </w:t>
      </w:r>
      <w:r w:rsidR="00633602" w:rsidRPr="006B1F57">
        <w:t>e</w:t>
      </w:r>
      <w:r w:rsidRPr="006B1F57">
        <w:t xml:space="preserve">ducation </w:t>
      </w:r>
      <w:r w:rsidR="00633602" w:rsidRPr="006B1F57">
        <w:t>i</w:t>
      </w:r>
      <w:r w:rsidRPr="006B1F57">
        <w:t xml:space="preserve">nstruction. </w:t>
      </w:r>
      <w:r w:rsidR="00D8321B" w:rsidRPr="00D8321B">
        <w:t xml:space="preserve">Due to inflationary costs experienced nationally, the Gardner FY24 budget had to increase expense accounts by </w:t>
      </w:r>
      <w:r w:rsidRPr="006B1F57">
        <w:t>20</w:t>
      </w:r>
      <w:r w:rsidR="00633602" w:rsidRPr="006B1F57">
        <w:t xml:space="preserve"> percent</w:t>
      </w:r>
      <w:r w:rsidRPr="006B1F57">
        <w:t xml:space="preserve">, </w:t>
      </w:r>
      <w:r w:rsidR="000F562B">
        <w:t>c</w:t>
      </w:r>
      <w:r w:rsidRPr="006B1F57">
        <w:t xml:space="preserve">entral </w:t>
      </w:r>
      <w:r w:rsidR="000F562B">
        <w:t>a</w:t>
      </w:r>
      <w:r w:rsidRPr="006B1F57">
        <w:t>dministration costs</w:t>
      </w:r>
      <w:r w:rsidR="00633602" w:rsidRPr="006B1F57">
        <w:t xml:space="preserve"> </w:t>
      </w:r>
      <w:r w:rsidR="00A62AEB">
        <w:t xml:space="preserve">by </w:t>
      </w:r>
      <w:r w:rsidRPr="006B1F57">
        <w:t>50</w:t>
      </w:r>
      <w:r w:rsidR="00633602" w:rsidRPr="006B1F57">
        <w:t xml:space="preserve"> percent</w:t>
      </w:r>
      <w:r w:rsidRPr="006B1F57">
        <w:t>,</w:t>
      </w:r>
      <w:r w:rsidR="00A62AEB">
        <w:t xml:space="preserve"> and</w:t>
      </w:r>
      <w:r w:rsidR="00A62AEB" w:rsidRPr="006B1F57">
        <w:t xml:space="preserve"> other program expenses </w:t>
      </w:r>
      <w:r w:rsidR="00A62AEB">
        <w:t xml:space="preserve">by </w:t>
      </w:r>
      <w:r w:rsidR="00A62AEB" w:rsidRPr="006B1F57">
        <w:t>42 percent</w:t>
      </w:r>
      <w:r w:rsidR="00A62AEB">
        <w:t xml:space="preserve">. </w:t>
      </w:r>
      <w:r w:rsidRPr="006B1F57">
        <w:t xml:space="preserve">The document also specifies revenue streams, including </w:t>
      </w:r>
      <w:r w:rsidRPr="006B1F57">
        <w:lastRenderedPageBreak/>
        <w:t xml:space="preserve">state funding and contributions from the </w:t>
      </w:r>
      <w:r w:rsidR="00633602" w:rsidRPr="006B1F57">
        <w:t>c</w:t>
      </w:r>
      <w:r w:rsidRPr="006B1F57">
        <w:t xml:space="preserve">ity of Gardner, alongside a planned application of ESSER funding to mitigate shortfalls. It further outlines indirect costs charged by the </w:t>
      </w:r>
      <w:r w:rsidR="00633602" w:rsidRPr="006B1F57">
        <w:t>c</w:t>
      </w:r>
      <w:r w:rsidRPr="006B1F57">
        <w:t xml:space="preserve">ity of Gardner to the </w:t>
      </w:r>
      <w:r w:rsidR="00633602" w:rsidRPr="006B1F57">
        <w:t>district</w:t>
      </w:r>
      <w:r w:rsidRPr="006B1F57">
        <w:t xml:space="preserve">, covering areas </w:t>
      </w:r>
      <w:r w:rsidR="00633602" w:rsidRPr="006B1F57">
        <w:t xml:space="preserve">such as </w:t>
      </w:r>
      <w:r w:rsidRPr="006B1F57">
        <w:t xml:space="preserve">administration, pupil support services, and various insurance programs, leading to an overall increase in indirect costs from the previous year. </w:t>
      </w:r>
    </w:p>
    <w:p w14:paraId="657AB547" w14:textId="068706F7" w:rsidR="00063D58" w:rsidRDefault="00643C7B" w:rsidP="006B137C">
      <w:pPr>
        <w:pStyle w:val="BodyText"/>
      </w:pPr>
      <w:r w:rsidRPr="006B1F57">
        <w:t xml:space="preserve">According to the </w:t>
      </w:r>
      <w:r w:rsidRPr="006B1F57">
        <w:rPr>
          <w:i/>
          <w:iCs/>
        </w:rPr>
        <w:t xml:space="preserve">FY 2024 </w:t>
      </w:r>
      <w:r w:rsidR="00DD4D7C">
        <w:rPr>
          <w:i/>
          <w:iCs/>
        </w:rPr>
        <w:t xml:space="preserve">Level Services </w:t>
      </w:r>
      <w:r w:rsidRPr="006B1F57">
        <w:rPr>
          <w:i/>
          <w:iCs/>
        </w:rPr>
        <w:t>Budget Presentation</w:t>
      </w:r>
      <w:r w:rsidRPr="006B1F57">
        <w:t xml:space="preserve">, throughout fiscal years 2019 to 2024, Gardner consistently met the requirements for </w:t>
      </w:r>
      <w:r w:rsidR="00633602" w:rsidRPr="006B1F57">
        <w:t>n</w:t>
      </w:r>
      <w:r w:rsidRPr="006B1F57">
        <w:t xml:space="preserve">et </w:t>
      </w:r>
      <w:r w:rsidR="00633602" w:rsidRPr="006B1F57">
        <w:t>s</w:t>
      </w:r>
      <w:r w:rsidRPr="006B1F57">
        <w:t xml:space="preserve">chool </w:t>
      </w:r>
      <w:r w:rsidR="00633602" w:rsidRPr="006B1F57">
        <w:t>s</w:t>
      </w:r>
      <w:r w:rsidRPr="006B1F57">
        <w:t xml:space="preserve">pending. Each year, the city provided enough funding to meet or go </w:t>
      </w:r>
      <w:r w:rsidR="35704EA4" w:rsidRPr="006B1F57">
        <w:t xml:space="preserve">slightly </w:t>
      </w:r>
      <w:r w:rsidRPr="006B1F57">
        <w:t>beyond these requirements</w:t>
      </w:r>
      <w:r w:rsidR="1BA43A8B" w:rsidRPr="006B1F57">
        <w:t xml:space="preserve">, </w:t>
      </w:r>
      <w:r w:rsidR="00CA14A0" w:rsidRPr="006B1F57">
        <w:t>exceeding</w:t>
      </w:r>
      <w:r w:rsidR="1BA43A8B" w:rsidRPr="006B1F57">
        <w:t xml:space="preserve"> </w:t>
      </w:r>
      <w:r w:rsidR="00633602" w:rsidRPr="006B1F57">
        <w:t xml:space="preserve">net school spending requirements </w:t>
      </w:r>
      <w:r w:rsidR="1BA43A8B" w:rsidRPr="006B1F57">
        <w:t xml:space="preserve">by </w:t>
      </w:r>
      <w:r w:rsidR="00AF46E4">
        <w:t>0</w:t>
      </w:r>
      <w:r w:rsidR="1BA43A8B" w:rsidRPr="006B1F57">
        <w:t>.6</w:t>
      </w:r>
      <w:r w:rsidR="00633602" w:rsidRPr="006B1F57">
        <w:t xml:space="preserve"> percent</w:t>
      </w:r>
      <w:r w:rsidR="1BA43A8B" w:rsidRPr="006B1F57">
        <w:t>, 3.4</w:t>
      </w:r>
      <w:r w:rsidR="00633602" w:rsidRPr="006B1F57">
        <w:t xml:space="preserve"> percent</w:t>
      </w:r>
      <w:r w:rsidR="1BA43A8B" w:rsidRPr="006B1F57">
        <w:t>, and 2</w:t>
      </w:r>
      <w:r w:rsidRPr="006B1F57">
        <w:t>.</w:t>
      </w:r>
      <w:r w:rsidR="1BA43A8B" w:rsidRPr="006B1F57">
        <w:t>7</w:t>
      </w:r>
      <w:r w:rsidR="00633602" w:rsidRPr="006B1F57">
        <w:t xml:space="preserve"> percent</w:t>
      </w:r>
      <w:r w:rsidR="1BA43A8B" w:rsidRPr="006B1F57">
        <w:t xml:space="preserve"> in </w:t>
      </w:r>
      <w:r w:rsidR="00633602" w:rsidRPr="006B1F57">
        <w:t>fiscal years 20</w:t>
      </w:r>
      <w:r w:rsidR="1BA43A8B" w:rsidRPr="006B1F57">
        <w:t xml:space="preserve">20, </w:t>
      </w:r>
      <w:r w:rsidR="00633602" w:rsidRPr="006B1F57">
        <w:t>20</w:t>
      </w:r>
      <w:r w:rsidR="1BA43A8B" w:rsidRPr="006B1F57">
        <w:t xml:space="preserve">21, and </w:t>
      </w:r>
      <w:r w:rsidR="00633602" w:rsidRPr="006B1F57">
        <w:t>2</w:t>
      </w:r>
      <w:r w:rsidR="00100F23">
        <w:t>0</w:t>
      </w:r>
      <w:r w:rsidR="1BA43A8B" w:rsidRPr="006B1F57">
        <w:t>22, respectively (se</w:t>
      </w:r>
      <w:r w:rsidR="0D051C1F" w:rsidRPr="006B1F57">
        <w:t>e Appendix D)</w:t>
      </w:r>
      <w:r w:rsidRPr="006B1F57">
        <w:t xml:space="preserve">. The budget for these years showed that the school system adapted to changes in state and </w:t>
      </w:r>
      <w:r w:rsidR="7D3A95B8" w:rsidRPr="006B1F57">
        <w:t xml:space="preserve">local </w:t>
      </w:r>
      <w:r w:rsidRPr="006B1F57">
        <w:t xml:space="preserve">funding, including increases from state funding (Chapter 70) and contributions from the city. </w:t>
      </w:r>
    </w:p>
    <w:p w14:paraId="2D0CCD89" w14:textId="24E87651" w:rsidR="007B1C37" w:rsidRPr="006B1F57" w:rsidRDefault="00273246" w:rsidP="006B137C">
      <w:pPr>
        <w:pStyle w:val="BodyText"/>
      </w:pPr>
      <w:r w:rsidRPr="006B1F57">
        <w:t xml:space="preserve">District leaders </w:t>
      </w:r>
      <w:r w:rsidR="5FED4BF6" w:rsidRPr="006B1F57">
        <w:t xml:space="preserve">said </w:t>
      </w:r>
      <w:r w:rsidR="004076BE" w:rsidRPr="006B1F57">
        <w:t>that</w:t>
      </w:r>
      <w:r w:rsidR="00ED3D25" w:rsidRPr="006B1F57">
        <w:t xml:space="preserve"> </w:t>
      </w:r>
      <w:r w:rsidR="00633602" w:rsidRPr="006B1F57">
        <w:t xml:space="preserve">the </w:t>
      </w:r>
      <w:r w:rsidR="00ED3D25" w:rsidRPr="006B1F57">
        <w:t xml:space="preserve">SOA </w:t>
      </w:r>
      <w:r w:rsidR="59905AE1" w:rsidRPr="006B1F57">
        <w:t>helped support</w:t>
      </w:r>
      <w:r w:rsidR="00ED3D25" w:rsidRPr="006B1F57">
        <w:t xml:space="preserve"> the district’s budget. </w:t>
      </w:r>
      <w:r w:rsidRPr="006B1F57">
        <w:t xml:space="preserve">The superintendent </w:t>
      </w:r>
      <w:r w:rsidR="00ED3D25" w:rsidRPr="006B1F57">
        <w:t xml:space="preserve">highlighted that the district </w:t>
      </w:r>
      <w:r w:rsidR="00AF46E4">
        <w:t>was</w:t>
      </w:r>
      <w:r w:rsidR="00ED3D25" w:rsidRPr="006B1F57">
        <w:t xml:space="preserve"> </w:t>
      </w:r>
      <w:r w:rsidR="0046652A">
        <w:t>for fortunate to benefit from the Student Opportunity Act,</w:t>
      </w:r>
      <w:r w:rsidR="00ED3D25" w:rsidRPr="006B1F57">
        <w:t xml:space="preserve"> which contributed to </w:t>
      </w:r>
      <w:r w:rsidR="00FD0079" w:rsidRPr="006B1F57">
        <w:t>increases</w:t>
      </w:r>
      <w:r w:rsidR="00ED3D25" w:rsidRPr="006B1F57">
        <w:t xml:space="preserve"> in the budget in recent years</w:t>
      </w:r>
      <w:r w:rsidR="00387596">
        <w:t xml:space="preserve">. A review of state records shows </w:t>
      </w:r>
      <w:r w:rsidR="00E127C1">
        <w:t>a receipt of $3.1 million in FY24, which the superintendent called a “huge difference” for the district</w:t>
      </w:r>
      <w:r w:rsidR="00373FB4">
        <w:t>.</w:t>
      </w:r>
      <w:r w:rsidR="007B1C37" w:rsidRPr="006B1F57">
        <w:t xml:space="preserve"> </w:t>
      </w:r>
    </w:p>
    <w:p w14:paraId="5495FC7B" w14:textId="707BB061" w:rsidR="002F6708" w:rsidRPr="006B1F57" w:rsidRDefault="00ED3D25" w:rsidP="006B137C">
      <w:pPr>
        <w:pStyle w:val="BodyText"/>
      </w:pPr>
      <w:r w:rsidRPr="006B1F57">
        <w:t xml:space="preserve">The </w:t>
      </w:r>
      <w:r w:rsidR="00633602" w:rsidRPr="006B1F57">
        <w:t>s</w:t>
      </w:r>
      <w:r w:rsidRPr="006B1F57">
        <w:t>uperintendent</w:t>
      </w:r>
      <w:r w:rsidR="00633602" w:rsidRPr="006B1F57">
        <w:t>’</w:t>
      </w:r>
      <w:r w:rsidRPr="006B1F57">
        <w:t>s comments also suggest that the SOA allowed the district to avoid significant budgetary gaps that might have necessitated cuts to personnel: “We budgeted very well where we didn’t expand so much that it put us in a gap for this year, or too significant a gap that we can’t overcome without cutting [positions].”</w:t>
      </w:r>
      <w:r w:rsidR="002F6708" w:rsidRPr="006B1F57">
        <w:t xml:space="preserve"> </w:t>
      </w:r>
      <w:r w:rsidR="0033148F" w:rsidRPr="006B1F57">
        <w:t>T</w:t>
      </w:r>
      <w:r w:rsidR="002F6708" w:rsidRPr="006B1F57">
        <w:t xml:space="preserve">he </w:t>
      </w:r>
      <w:r w:rsidR="001973A2" w:rsidRPr="006B1F57">
        <w:t>d</w:t>
      </w:r>
      <w:r w:rsidR="002F6708" w:rsidRPr="006B1F57">
        <w:t xml:space="preserve">irector of </w:t>
      </w:r>
      <w:r w:rsidR="001973A2" w:rsidRPr="006B1F57">
        <w:t>f</w:t>
      </w:r>
      <w:r w:rsidR="002F6708" w:rsidRPr="006B1F57">
        <w:t xml:space="preserve">inance </w:t>
      </w:r>
      <w:r w:rsidR="00AF6237" w:rsidRPr="006B1F57">
        <w:t xml:space="preserve">and operations </w:t>
      </w:r>
      <w:r w:rsidR="0033148F" w:rsidRPr="006B1F57">
        <w:t>echoed the superintendent’s sentiments</w:t>
      </w:r>
      <w:r w:rsidR="00AB33AE">
        <w:t>. He said</w:t>
      </w:r>
      <w:r w:rsidR="007A6DBF" w:rsidRPr="006B1F57">
        <w:t xml:space="preserve"> </w:t>
      </w:r>
      <w:r w:rsidR="002F6708" w:rsidRPr="006B1F57">
        <w:t xml:space="preserve">that </w:t>
      </w:r>
      <w:r w:rsidR="009E6A0E" w:rsidRPr="006B1F57">
        <w:t xml:space="preserve">the </w:t>
      </w:r>
      <w:r w:rsidR="002F6708" w:rsidRPr="006B1F57">
        <w:t xml:space="preserve">SOA </w:t>
      </w:r>
      <w:r w:rsidR="00AB33AE">
        <w:t>was a</w:t>
      </w:r>
      <w:r w:rsidR="002F6708" w:rsidRPr="006B1F57">
        <w:t xml:space="preserve"> substantial </w:t>
      </w:r>
      <w:r w:rsidR="00AB33AE">
        <w:t>contribution to the district</w:t>
      </w:r>
      <w:r w:rsidR="002F6708" w:rsidRPr="006B1F57">
        <w:t xml:space="preserve"> budget </w:t>
      </w:r>
      <w:r w:rsidR="00AB33AE">
        <w:t xml:space="preserve">over typical Chapter 70 allocations. </w:t>
      </w:r>
      <w:r w:rsidR="002F6708" w:rsidRPr="006B1F57">
        <w:t xml:space="preserve"> </w:t>
      </w:r>
    </w:p>
    <w:p w14:paraId="13C8E7CE" w14:textId="28964B49" w:rsidR="003C7411" w:rsidRDefault="00D660B1" w:rsidP="00D660B1">
      <w:pPr>
        <w:pStyle w:val="BodyText"/>
        <w:rPr>
          <w:rFonts w:ascii="Franklin Gothic Book" w:hAnsi="Franklin Gothic Book"/>
        </w:rPr>
      </w:pPr>
      <w:r>
        <w:t>According to a review of state records</w:t>
      </w:r>
      <w:r w:rsidRPr="006B1F57">
        <w:t>, Gardner’s student population has undergone significant change</w:t>
      </w:r>
      <w:r>
        <w:t xml:space="preserve">s </w:t>
      </w:r>
      <w:r w:rsidR="005B778B">
        <w:t>since</w:t>
      </w:r>
      <w:r>
        <w:t xml:space="preserve"> fiscal year 2015</w:t>
      </w:r>
      <w:r w:rsidR="005B778B">
        <w:t>, with</w:t>
      </w:r>
      <w:r>
        <w:t xml:space="preserve"> </w:t>
      </w:r>
      <w:r w:rsidRPr="006B1F57">
        <w:t xml:space="preserve">the </w:t>
      </w:r>
      <w:r>
        <w:t>percentage</w:t>
      </w:r>
      <w:r w:rsidRPr="006B1F57">
        <w:t xml:space="preserve"> of </w:t>
      </w:r>
      <w:r w:rsidR="00A61039">
        <w:t xml:space="preserve">high-needs </w:t>
      </w:r>
      <w:r w:rsidRPr="006B1F57">
        <w:t xml:space="preserve">students </w:t>
      </w:r>
      <w:r w:rsidR="005B778B">
        <w:t xml:space="preserve">increasing to </w:t>
      </w:r>
      <w:r w:rsidRPr="006B1F57">
        <w:t>7</w:t>
      </w:r>
      <w:r w:rsidR="000437F7">
        <w:t>2</w:t>
      </w:r>
      <w:r w:rsidRPr="006B1F57">
        <w:t>.</w:t>
      </w:r>
      <w:r w:rsidR="000437F7">
        <w:t>5</w:t>
      </w:r>
      <w:r w:rsidRPr="006B1F57">
        <w:t xml:space="preserve"> percent</w:t>
      </w:r>
      <w:r w:rsidR="005B778B">
        <w:t xml:space="preserve"> in 2024</w:t>
      </w:r>
      <w:r w:rsidRPr="006B1F57">
        <w:t xml:space="preserve">. There was a slight increase in the number of students with disabilities, and ELs also saw a marginal rise from 4.3 percent to 7.2 percent.  </w:t>
      </w:r>
      <w:r w:rsidRPr="006B1F57">
        <w:rPr>
          <w:rFonts w:ascii="Franklin Gothic Book" w:hAnsi="Franklin Gothic Book"/>
        </w:rPr>
        <w:t>Consistent with focus group responses, the Resource Allocation and District Action Reports (RADAR) show that Gardner’s spending per pupil is $15,511, which is lower than the statewide spending of $19,554 per pupil. Compared with districts of similar size</w:t>
      </w:r>
      <w:r>
        <w:rPr>
          <w:rFonts w:ascii="Franklin Gothic Book" w:hAnsi="Franklin Gothic Book"/>
        </w:rPr>
        <w:t xml:space="preserve"> and</w:t>
      </w:r>
      <w:r w:rsidRPr="006B1F57">
        <w:rPr>
          <w:rFonts w:ascii="Franklin Gothic Book" w:hAnsi="Franklin Gothic Book"/>
        </w:rPr>
        <w:t xml:space="preserve"> demographic makeup, Gardner’s spending is less than similar districts. Gardner’s per pupil spending also is less than districts with similar wealth and in the same region. </w:t>
      </w:r>
    </w:p>
    <w:p w14:paraId="2068398C" w14:textId="751C6AF9" w:rsidR="00163577" w:rsidRPr="006B1F57" w:rsidRDefault="00D660B1" w:rsidP="006B137C">
      <w:pPr>
        <w:pStyle w:val="BodyText"/>
      </w:pPr>
      <w:r w:rsidRPr="006B1F57">
        <w:rPr>
          <w:rFonts w:ascii="Franklin Gothic Book" w:hAnsi="Franklin Gothic Book"/>
        </w:rPr>
        <w:t>Focus group responses, along with extant data, suggest that concerns exist regarding the adequacy of resources in fully addressing educational needs, which is an area for growth.</w:t>
      </w:r>
      <w:r w:rsidR="003C7411">
        <w:t xml:space="preserve"> D</w:t>
      </w:r>
      <w:r w:rsidR="00643C7B" w:rsidRPr="006B1F57">
        <w:t xml:space="preserve">uring focus groups, </w:t>
      </w:r>
      <w:r w:rsidR="00E212F4" w:rsidRPr="006B1F57">
        <w:t xml:space="preserve">staff at multiple levels of the system </w:t>
      </w:r>
      <w:r w:rsidR="00643C7B" w:rsidRPr="006B1F57">
        <w:t>voiced concerns about</w:t>
      </w:r>
      <w:r w:rsidR="00143435" w:rsidRPr="006B1F57">
        <w:t xml:space="preserve"> the sufficiency of resources for</w:t>
      </w:r>
      <w:r w:rsidR="00643C7B" w:rsidRPr="006B1F57">
        <w:t xml:space="preserve"> large class sizes and high caseloads, especially for students with individualized education </w:t>
      </w:r>
      <w:r w:rsidR="00633602" w:rsidRPr="006B1F57">
        <w:t xml:space="preserve">programs </w:t>
      </w:r>
      <w:r w:rsidR="00643C7B" w:rsidRPr="006B1F57">
        <w:t xml:space="preserve">(IEPs) and those experiencing trauma. </w:t>
      </w:r>
      <w:r w:rsidR="00F437B9">
        <w:t>Some staff also discussed issues with some facilities (se</w:t>
      </w:r>
      <w:r w:rsidR="00FC65A2">
        <w:t xml:space="preserve">e Capital Planning and Facility Maintenance). </w:t>
      </w:r>
      <w:r w:rsidR="00A924F2" w:rsidRPr="006B1F57">
        <w:t xml:space="preserve">Teachers </w:t>
      </w:r>
      <w:r w:rsidR="00342B74" w:rsidRPr="006B1F57">
        <w:t>indicate</w:t>
      </w:r>
      <w:r w:rsidR="00A924F2" w:rsidRPr="006B1F57">
        <w:t>d</w:t>
      </w:r>
      <w:r w:rsidR="00342B74" w:rsidRPr="006B1F57">
        <w:t xml:space="preserve"> a need for more counselors and staff to support students effectively</w:t>
      </w:r>
      <w:r w:rsidR="00163577" w:rsidRPr="006B1F57">
        <w:t xml:space="preserve">: </w:t>
      </w:r>
    </w:p>
    <w:p w14:paraId="2B3C6825" w14:textId="2D167F7A" w:rsidR="00163577" w:rsidRPr="006B1F57" w:rsidRDefault="008F0D21" w:rsidP="006B137C">
      <w:pPr>
        <w:pStyle w:val="BlockQuote"/>
      </w:pPr>
      <w:r w:rsidRPr="006B1F57">
        <w:t>M</w:t>
      </w:r>
      <w:r w:rsidR="00B85BDF" w:rsidRPr="006B1F57">
        <w:t xml:space="preserve">ost of </w:t>
      </w:r>
      <w:r w:rsidRPr="006B1F57">
        <w:t xml:space="preserve">[our students] </w:t>
      </w:r>
      <w:r w:rsidR="00B85BDF" w:rsidRPr="006B1F57">
        <w:t>have [</w:t>
      </w:r>
      <w:r w:rsidR="008A49E5" w:rsidRPr="006B1F57">
        <w:t xml:space="preserve">experienced </w:t>
      </w:r>
      <w:r w:rsidR="00B85BDF" w:rsidRPr="006B1F57">
        <w:t>trauma] in some capacity</w:t>
      </w:r>
      <w:r w:rsidR="001973A2" w:rsidRPr="006B1F57">
        <w:t xml:space="preserve"> . . .</w:t>
      </w:r>
      <w:r w:rsidR="00B85BDF" w:rsidRPr="006B1F57">
        <w:t xml:space="preserve"> We</w:t>
      </w:r>
      <w:r w:rsidR="001973A2" w:rsidRPr="006B1F57">
        <w:t>’</w:t>
      </w:r>
      <w:r w:rsidR="00B85BDF" w:rsidRPr="006B1F57">
        <w:t>d see a lot more growth in academics if students were able to be fully self-regulated in the classroom. More counselors and more staff could be beneficial. They have, in the elementary level, gotten us more [staff] than in the past</w:t>
      </w:r>
      <w:r w:rsidR="001973A2" w:rsidRPr="006B1F57">
        <w:t xml:space="preserve"> . . .</w:t>
      </w:r>
      <w:r w:rsidR="00B85BDF" w:rsidRPr="006B1F57">
        <w:t xml:space="preserve"> but I still think that there could be some improvements.</w:t>
      </w:r>
    </w:p>
    <w:p w14:paraId="07111024" w14:textId="1F609078" w:rsidR="00A76D77" w:rsidRPr="006B1F57" w:rsidRDefault="004B37B9" w:rsidP="006B137C">
      <w:pPr>
        <w:pStyle w:val="BodyText"/>
      </w:pPr>
      <w:r w:rsidRPr="006B1F57">
        <w:lastRenderedPageBreak/>
        <w:t xml:space="preserve">In another focus group, </w:t>
      </w:r>
      <w:r w:rsidR="008A5194" w:rsidRPr="006B1F57">
        <w:t xml:space="preserve">teachers shared that </w:t>
      </w:r>
      <w:r w:rsidR="00386259" w:rsidRPr="006B1F57">
        <w:t>long-standing faculty members</w:t>
      </w:r>
      <w:r w:rsidR="008A5194" w:rsidRPr="006B1F57">
        <w:t xml:space="preserve"> </w:t>
      </w:r>
      <w:r w:rsidR="001973A2" w:rsidRPr="006B1F57">
        <w:t>are</w:t>
      </w:r>
      <w:r w:rsidR="00D64D51" w:rsidRPr="006B1F57">
        <w:t xml:space="preserve"> consider</w:t>
      </w:r>
      <w:r w:rsidR="001973A2" w:rsidRPr="006B1F57">
        <w:t>ing</w:t>
      </w:r>
      <w:r w:rsidR="00D64D51" w:rsidRPr="006B1F57">
        <w:t xml:space="preserve"> </w:t>
      </w:r>
      <w:r w:rsidR="00AB33AE">
        <w:t>moving to nearby districts with higher salaries</w:t>
      </w:r>
      <w:r w:rsidR="00D64D51" w:rsidRPr="006B1F57">
        <w:t xml:space="preserve">. This </w:t>
      </w:r>
      <w:r w:rsidR="00756C6A">
        <w:t>growing sense among staff that the district did no</w:t>
      </w:r>
      <w:r w:rsidR="00C131A8">
        <w:t>t</w:t>
      </w:r>
      <w:r w:rsidR="00756C6A">
        <w:t xml:space="preserve"> have sufficient resources</w:t>
      </w:r>
      <w:r w:rsidR="00D64D51" w:rsidRPr="006B1F57">
        <w:t xml:space="preserve"> </w:t>
      </w:r>
      <w:r w:rsidR="00A73E24">
        <w:t>was</w:t>
      </w:r>
      <w:r w:rsidR="00D64D51" w:rsidRPr="006B1F57">
        <w:t xml:space="preserve"> alarming to the </w:t>
      </w:r>
      <w:r w:rsidR="00C131A8">
        <w:t xml:space="preserve">staff participating </w:t>
      </w:r>
      <w:r w:rsidR="00D64D51" w:rsidRPr="006B1F57">
        <w:t xml:space="preserve">group </w:t>
      </w:r>
      <w:r w:rsidR="001973A2" w:rsidRPr="006B1F57">
        <w:t>because</w:t>
      </w:r>
      <w:r w:rsidR="00C131A8">
        <w:t>, they said,</w:t>
      </w:r>
      <w:r w:rsidR="001973A2" w:rsidRPr="006B1F57">
        <w:t xml:space="preserve"> </w:t>
      </w:r>
      <w:r w:rsidR="00D64D51" w:rsidRPr="006B1F57">
        <w:t xml:space="preserve">losing these dedicated teachers could significantly impact </w:t>
      </w:r>
      <w:r w:rsidR="00C131A8">
        <w:t>a</w:t>
      </w:r>
      <w:r w:rsidR="00D64D51" w:rsidRPr="006B1F57">
        <w:t xml:space="preserve"> school</w:t>
      </w:r>
      <w:r w:rsidR="001973A2" w:rsidRPr="006B1F57">
        <w:t>’</w:t>
      </w:r>
      <w:r w:rsidR="00D64D51" w:rsidRPr="006B1F57">
        <w:t xml:space="preserve">s stability and morale. </w:t>
      </w:r>
      <w:r w:rsidR="009B7BA6" w:rsidRPr="006B1F57">
        <w:t xml:space="preserve">One teacher said, </w:t>
      </w:r>
    </w:p>
    <w:p w14:paraId="1D86E80B" w14:textId="1B63198D" w:rsidR="00CA47FA" w:rsidRPr="006B1F57" w:rsidRDefault="00CA47FA" w:rsidP="006B137C">
      <w:pPr>
        <w:pStyle w:val="BlockQuote"/>
      </w:pPr>
      <w:r w:rsidRPr="006B1F57">
        <w:t>I think it just comes down to us needing more. We need more resources. We need more support. I know everyone says that. But</w:t>
      </w:r>
      <w:r w:rsidR="001973A2" w:rsidRPr="006B1F57">
        <w:t>,</w:t>
      </w:r>
      <w:r w:rsidRPr="006B1F57">
        <w:t xml:space="preserve"> honestly, it</w:t>
      </w:r>
      <w:r w:rsidR="001973A2" w:rsidRPr="006B1F57">
        <w:t>’</w:t>
      </w:r>
      <w:r w:rsidRPr="006B1F57">
        <w:t>s not equitable within the district. We are overwhelmed. Even the coaching. We used to have the math coach and the literacy coach, and now it</w:t>
      </w:r>
      <w:r w:rsidR="001973A2" w:rsidRPr="006B1F57">
        <w:t>’</w:t>
      </w:r>
      <w:r w:rsidRPr="006B1F57">
        <w:t>s only in [another school]. And</w:t>
      </w:r>
      <w:r w:rsidR="001973A2" w:rsidRPr="006B1F57">
        <w:t>,</w:t>
      </w:r>
      <w:r w:rsidRPr="006B1F57">
        <w:t xml:space="preserve"> clearly, there is a need here.</w:t>
      </w:r>
    </w:p>
    <w:p w14:paraId="4C6763E8" w14:textId="6E5C27F0" w:rsidR="00224800" w:rsidRDefault="008A4678" w:rsidP="006B137C">
      <w:pPr>
        <w:pStyle w:val="BodyText"/>
      </w:pPr>
      <w:r>
        <w:t xml:space="preserve">Teachers in this group cited </w:t>
      </w:r>
      <w:r w:rsidR="007821C8">
        <w:t xml:space="preserve">more professional development and coaching available at other schools in the district, but not in theirs, as examples of how insufficient resources </w:t>
      </w:r>
      <w:r w:rsidR="00320D76">
        <w:t>are</w:t>
      </w:r>
      <w:r w:rsidR="007821C8">
        <w:t xml:space="preserve"> not equitably distributed. </w:t>
      </w:r>
      <w:r w:rsidR="003F700B">
        <w:t>In summary, d</w:t>
      </w:r>
      <w:r w:rsidR="00224800" w:rsidRPr="006B1F57">
        <w:t xml:space="preserve">istrict staff across focus groups indicated </w:t>
      </w:r>
      <w:r w:rsidR="00224800">
        <w:t>feeling</w:t>
      </w:r>
      <w:r w:rsidR="00224800" w:rsidRPr="006B1F57">
        <w:t xml:space="preserve"> that district funding and resources were not adequate to support the myriad of student learning needs.</w:t>
      </w:r>
    </w:p>
    <w:p w14:paraId="73AB2726" w14:textId="5344B8DB" w:rsidR="00B827DE" w:rsidRPr="006B1F57" w:rsidRDefault="00B827DE" w:rsidP="00B827DE">
      <w:pPr>
        <w:pStyle w:val="Heading3"/>
      </w:pPr>
      <w:bookmarkStart w:id="59" w:name="_Financial_Tracking,_Forecasting,"/>
      <w:bookmarkEnd w:id="59"/>
      <w:r w:rsidRPr="006B1F57">
        <w:t>Financial Tracking, Forecasting, Controls, and Audits</w:t>
      </w:r>
    </w:p>
    <w:p w14:paraId="1E0D5C9A" w14:textId="7CF85A51" w:rsidR="00647A8A" w:rsidRPr="006B1F57" w:rsidRDefault="00073D54" w:rsidP="006B137C">
      <w:pPr>
        <w:pStyle w:val="BodyTextposthead"/>
        <w:rPr>
          <w:bCs/>
        </w:rPr>
      </w:pPr>
      <w:r w:rsidRPr="00647A8A">
        <w:rPr>
          <w:spacing w:val="-1"/>
        </w:rPr>
        <w:t xml:space="preserve">In Gardner, the </w:t>
      </w:r>
      <w:r w:rsidR="001973A2" w:rsidRPr="00647A8A">
        <w:rPr>
          <w:spacing w:val="-1"/>
        </w:rPr>
        <w:t>d</w:t>
      </w:r>
      <w:r w:rsidRPr="00647A8A">
        <w:rPr>
          <w:spacing w:val="-1"/>
        </w:rPr>
        <w:t xml:space="preserve">irector of </w:t>
      </w:r>
      <w:r w:rsidR="001973A2" w:rsidRPr="00647A8A">
        <w:rPr>
          <w:spacing w:val="-1"/>
        </w:rPr>
        <w:t>f</w:t>
      </w:r>
      <w:r w:rsidRPr="00647A8A">
        <w:rPr>
          <w:spacing w:val="-1"/>
        </w:rPr>
        <w:t xml:space="preserve">inance and </w:t>
      </w:r>
      <w:r w:rsidR="001973A2" w:rsidRPr="00647A8A">
        <w:rPr>
          <w:spacing w:val="-1"/>
        </w:rPr>
        <w:t>o</w:t>
      </w:r>
      <w:r w:rsidRPr="00647A8A">
        <w:rPr>
          <w:spacing w:val="-1"/>
        </w:rPr>
        <w:t>perations oversees the overall financial tracking for the district</w:t>
      </w:r>
      <w:r w:rsidR="00633B52">
        <w:rPr>
          <w:spacing w:val="-1"/>
        </w:rPr>
        <w:t>. The director and his team</w:t>
      </w:r>
      <w:r w:rsidRPr="00647A8A">
        <w:rPr>
          <w:spacing w:val="-1"/>
        </w:rPr>
        <w:t xml:space="preserve"> </w:t>
      </w:r>
      <w:r w:rsidR="00633B52">
        <w:rPr>
          <w:spacing w:val="-1"/>
        </w:rPr>
        <w:t>use</w:t>
      </w:r>
      <w:r w:rsidRPr="00647A8A">
        <w:rPr>
          <w:spacing w:val="-1"/>
        </w:rPr>
        <w:t xml:space="preserve"> a collaborative process for budget forecasting that involves various stakeholders, including school leaders. This method includes assessing current needs, comparing them with previous years</w:t>
      </w:r>
      <w:r w:rsidR="001973A2" w:rsidRPr="00647A8A">
        <w:rPr>
          <w:spacing w:val="-1"/>
        </w:rPr>
        <w:t>’</w:t>
      </w:r>
      <w:r w:rsidRPr="00647A8A">
        <w:rPr>
          <w:spacing w:val="-1"/>
        </w:rPr>
        <w:t xml:space="preserve"> data, and adjusting forecasts based on changing financial circumstances</w:t>
      </w:r>
      <w:r w:rsidR="004B3026" w:rsidRPr="00647A8A">
        <w:rPr>
          <w:spacing w:val="-1"/>
        </w:rPr>
        <w:t xml:space="preserve"> and revenue estimates</w:t>
      </w:r>
      <w:r w:rsidRPr="00647A8A">
        <w:rPr>
          <w:spacing w:val="-1"/>
        </w:rPr>
        <w:t>. Throughout the school year, the school committee monitors these budget activities</w:t>
      </w:r>
      <w:r w:rsidR="00816A21" w:rsidRPr="00647A8A">
        <w:rPr>
          <w:spacing w:val="-1"/>
        </w:rPr>
        <w:t xml:space="preserve"> through monthly subcommittee meetings</w:t>
      </w:r>
      <w:r w:rsidRPr="00647A8A">
        <w:rPr>
          <w:spacing w:val="-1"/>
        </w:rPr>
        <w:t xml:space="preserve">. During </w:t>
      </w:r>
      <w:r w:rsidR="001973A2" w:rsidRPr="00647A8A">
        <w:rPr>
          <w:spacing w:val="-1"/>
        </w:rPr>
        <w:t xml:space="preserve">the </w:t>
      </w:r>
      <w:r w:rsidRPr="00647A8A">
        <w:rPr>
          <w:spacing w:val="-1"/>
        </w:rPr>
        <w:t>budget season, the district not only provides spreadsheets comparing past year allocations to current needs but also works closely with the school committee’s finance subcommittee</w:t>
      </w:r>
      <w:r w:rsidR="00633B52">
        <w:rPr>
          <w:spacing w:val="-1"/>
        </w:rPr>
        <w:t>. District staff</w:t>
      </w:r>
      <w:r w:rsidRPr="00647A8A">
        <w:rPr>
          <w:spacing w:val="-1"/>
        </w:rPr>
        <w:t xml:space="preserve"> </w:t>
      </w:r>
      <w:r w:rsidR="00633B52">
        <w:rPr>
          <w:spacing w:val="-1"/>
        </w:rPr>
        <w:t>include</w:t>
      </w:r>
      <w:r w:rsidRPr="00647A8A">
        <w:rPr>
          <w:spacing w:val="-1"/>
        </w:rPr>
        <w:t xml:space="preserve"> monthly MUNIS reports and</w:t>
      </w:r>
      <w:r w:rsidR="004755E7">
        <w:rPr>
          <w:spacing w:val="-1"/>
        </w:rPr>
        <w:t xml:space="preserve"> in</w:t>
      </w:r>
      <w:r w:rsidRPr="00647A8A">
        <w:rPr>
          <w:spacing w:val="-1"/>
        </w:rPr>
        <w:t xml:space="preserve"> regular updates </w:t>
      </w:r>
      <w:r w:rsidR="004755E7">
        <w:rPr>
          <w:spacing w:val="-1"/>
        </w:rPr>
        <w:t xml:space="preserve">to the school committee </w:t>
      </w:r>
      <w:r w:rsidRPr="00647A8A">
        <w:rPr>
          <w:spacing w:val="-1"/>
        </w:rPr>
        <w:t>on the district</w:t>
      </w:r>
      <w:r w:rsidR="00AF6237" w:rsidRPr="00647A8A">
        <w:rPr>
          <w:spacing w:val="-1"/>
        </w:rPr>
        <w:t>’</w:t>
      </w:r>
      <w:r w:rsidRPr="00647A8A">
        <w:rPr>
          <w:spacing w:val="-1"/>
        </w:rPr>
        <w:t xml:space="preserve">s financial status. </w:t>
      </w:r>
      <w:r w:rsidR="00AF6237" w:rsidRPr="00647A8A">
        <w:rPr>
          <w:spacing w:val="-1"/>
        </w:rPr>
        <w:t>The school committee receives t</w:t>
      </w:r>
      <w:r w:rsidRPr="00647A8A">
        <w:rPr>
          <w:spacing w:val="-1"/>
        </w:rPr>
        <w:t>hese reports</w:t>
      </w:r>
      <w:r w:rsidR="00AF6237" w:rsidRPr="00647A8A">
        <w:rPr>
          <w:spacing w:val="-1"/>
        </w:rPr>
        <w:t>,</w:t>
      </w:r>
      <w:r w:rsidRPr="00647A8A">
        <w:rPr>
          <w:spacing w:val="-1"/>
        </w:rPr>
        <w:t xml:space="preserve"> </w:t>
      </w:r>
      <w:r w:rsidR="00AF6237" w:rsidRPr="00647A8A">
        <w:rPr>
          <w:spacing w:val="-1"/>
        </w:rPr>
        <w:t>and they are</w:t>
      </w:r>
      <w:r w:rsidRPr="00647A8A">
        <w:rPr>
          <w:spacing w:val="-1"/>
        </w:rPr>
        <w:t xml:space="preserve"> accessible to the public </w:t>
      </w:r>
      <w:r w:rsidR="00AF6237" w:rsidRPr="00647A8A">
        <w:rPr>
          <w:spacing w:val="-1"/>
        </w:rPr>
        <w:t xml:space="preserve">on </w:t>
      </w:r>
      <w:r w:rsidRPr="00647A8A">
        <w:rPr>
          <w:spacing w:val="-1"/>
        </w:rPr>
        <w:t>the district</w:t>
      </w:r>
      <w:r w:rsidR="00AF6237" w:rsidRPr="00647A8A">
        <w:rPr>
          <w:spacing w:val="-1"/>
        </w:rPr>
        <w:t>’</w:t>
      </w:r>
      <w:r w:rsidRPr="00647A8A">
        <w:rPr>
          <w:spacing w:val="-1"/>
        </w:rPr>
        <w:t xml:space="preserve">s website. The school committee receives comprehensive reports toward the end of the fiscal year, continuing the </w:t>
      </w:r>
      <w:r w:rsidR="008C642A" w:rsidRPr="00647A8A">
        <w:rPr>
          <w:spacing w:val="-1"/>
        </w:rPr>
        <w:t>regular</w:t>
      </w:r>
      <w:r w:rsidRPr="00647A8A">
        <w:rPr>
          <w:spacing w:val="-1"/>
        </w:rPr>
        <w:t xml:space="preserve"> financial oversight practiced throughout the year. A school committee member supported this process by stating, </w:t>
      </w:r>
      <w:r w:rsidR="00FB2592" w:rsidRPr="00647A8A">
        <w:rPr>
          <w:spacing w:val="-1"/>
        </w:rPr>
        <w:t>“</w:t>
      </w:r>
      <w:r w:rsidRPr="00647A8A">
        <w:rPr>
          <w:spacing w:val="-1"/>
        </w:rPr>
        <w:t>We get reports consistently, so we always know where things stand.</w:t>
      </w:r>
      <w:r w:rsidR="00FB2592" w:rsidRPr="00647A8A">
        <w:rPr>
          <w:spacing w:val="-1"/>
        </w:rPr>
        <w:t xml:space="preserve">” </w:t>
      </w:r>
      <w:r w:rsidR="00D166E3" w:rsidRPr="00647A8A">
        <w:rPr>
          <w:spacing w:val="-1"/>
        </w:rPr>
        <w:t xml:space="preserve">The </w:t>
      </w:r>
      <w:r w:rsidR="00AF6237" w:rsidRPr="00647A8A">
        <w:rPr>
          <w:spacing w:val="-1"/>
        </w:rPr>
        <w:t>director of f</w:t>
      </w:r>
      <w:r w:rsidR="00D166E3" w:rsidRPr="00647A8A">
        <w:rPr>
          <w:spacing w:val="-1"/>
        </w:rPr>
        <w:t xml:space="preserve">inance </w:t>
      </w:r>
      <w:r w:rsidR="00AF6237" w:rsidRPr="00647A8A">
        <w:rPr>
          <w:spacing w:val="-1"/>
        </w:rPr>
        <w:t xml:space="preserve">and operations </w:t>
      </w:r>
      <w:r w:rsidR="003674E9" w:rsidRPr="00647A8A">
        <w:rPr>
          <w:spacing w:val="-1"/>
        </w:rPr>
        <w:t>added</w:t>
      </w:r>
      <w:r w:rsidR="00AF6237" w:rsidRPr="00647A8A">
        <w:rPr>
          <w:spacing w:val="-1"/>
        </w:rPr>
        <w:t xml:space="preserve"> that </w:t>
      </w:r>
    </w:p>
    <w:p w14:paraId="40471BEF" w14:textId="77777777" w:rsidR="00A222C5" w:rsidRDefault="00AF6237" w:rsidP="00A222C5">
      <w:pPr>
        <w:pStyle w:val="BlockQuote"/>
      </w:pPr>
      <w:r w:rsidRPr="006B1F57">
        <w:t>t</w:t>
      </w:r>
      <w:r w:rsidR="00D166E3" w:rsidRPr="006B1F57">
        <w:t>here</w:t>
      </w:r>
      <w:r w:rsidRPr="006B1F57">
        <w:t>’</w:t>
      </w:r>
      <w:r w:rsidR="00D166E3" w:rsidRPr="006B1F57">
        <w:t xml:space="preserve">s a school committee finance meeting every month. They </w:t>
      </w:r>
      <w:r w:rsidR="00AF46E4">
        <w:t xml:space="preserve">[reports] </w:t>
      </w:r>
      <w:r w:rsidR="00D166E3" w:rsidRPr="006B1F57">
        <w:t>are updated with the current year-to-date expenses so they can see how we</w:t>
      </w:r>
      <w:r w:rsidRPr="006B1F57">
        <w:t>’</w:t>
      </w:r>
      <w:r w:rsidR="00D166E3" w:rsidRPr="006B1F57">
        <w:t>re doing according to the budget. I</w:t>
      </w:r>
      <w:r w:rsidRPr="006B1F57">
        <w:t>’</w:t>
      </w:r>
      <w:r w:rsidR="00D166E3" w:rsidRPr="006B1F57">
        <w:t>d check it</w:t>
      </w:r>
      <w:r w:rsidRPr="006B1F57">
        <w:t xml:space="preserve"> .</w:t>
      </w:r>
      <w:r w:rsidR="00647A8A">
        <w:t> </w:t>
      </w:r>
      <w:r w:rsidRPr="006B1F57">
        <w:t>. .</w:t>
      </w:r>
      <w:r w:rsidR="00D166E3" w:rsidRPr="006B1F57">
        <w:t xml:space="preserve"> a minimum biweekly just to see if there</w:t>
      </w:r>
      <w:r w:rsidRPr="006B1F57">
        <w:t>’</w:t>
      </w:r>
      <w:r w:rsidR="00D166E3" w:rsidRPr="006B1F57">
        <w:t>s anything else.</w:t>
      </w:r>
    </w:p>
    <w:p w14:paraId="145FECCB" w14:textId="77777777" w:rsidR="00B16B0D" w:rsidRDefault="00B16B0D" w:rsidP="00A222C5">
      <w:pPr>
        <w:pStyle w:val="BlockQuote"/>
        <w:ind w:left="0"/>
      </w:pPr>
    </w:p>
    <w:p w14:paraId="26A379C6" w14:textId="3A6AF7A8" w:rsidR="0046652A" w:rsidRPr="006B1F57" w:rsidRDefault="00A212A3" w:rsidP="00A222C5">
      <w:pPr>
        <w:pStyle w:val="BlockQuote"/>
        <w:ind w:left="0"/>
      </w:pPr>
      <w:r>
        <w:t>S</w:t>
      </w:r>
      <w:r w:rsidR="0046652A">
        <w:t xml:space="preserve">chool committee members </w:t>
      </w:r>
      <w:r w:rsidR="0046652A" w:rsidRPr="006B1F57">
        <w:t>detailed</w:t>
      </w:r>
      <w:r w:rsidR="007564E1">
        <w:t xml:space="preserve"> monthly</w:t>
      </w:r>
      <w:r w:rsidR="0046652A" w:rsidRPr="006B1F57">
        <w:t xml:space="preserve"> </w:t>
      </w:r>
      <w:r w:rsidR="00B16B0D" w:rsidRPr="006B1F57">
        <w:t xml:space="preserve">spreadsheets </w:t>
      </w:r>
      <w:r w:rsidR="00B16B0D">
        <w:t>and</w:t>
      </w:r>
      <w:r>
        <w:t xml:space="preserve"> reports </w:t>
      </w:r>
      <w:r w:rsidR="0046652A" w:rsidRPr="006B1F57">
        <w:t xml:space="preserve">that compare current needs and proposals with the previous year’s expenditures. These monthly financial reports are then presented to the school committee and made publicly accessible on the district website. In addition to school committee presentations, the financial subcommittee has regular meetings that feature presentations from the director of finance and operations. One school committee member explained as follows: </w:t>
      </w:r>
    </w:p>
    <w:p w14:paraId="4904DBEB" w14:textId="77777777" w:rsidR="00B16B0D" w:rsidRDefault="00B16B0D" w:rsidP="0046652A">
      <w:pPr>
        <w:pStyle w:val="BlockQuote"/>
      </w:pPr>
    </w:p>
    <w:p w14:paraId="68835767" w14:textId="3F0BF6B9" w:rsidR="0046652A" w:rsidRPr="006B1F57" w:rsidRDefault="0046652A" w:rsidP="0046652A">
      <w:pPr>
        <w:pStyle w:val="BlockQuote"/>
      </w:pPr>
      <w:r w:rsidRPr="006B1F57">
        <w:t>As a full committee, we’re presented every month with a finance report where we see the warrants that were approved that month, as well as the minutes of the [finance subcommittee] meeting . . . Discussion and questions are allowed, if we have any, about their meetings and what’s going on.</w:t>
      </w:r>
    </w:p>
    <w:p w14:paraId="68505089" w14:textId="77777777" w:rsidR="005C7778" w:rsidRDefault="005C7778" w:rsidP="006B137C">
      <w:pPr>
        <w:pStyle w:val="BodyText"/>
      </w:pPr>
      <w:r w:rsidRPr="006B1F57">
        <w:lastRenderedPageBreak/>
        <w:t xml:space="preserve">In addition to the monthly finance meetings, where he presents current year-to-date expenses to keep the committee abreast of the budget’s status, the director prepares end-of-year reports for DESE, which involve preparing spreadsheets that capture the district’s financial activities. </w:t>
      </w:r>
    </w:p>
    <w:p w14:paraId="21649844" w14:textId="720C98D6" w:rsidR="00F62C52" w:rsidRPr="006B1F57" w:rsidRDefault="00414B3B" w:rsidP="006B137C">
      <w:pPr>
        <w:pStyle w:val="BodyText"/>
      </w:pPr>
      <w:r w:rsidRPr="006B1F57">
        <w:t>Grant</w:t>
      </w:r>
      <w:r w:rsidR="00AF6237" w:rsidRPr="006B1F57">
        <w:t xml:space="preserve"> management</w:t>
      </w:r>
      <w:r w:rsidRPr="006B1F57">
        <w:t xml:space="preserve"> in Gardner </w:t>
      </w:r>
      <w:r w:rsidR="00AF6237" w:rsidRPr="006B1F57">
        <w:t>employs</w:t>
      </w:r>
      <w:r w:rsidRPr="006B1F57">
        <w:t xml:space="preserve"> a systematic and strategic approach, which is a recognized strength of the district. Together, the </w:t>
      </w:r>
      <w:r w:rsidR="00AF6237" w:rsidRPr="006B1F57">
        <w:t>d</w:t>
      </w:r>
      <w:r w:rsidRPr="006B1F57">
        <w:t xml:space="preserve">irector of </w:t>
      </w:r>
      <w:r w:rsidR="00AF6237" w:rsidRPr="006B1F57">
        <w:t>f</w:t>
      </w:r>
      <w:r w:rsidRPr="006B1F57">
        <w:t xml:space="preserve">inance and </w:t>
      </w:r>
      <w:r w:rsidR="00AF6237" w:rsidRPr="006B1F57">
        <w:t>o</w:t>
      </w:r>
      <w:r w:rsidRPr="006B1F57">
        <w:t xml:space="preserve">perations and the </w:t>
      </w:r>
      <w:r w:rsidR="00AF6237" w:rsidRPr="006B1F57">
        <w:t>g</w:t>
      </w:r>
      <w:r w:rsidRPr="006B1F57">
        <w:t xml:space="preserve">rants and </w:t>
      </w:r>
      <w:r w:rsidR="00AF6237" w:rsidRPr="006B1F57">
        <w:t>c</w:t>
      </w:r>
      <w:r w:rsidRPr="006B1F57">
        <w:t xml:space="preserve">ommunications </w:t>
      </w:r>
      <w:r w:rsidR="00AF6237" w:rsidRPr="006B1F57">
        <w:t>m</w:t>
      </w:r>
      <w:r w:rsidRPr="006B1F57">
        <w:t xml:space="preserve">anager oversee the fiscal management of grants secured </w:t>
      </w:r>
      <w:r w:rsidR="007C3935" w:rsidRPr="006B1F57">
        <w:t>through</w:t>
      </w:r>
      <w:r w:rsidRPr="006B1F57">
        <w:t xml:space="preserve"> the Grants for Education Management System (GEMS)</w:t>
      </w:r>
      <w:r w:rsidR="00747998" w:rsidRPr="006B1F57">
        <w:t>. Th</w:t>
      </w:r>
      <w:r w:rsidR="00DD4D7C">
        <w:t>e finance</w:t>
      </w:r>
      <w:r w:rsidR="00747998" w:rsidRPr="006B1F57">
        <w:t xml:space="preserve"> office manages funds such an entitlement grants, ESSER funds, and competitive </w:t>
      </w:r>
      <w:r w:rsidR="00F12E48" w:rsidRPr="006B1F57">
        <w:t xml:space="preserve">grants </w:t>
      </w:r>
      <w:r w:rsidR="00AF6237" w:rsidRPr="006B1F57">
        <w:t xml:space="preserve">won by </w:t>
      </w:r>
      <w:r w:rsidR="00F12E48" w:rsidRPr="006B1F57">
        <w:t>the district</w:t>
      </w:r>
      <w:r w:rsidRPr="006B1F57">
        <w:t xml:space="preserve">. The </w:t>
      </w:r>
      <w:r w:rsidR="00AF6237" w:rsidRPr="006B1F57">
        <w:t>d</w:t>
      </w:r>
      <w:r w:rsidRPr="006B1F57">
        <w:t xml:space="preserve">irector of </w:t>
      </w:r>
      <w:r w:rsidR="00AF6237" w:rsidRPr="006B1F57">
        <w:t>f</w:t>
      </w:r>
      <w:r w:rsidRPr="006B1F57">
        <w:t xml:space="preserve">inance and </w:t>
      </w:r>
      <w:r w:rsidR="00AF6237" w:rsidRPr="006B1F57">
        <w:t>o</w:t>
      </w:r>
      <w:r w:rsidRPr="006B1F57">
        <w:t xml:space="preserve">perations is responsible for providing financial oversight and ensuring </w:t>
      </w:r>
      <w:r w:rsidR="00AF6237" w:rsidRPr="006B1F57">
        <w:t xml:space="preserve">the accurate reporting of </w:t>
      </w:r>
      <w:r w:rsidRPr="006B1F57">
        <w:t xml:space="preserve">grant expenditures. Meanwhile, the </w:t>
      </w:r>
      <w:r w:rsidR="00AF6237" w:rsidRPr="006B1F57">
        <w:t>g</w:t>
      </w:r>
      <w:r w:rsidRPr="006B1F57">
        <w:t xml:space="preserve">rants and </w:t>
      </w:r>
      <w:r w:rsidR="00AF6237" w:rsidRPr="006B1F57">
        <w:t>c</w:t>
      </w:r>
      <w:r w:rsidRPr="006B1F57">
        <w:t xml:space="preserve">ommunications </w:t>
      </w:r>
      <w:r w:rsidR="00AF6237" w:rsidRPr="006B1F57">
        <w:t>m</w:t>
      </w:r>
      <w:r w:rsidRPr="006B1F57">
        <w:t>anager is specifically responsible for the implementation of these grants</w:t>
      </w:r>
      <w:r w:rsidR="001B5B93">
        <w:t xml:space="preserve">. </w:t>
      </w:r>
      <w:r w:rsidR="00B712B6">
        <w:t>The manager</w:t>
      </w:r>
      <w:r w:rsidRPr="006B1F57">
        <w:t xml:space="preserve"> ensur</w:t>
      </w:r>
      <w:r w:rsidR="00B712B6">
        <w:t>es</w:t>
      </w:r>
      <w:r w:rsidRPr="006B1F57">
        <w:t xml:space="preserve"> that grant spending </w:t>
      </w:r>
      <w:r w:rsidR="00AF6237" w:rsidRPr="006B1F57">
        <w:t>aligns</w:t>
      </w:r>
      <w:r w:rsidRPr="006B1F57">
        <w:t xml:space="preserve"> with district priorities</w:t>
      </w:r>
      <w:r w:rsidR="00AF6237" w:rsidRPr="006B1F57">
        <w:t>,</w:t>
      </w:r>
      <w:r w:rsidR="00EC2D2F" w:rsidRPr="006B1F57">
        <w:t xml:space="preserve"> and </w:t>
      </w:r>
      <w:r w:rsidR="001B5B3B" w:rsidRPr="006B1F57">
        <w:t>report</w:t>
      </w:r>
      <w:r w:rsidR="00B712B6">
        <w:t>s</w:t>
      </w:r>
      <w:r w:rsidR="00746597">
        <w:t xml:space="preserve"> to</w:t>
      </w:r>
      <w:r w:rsidR="001B5B3B" w:rsidRPr="006B1F57">
        <w:t xml:space="preserve"> </w:t>
      </w:r>
      <w:r w:rsidR="00BC03ED" w:rsidRPr="006B1F57">
        <w:t xml:space="preserve">the </w:t>
      </w:r>
      <w:r w:rsidR="003A282B" w:rsidRPr="006B1F57">
        <w:t xml:space="preserve">superintendent and </w:t>
      </w:r>
      <w:r w:rsidR="00AF6237" w:rsidRPr="006B1F57">
        <w:t xml:space="preserve">the </w:t>
      </w:r>
      <w:r w:rsidR="003A282B" w:rsidRPr="006B1F57">
        <w:t>school committee</w:t>
      </w:r>
      <w:r w:rsidR="00746597">
        <w:t xml:space="preserve"> on grant progress to allow leadership</w:t>
      </w:r>
      <w:r w:rsidR="003A282B" w:rsidRPr="006B1F57">
        <w:t xml:space="preserve"> to </w:t>
      </w:r>
      <w:r w:rsidR="00746597">
        <w:t>monitor</w:t>
      </w:r>
      <w:r w:rsidR="003A282B" w:rsidRPr="006B1F57">
        <w:t xml:space="preserve"> current priorities and plan for future efforts. </w:t>
      </w:r>
      <w:r w:rsidRPr="006B1F57">
        <w:t xml:space="preserve">This </w:t>
      </w:r>
      <w:r w:rsidR="00AF46E4">
        <w:t xml:space="preserve">task </w:t>
      </w:r>
      <w:r w:rsidRPr="006B1F57">
        <w:t xml:space="preserve">includes managing both federal and state funds accessed through GEMS, alongside ESSER funds and smaller initiatives </w:t>
      </w:r>
      <w:r w:rsidR="009A502D" w:rsidRPr="006B1F57">
        <w:t xml:space="preserve">such as </w:t>
      </w:r>
      <w:r w:rsidR="00536456" w:rsidRPr="006B1F57">
        <w:t>the Barr Foundation School Leadership Grant</w:t>
      </w:r>
      <w:r w:rsidR="0090118A" w:rsidRPr="006B1F57">
        <w:t xml:space="preserve"> and an Early College Support Grant</w:t>
      </w:r>
      <w:r w:rsidRPr="006B1F57">
        <w:t xml:space="preserve">. Monthly reports to the school committee detail financial updates and provide qualitative insights into how the grants are supporting various projects and initiatives. </w:t>
      </w:r>
      <w:r w:rsidR="00E64AD3" w:rsidRPr="006B1F57">
        <w:t xml:space="preserve">The grants </w:t>
      </w:r>
      <w:r w:rsidR="009A502D" w:rsidRPr="006B1F57">
        <w:t xml:space="preserve">and communications </w:t>
      </w:r>
      <w:r w:rsidR="00E64AD3" w:rsidRPr="006B1F57">
        <w:t xml:space="preserve">manager also </w:t>
      </w:r>
      <w:r w:rsidR="008C2D91" w:rsidRPr="006B1F57">
        <w:t>makes</w:t>
      </w:r>
      <w:r w:rsidR="00E64AD3" w:rsidRPr="006B1F57">
        <w:t xml:space="preserve"> a</w:t>
      </w:r>
      <w:r w:rsidR="008C2D91" w:rsidRPr="006B1F57">
        <w:t>n end</w:t>
      </w:r>
      <w:r w:rsidR="009A502D" w:rsidRPr="006B1F57">
        <w:t>-</w:t>
      </w:r>
      <w:r w:rsidR="008C2D91" w:rsidRPr="006B1F57">
        <w:t>o</w:t>
      </w:r>
      <w:r w:rsidR="00A579A7" w:rsidRPr="006B1F57">
        <w:t>f</w:t>
      </w:r>
      <w:r w:rsidR="009A502D" w:rsidRPr="006B1F57">
        <w:t>-</w:t>
      </w:r>
      <w:r w:rsidR="008C2D91" w:rsidRPr="006B1F57">
        <w:t xml:space="preserve">year grant report to the school committee </w:t>
      </w:r>
      <w:r w:rsidR="00A579A7" w:rsidRPr="006B1F57">
        <w:t>annually</w:t>
      </w:r>
      <w:r w:rsidR="008C2D91" w:rsidRPr="006B1F57">
        <w:t>, most recently in June 2023.</w:t>
      </w:r>
      <w:r w:rsidR="00F62C52" w:rsidRPr="006B1F57">
        <w:t xml:space="preserve"> </w:t>
      </w:r>
      <w:r w:rsidR="006F3651" w:rsidRPr="006B1F57">
        <w:t xml:space="preserve">This </w:t>
      </w:r>
      <w:r w:rsidR="004B243D" w:rsidRPr="006B1F57">
        <w:t xml:space="preserve">committee report details </w:t>
      </w:r>
      <w:r w:rsidR="008C304F" w:rsidRPr="006B1F57">
        <w:t xml:space="preserve">grant amounts, </w:t>
      </w:r>
      <w:r w:rsidR="00956517">
        <w:t>describes</w:t>
      </w:r>
      <w:r w:rsidR="009A502D" w:rsidRPr="006B1F57">
        <w:t xml:space="preserve"> </w:t>
      </w:r>
      <w:r w:rsidR="008C304F" w:rsidRPr="006B1F57">
        <w:t xml:space="preserve">year-over-year trends, </w:t>
      </w:r>
      <w:r w:rsidR="00956517">
        <w:t>breaks out</w:t>
      </w:r>
      <w:r w:rsidR="008C304F" w:rsidRPr="006B1F57">
        <w:t xml:space="preserve"> grants by category, </w:t>
      </w:r>
      <w:r w:rsidR="00A44964" w:rsidRPr="006B1F57">
        <w:t xml:space="preserve">and </w:t>
      </w:r>
      <w:r w:rsidR="00956517">
        <w:t>illustrates</w:t>
      </w:r>
      <w:r w:rsidR="00A44964" w:rsidRPr="006B1F57">
        <w:t xml:space="preserve"> grant plans for the </w:t>
      </w:r>
      <w:r w:rsidR="00A75AA2" w:rsidRPr="006B1F57">
        <w:t xml:space="preserve">forthcoming fiscal year to support strategic planning. Grants are consistently spent </w:t>
      </w:r>
      <w:r w:rsidR="00E212D0" w:rsidRPr="006B1F57">
        <w:t>“down to the penny</w:t>
      </w:r>
      <w:r w:rsidR="00FC5777" w:rsidRPr="006B1F57">
        <w:t xml:space="preserve">” to avoid returning unspent funds. </w:t>
      </w:r>
      <w:r w:rsidR="00B75C89" w:rsidRPr="006B1F57">
        <w:t xml:space="preserve">According to the </w:t>
      </w:r>
      <w:r w:rsidR="00AF6237" w:rsidRPr="006B1F57">
        <w:t>d</w:t>
      </w:r>
      <w:r w:rsidR="00B75C89" w:rsidRPr="006B1F57">
        <w:t xml:space="preserve">irector of </w:t>
      </w:r>
      <w:r w:rsidR="00AF6237" w:rsidRPr="006B1F57">
        <w:t>f</w:t>
      </w:r>
      <w:r w:rsidR="00B75C89" w:rsidRPr="006B1F57">
        <w:t>inance</w:t>
      </w:r>
      <w:r w:rsidR="00AF6237" w:rsidRPr="006B1F57">
        <w:t xml:space="preserve"> and operations</w:t>
      </w:r>
      <w:r w:rsidR="00B75C89" w:rsidRPr="006B1F57">
        <w:t>,</w:t>
      </w:r>
    </w:p>
    <w:p w14:paraId="54E4FA9D" w14:textId="2A7ABA22" w:rsidR="00F62C52" w:rsidRPr="006B1F57" w:rsidRDefault="00F62C52" w:rsidP="006B137C">
      <w:pPr>
        <w:pStyle w:val="BlockQuote"/>
      </w:pPr>
      <w:r w:rsidRPr="006B1F57">
        <w:t>There are revolving funds and grants that all get reported monthly</w:t>
      </w:r>
      <w:r w:rsidR="009A502D" w:rsidRPr="006B1F57">
        <w:t xml:space="preserve"> . . .</w:t>
      </w:r>
      <w:r w:rsidRPr="006B1F57">
        <w:t xml:space="preserve"> to the school committee</w:t>
      </w:r>
      <w:r w:rsidR="009A502D" w:rsidRPr="006B1F57">
        <w:t xml:space="preserve"> . . .</w:t>
      </w:r>
      <w:r w:rsidRPr="006B1F57">
        <w:t xml:space="preserve"> I provide the numbers, [the </w:t>
      </w:r>
      <w:r w:rsidR="009A502D" w:rsidRPr="006B1F57">
        <w:t>g</w:t>
      </w:r>
      <w:r w:rsidRPr="006B1F57">
        <w:t xml:space="preserve">rants </w:t>
      </w:r>
      <w:r w:rsidR="009A502D" w:rsidRPr="006B1F57">
        <w:t>and communications m</w:t>
      </w:r>
      <w:r w:rsidRPr="006B1F57">
        <w:t>anager] provides the numbers and the words, the details</w:t>
      </w:r>
      <w:r w:rsidR="009A502D" w:rsidRPr="006B1F57">
        <w:t xml:space="preserve"> . . .</w:t>
      </w:r>
      <w:r w:rsidRPr="006B1F57">
        <w:t xml:space="preserve"> So, I can say, </w:t>
      </w:r>
      <w:r w:rsidR="009A502D" w:rsidRPr="006B1F57">
        <w:t>“</w:t>
      </w:r>
      <w:r w:rsidRPr="006B1F57">
        <w:t>We spent $22,000 on the food supplement grant.</w:t>
      </w:r>
      <w:r w:rsidR="009A502D" w:rsidRPr="006B1F57">
        <w:t>”</w:t>
      </w:r>
      <w:r w:rsidRPr="006B1F57">
        <w:t xml:space="preserve"> And, she</w:t>
      </w:r>
      <w:r w:rsidR="009A502D" w:rsidRPr="006B1F57">
        <w:t>’</w:t>
      </w:r>
      <w:r w:rsidRPr="006B1F57">
        <w:t>ll say</w:t>
      </w:r>
      <w:r w:rsidR="009A502D" w:rsidRPr="006B1F57">
        <w:t xml:space="preserve"> . . .</w:t>
      </w:r>
      <w:r w:rsidRPr="006B1F57">
        <w:t xml:space="preserve"> </w:t>
      </w:r>
      <w:r w:rsidR="009A502D" w:rsidRPr="006B1F57">
        <w:t>“</w:t>
      </w:r>
      <w:r w:rsidRPr="006B1F57">
        <w:t>This is how it was implemented.</w:t>
      </w:r>
      <w:r w:rsidR="009A502D" w:rsidRPr="006B1F57">
        <w:t>”</w:t>
      </w:r>
      <w:r w:rsidRPr="006B1F57">
        <w:t xml:space="preserve"> [The </w:t>
      </w:r>
      <w:r w:rsidR="009A502D" w:rsidRPr="006B1F57">
        <w:t>g</w:t>
      </w:r>
      <w:r w:rsidRPr="006B1F57">
        <w:t xml:space="preserve">rants </w:t>
      </w:r>
      <w:r w:rsidR="009A502D" w:rsidRPr="006B1F57">
        <w:t>and communications m</w:t>
      </w:r>
      <w:r w:rsidRPr="006B1F57">
        <w:t>anager] tells the story.</w:t>
      </w:r>
    </w:p>
    <w:p w14:paraId="4A3BCA94" w14:textId="2317DA81" w:rsidR="001242E7" w:rsidRPr="00AF46E4" w:rsidRDefault="0082558D" w:rsidP="006B137C">
      <w:pPr>
        <w:pStyle w:val="BodyText"/>
      </w:pPr>
      <w:bookmarkStart w:id="60" w:name="_Capital_Planning_and"/>
      <w:bookmarkEnd w:id="60"/>
      <w:r w:rsidRPr="00AF46E4">
        <w:rPr>
          <w:spacing w:val="-1"/>
        </w:rPr>
        <w:t>A</w:t>
      </w:r>
      <w:r w:rsidR="0002540C" w:rsidRPr="00AF46E4">
        <w:rPr>
          <w:spacing w:val="-1"/>
        </w:rPr>
        <w:t xml:space="preserve">uditing </w:t>
      </w:r>
      <w:r w:rsidR="00FB2AD7">
        <w:rPr>
          <w:spacing w:val="-1"/>
        </w:rPr>
        <w:t xml:space="preserve">helps to externally </w:t>
      </w:r>
      <w:r w:rsidR="00FB0AAB">
        <w:rPr>
          <w:spacing w:val="-1"/>
        </w:rPr>
        <w:t>verify</w:t>
      </w:r>
      <w:r w:rsidR="00AB0608">
        <w:rPr>
          <w:spacing w:val="-1"/>
        </w:rPr>
        <w:t xml:space="preserve"> the accuracy of</w:t>
      </w:r>
      <w:r w:rsidR="0002540C" w:rsidRPr="00AF46E4">
        <w:rPr>
          <w:spacing w:val="-1"/>
        </w:rPr>
        <w:t xml:space="preserve"> Gardner</w:t>
      </w:r>
      <w:r w:rsidR="009A502D" w:rsidRPr="00AF46E4">
        <w:rPr>
          <w:spacing w:val="-1"/>
        </w:rPr>
        <w:t>’</w:t>
      </w:r>
      <w:r w:rsidR="0002540C" w:rsidRPr="00AF46E4">
        <w:rPr>
          <w:spacing w:val="-1"/>
        </w:rPr>
        <w:t>s financial tracking efforts.</w:t>
      </w:r>
      <w:r w:rsidR="00274EE2" w:rsidRPr="00AF46E4">
        <w:rPr>
          <w:spacing w:val="-1"/>
        </w:rPr>
        <w:t xml:space="preserve"> </w:t>
      </w:r>
      <w:r w:rsidR="001242E7" w:rsidRPr="00AF46E4">
        <w:rPr>
          <w:spacing w:val="-1"/>
        </w:rPr>
        <w:t xml:space="preserve">The </w:t>
      </w:r>
      <w:r w:rsidR="001242E7" w:rsidRPr="00AF46E4">
        <w:rPr>
          <w:i/>
          <w:spacing w:val="-1"/>
        </w:rPr>
        <w:t>FY2022 Audited Statements</w:t>
      </w:r>
      <w:r w:rsidR="001242E7" w:rsidRPr="00AF46E4">
        <w:rPr>
          <w:spacing w:val="-1"/>
        </w:rPr>
        <w:t xml:space="preserve"> document demonstrates Gardner’s fulfillment of its auditing obligations for the fiscal year ended June 30, 2022. Through a comprehensive </w:t>
      </w:r>
      <w:r w:rsidR="009A502D" w:rsidRPr="00AF46E4">
        <w:rPr>
          <w:spacing w:val="-1"/>
        </w:rPr>
        <w:t>i</w:t>
      </w:r>
      <w:r w:rsidR="001242E7" w:rsidRPr="00AF46E4">
        <w:rPr>
          <w:spacing w:val="-1"/>
        </w:rPr>
        <w:t xml:space="preserve">ndependent </w:t>
      </w:r>
      <w:r w:rsidR="009A502D" w:rsidRPr="00AF46E4">
        <w:rPr>
          <w:spacing w:val="-1"/>
        </w:rPr>
        <w:t>a</w:t>
      </w:r>
      <w:r w:rsidR="001242E7" w:rsidRPr="00AF46E4">
        <w:rPr>
          <w:spacing w:val="-1"/>
        </w:rPr>
        <w:t xml:space="preserve">uditor’s </w:t>
      </w:r>
      <w:r w:rsidR="009A502D" w:rsidRPr="00AF46E4">
        <w:rPr>
          <w:spacing w:val="-1"/>
        </w:rPr>
        <w:t>r</w:t>
      </w:r>
      <w:r w:rsidR="001242E7" w:rsidRPr="00AF46E4">
        <w:rPr>
          <w:spacing w:val="-1"/>
        </w:rPr>
        <w:t xml:space="preserve">eport, alongside a detailed </w:t>
      </w:r>
      <w:r w:rsidR="009A502D" w:rsidRPr="00AF46E4">
        <w:rPr>
          <w:spacing w:val="-1"/>
        </w:rPr>
        <w:t>m</w:t>
      </w:r>
      <w:r w:rsidR="001242E7" w:rsidRPr="00AF46E4">
        <w:rPr>
          <w:spacing w:val="-1"/>
        </w:rPr>
        <w:t xml:space="preserve">anagement </w:t>
      </w:r>
      <w:r w:rsidR="009A502D" w:rsidRPr="00AF46E4">
        <w:rPr>
          <w:spacing w:val="-1"/>
        </w:rPr>
        <w:t>d</w:t>
      </w:r>
      <w:r w:rsidR="001242E7" w:rsidRPr="00AF46E4">
        <w:rPr>
          <w:spacing w:val="-1"/>
        </w:rPr>
        <w:t xml:space="preserve">iscussion and </w:t>
      </w:r>
      <w:r w:rsidR="009A502D" w:rsidRPr="00AF46E4">
        <w:rPr>
          <w:spacing w:val="-1"/>
        </w:rPr>
        <w:t>a</w:t>
      </w:r>
      <w:r w:rsidR="001242E7" w:rsidRPr="00AF46E4">
        <w:rPr>
          <w:spacing w:val="-1"/>
        </w:rPr>
        <w:t>nalysis, the audit reviewed the city’s financial standing in accordance with generally accepted accounting principles. This audit provides a</w:t>
      </w:r>
      <w:r w:rsidR="00FC1746">
        <w:rPr>
          <w:spacing w:val="-1"/>
        </w:rPr>
        <w:t xml:space="preserve">n </w:t>
      </w:r>
      <w:r w:rsidR="001242E7" w:rsidRPr="00AF46E4">
        <w:rPr>
          <w:spacing w:val="-1"/>
        </w:rPr>
        <w:t xml:space="preserve">overview of Gardner’s financial activities, investments in capital assets, and adherence to fiscal responsibilities, including the management of long-term liabilities such as pension and </w:t>
      </w:r>
      <w:r w:rsidR="006B1F57" w:rsidRPr="00AF46E4">
        <w:rPr>
          <w:spacing w:val="-1"/>
        </w:rPr>
        <w:t>o</w:t>
      </w:r>
      <w:r w:rsidR="001242E7" w:rsidRPr="00AF46E4">
        <w:rPr>
          <w:spacing w:val="-1"/>
        </w:rPr>
        <w:t xml:space="preserve">ther </w:t>
      </w:r>
      <w:r w:rsidR="009A502D" w:rsidRPr="00AF46E4">
        <w:rPr>
          <w:spacing w:val="-1"/>
        </w:rPr>
        <w:t>p</w:t>
      </w:r>
      <w:r w:rsidR="001242E7" w:rsidRPr="00AF46E4">
        <w:rPr>
          <w:spacing w:val="-1"/>
        </w:rPr>
        <w:t xml:space="preserve">ostemployment </w:t>
      </w:r>
      <w:r w:rsidR="009A502D" w:rsidRPr="00AF46E4">
        <w:rPr>
          <w:spacing w:val="-1"/>
        </w:rPr>
        <w:t>b</w:t>
      </w:r>
      <w:r w:rsidR="001242E7" w:rsidRPr="00AF46E4">
        <w:rPr>
          <w:spacing w:val="-1"/>
        </w:rPr>
        <w:t xml:space="preserve">enefits. The report </w:t>
      </w:r>
      <w:r w:rsidR="00FC1746">
        <w:rPr>
          <w:spacing w:val="-1"/>
        </w:rPr>
        <w:t xml:space="preserve">from the most recent audit </w:t>
      </w:r>
      <w:r w:rsidR="009A581C">
        <w:t xml:space="preserve">describes </w:t>
      </w:r>
      <w:r w:rsidR="00CD7C3D">
        <w:t xml:space="preserve">funds </w:t>
      </w:r>
      <w:r w:rsidR="002D3B8A">
        <w:t xml:space="preserve">acquired from </w:t>
      </w:r>
      <w:r w:rsidR="00F75A74">
        <w:t xml:space="preserve">sources such as the Massachusetts School Building Authority </w:t>
      </w:r>
      <w:r w:rsidR="00603020">
        <w:t xml:space="preserve">to support school construction, </w:t>
      </w:r>
      <w:r w:rsidR="004E4D72">
        <w:t>an</w:t>
      </w:r>
      <w:r w:rsidR="0095679E">
        <w:t>d</w:t>
      </w:r>
      <w:r w:rsidR="004E4D72">
        <w:t xml:space="preserve"> remaining unspent funds from construction at the time of the audit</w:t>
      </w:r>
      <w:r w:rsidR="001242E7" w:rsidRPr="00AF46E4">
        <w:rPr>
          <w:spacing w:val="-1"/>
        </w:rPr>
        <w:t>.</w:t>
      </w:r>
      <w:r w:rsidR="0095679E">
        <w:t xml:space="preserve"> The report also notes a total net position deficit for the City of Gardner at the time of the audit</w:t>
      </w:r>
      <w:r w:rsidR="00007B8B">
        <w:t xml:space="preserve">. </w:t>
      </w:r>
      <w:r w:rsidR="001242E7" w:rsidRPr="00AF46E4">
        <w:rPr>
          <w:spacing w:val="-1"/>
        </w:rPr>
        <w:t xml:space="preserve"> </w:t>
      </w:r>
    </w:p>
    <w:p w14:paraId="22E56B0C" w14:textId="5344B8DB" w:rsidR="00B827DE" w:rsidRPr="006B1F57" w:rsidRDefault="00B827DE" w:rsidP="00B827DE">
      <w:pPr>
        <w:pStyle w:val="Heading3"/>
      </w:pPr>
      <w:bookmarkStart w:id="61" w:name="_Capital_Planning_and_1"/>
      <w:bookmarkEnd w:id="61"/>
      <w:r w:rsidRPr="006B1F57">
        <w:t>Capital Planning and Facility Maintenance</w:t>
      </w:r>
    </w:p>
    <w:p w14:paraId="25B6A7C6" w14:textId="1D353ECF" w:rsidR="005E6D34" w:rsidRPr="006B1F57" w:rsidRDefault="001D19DA" w:rsidP="006B137C">
      <w:pPr>
        <w:pStyle w:val="BodyTextposthead"/>
      </w:pPr>
      <w:r w:rsidRPr="006B1F57">
        <w:t>Gardner</w:t>
      </w:r>
      <w:r w:rsidR="00AB628F" w:rsidRPr="006B1F57">
        <w:t xml:space="preserve"> has a comprehensive</w:t>
      </w:r>
      <w:r w:rsidRPr="006B1F57" w:rsidDel="00AB628F">
        <w:t xml:space="preserve"> </w:t>
      </w:r>
      <w:r w:rsidRPr="006B1F57">
        <w:t>approach to enhancing the quality and safety of educational and program facilities. The</w:t>
      </w:r>
      <w:r w:rsidR="00E33F3C" w:rsidRPr="006B1F57">
        <w:t xml:space="preserve"> </w:t>
      </w:r>
      <w:r w:rsidR="00E33F3C" w:rsidRPr="006B1F57">
        <w:rPr>
          <w:i/>
          <w:iCs/>
        </w:rPr>
        <w:t>FY24 Capital Plan Master</w:t>
      </w:r>
      <w:r w:rsidR="00006372" w:rsidRPr="006B1F57">
        <w:rPr>
          <w:i/>
          <w:iCs/>
        </w:rPr>
        <w:t xml:space="preserve"> </w:t>
      </w:r>
      <w:r w:rsidR="00006372" w:rsidRPr="006B1F57">
        <w:t>document</w:t>
      </w:r>
      <w:r w:rsidRPr="006B1F57">
        <w:t xml:space="preserve"> includes a multifaceted effort aimed at </w:t>
      </w:r>
      <w:r w:rsidRPr="006B1F57">
        <w:lastRenderedPageBreak/>
        <w:t xml:space="preserve">improving the physical infrastructure and technological readiness of schools. It includes a focus on accessibility and safety enhancements. </w:t>
      </w:r>
      <w:r w:rsidR="009A502D" w:rsidRPr="006B1F57">
        <w:t xml:space="preserve">It </w:t>
      </w:r>
      <w:r w:rsidR="00AF46E4">
        <w:t xml:space="preserve">also </w:t>
      </w:r>
      <w:r w:rsidRPr="006B1F57">
        <w:t>includes significant investments to “upgrade standby generators and electrical services,” which would allow schools to remain operational during power outages and emergencies</w:t>
      </w:r>
      <w:r w:rsidR="00AF46E4">
        <w:t>, and</w:t>
      </w:r>
      <w:r w:rsidRPr="006B1F57">
        <w:t xml:space="preserve"> prioritizes the improvement of exit and emergency lighting and the replacement of restroom partitions. </w:t>
      </w:r>
    </w:p>
    <w:p w14:paraId="5700C5C6" w14:textId="3EA71A1D" w:rsidR="00746F18" w:rsidRPr="006B1F57" w:rsidRDefault="00160410" w:rsidP="006B137C">
      <w:pPr>
        <w:pStyle w:val="BodyText"/>
      </w:pPr>
      <w:r w:rsidRPr="006B1F57">
        <w:t xml:space="preserve">The district also </w:t>
      </w:r>
      <w:r w:rsidR="00D17939">
        <w:t>included other important items</w:t>
      </w:r>
      <w:r w:rsidRPr="006B1F57">
        <w:t xml:space="preserve"> in their capital plan</w:t>
      </w:r>
      <w:r w:rsidR="001D19DA" w:rsidRPr="006B1F57">
        <w:t>. The district earmarked funds for essential projects such as refinishing floors, painting ceilings, and replacing rooftops and HVAC condensers. The refurbishment of auditoriums and gymnasiums complements these efforts.</w:t>
      </w:r>
      <w:r w:rsidR="003C18C3" w:rsidRPr="006B1F57">
        <w:t xml:space="preserve"> </w:t>
      </w:r>
      <w:r w:rsidR="00006372" w:rsidRPr="006B1F57">
        <w:t>T</w:t>
      </w:r>
      <w:r w:rsidR="001D19DA" w:rsidRPr="006B1F57">
        <w:t>echnological upgrades and facility enhancements</w:t>
      </w:r>
      <w:r w:rsidR="005A775F">
        <w:t xml:space="preserve"> are</w:t>
      </w:r>
      <w:r w:rsidR="001D19DA" w:rsidRPr="006B1F57">
        <w:t xml:space="preserve"> </w:t>
      </w:r>
      <w:r w:rsidR="009A502D" w:rsidRPr="006B1F57">
        <w:t xml:space="preserve">also </w:t>
      </w:r>
      <w:r w:rsidR="005A775F">
        <w:t>addressed in the plan</w:t>
      </w:r>
      <w:r w:rsidR="001D19DA" w:rsidRPr="006B1F57">
        <w:t xml:space="preserve">. </w:t>
      </w:r>
      <w:r w:rsidR="00433F1B" w:rsidRPr="006B1F57">
        <w:t>District leaders</w:t>
      </w:r>
      <w:r w:rsidR="001D19DA" w:rsidRPr="006B1F57">
        <w:t xml:space="preserve"> allocated </w:t>
      </w:r>
      <w:r w:rsidR="00433F1B" w:rsidRPr="006B1F57">
        <w:t xml:space="preserve">funds </w:t>
      </w:r>
      <w:r w:rsidR="001D19DA" w:rsidRPr="006B1F57">
        <w:t>for the modernization of science labs, intercom systems, and security cameras. The plan also addresses the need for quality outdoor and athletic facilities</w:t>
      </w:r>
      <w:r w:rsidR="0006635A" w:rsidRPr="006B1F57">
        <w:t>, as</w:t>
      </w:r>
      <w:r w:rsidR="001D19DA" w:rsidRPr="006B1F57">
        <w:t xml:space="preserve"> evidenced by the allocation of funds for the improvement of athletic fields. </w:t>
      </w:r>
    </w:p>
    <w:p w14:paraId="3A182046" w14:textId="1236FA9C" w:rsidR="001D19DA" w:rsidRPr="006B1F57" w:rsidRDefault="001D19DA" w:rsidP="006B137C">
      <w:pPr>
        <w:pStyle w:val="BodyText"/>
      </w:pPr>
      <w:r w:rsidRPr="006B1F57">
        <w:t>The district</w:t>
      </w:r>
      <w:r w:rsidR="0006635A" w:rsidRPr="006B1F57">
        <w:t>’</w:t>
      </w:r>
      <w:r w:rsidRPr="006B1F57">
        <w:t>s capital plan includes proposals for future development and improvement needs</w:t>
      </w:r>
      <w:r w:rsidR="0006635A" w:rsidRPr="006B1F57">
        <w:t>,</w:t>
      </w:r>
      <w:r w:rsidRPr="006B1F57">
        <w:t xml:space="preserve"> </w:t>
      </w:r>
      <w:r w:rsidR="0006635A" w:rsidRPr="006B1F57">
        <w:t>including</w:t>
      </w:r>
      <w:r w:rsidRPr="006B1F57">
        <w:t xml:space="preserve"> large-scale projects, such as the $89 million investment in Gardner Elementary School and a $5 million investment in the </w:t>
      </w:r>
      <w:r w:rsidR="0006635A" w:rsidRPr="006B1F57">
        <w:t>c</w:t>
      </w:r>
      <w:r w:rsidRPr="006B1F57">
        <w:t xml:space="preserve">entral </w:t>
      </w:r>
      <w:r w:rsidR="0006635A" w:rsidRPr="006B1F57">
        <w:t>o</w:t>
      </w:r>
      <w:r w:rsidRPr="006B1F57">
        <w:t xml:space="preserve">ffice </w:t>
      </w:r>
      <w:r w:rsidR="0006635A" w:rsidRPr="006B1F57">
        <w:t>b</w:t>
      </w:r>
      <w:r w:rsidRPr="006B1F57">
        <w:t>uilding</w:t>
      </w:r>
      <w:r w:rsidR="5C7DD41C" w:rsidRPr="006B1F57">
        <w:t xml:space="preserve"> (a former elementary school that currently houses the central office and the alternative high school, Gardner </w:t>
      </w:r>
      <w:r w:rsidR="00CA14A0" w:rsidRPr="006B1F57">
        <w:t>Academy</w:t>
      </w:r>
      <w:r w:rsidR="5C7DD41C" w:rsidRPr="006B1F57">
        <w:t>)</w:t>
      </w:r>
      <w:r w:rsidRPr="006B1F57">
        <w:t xml:space="preserve">. </w:t>
      </w:r>
    </w:p>
    <w:p w14:paraId="4139708F" w14:textId="3B8BD55B" w:rsidR="00B57F63" w:rsidRPr="006B1F57" w:rsidRDefault="00EA56DC" w:rsidP="006B137C">
      <w:pPr>
        <w:pStyle w:val="BodyText"/>
      </w:pPr>
      <w:r w:rsidRPr="006B1F57">
        <w:t xml:space="preserve">The </w:t>
      </w:r>
      <w:r w:rsidR="0006635A" w:rsidRPr="006B1F57">
        <w:t>m</w:t>
      </w:r>
      <w:r w:rsidRPr="006B1F57">
        <w:t>ayor of Gardner discussed the collaborative and strategic approach to capital planning and working with the city to meet the community</w:t>
      </w:r>
      <w:r w:rsidR="0006635A" w:rsidRPr="006B1F57">
        <w:t>’</w:t>
      </w:r>
      <w:r w:rsidRPr="006B1F57">
        <w:t>s educational needs</w:t>
      </w:r>
      <w:r w:rsidR="00B57F63" w:rsidRPr="006B1F57">
        <w:t>:</w:t>
      </w:r>
    </w:p>
    <w:p w14:paraId="203E0F29" w14:textId="564840CD" w:rsidR="005143F2" w:rsidRPr="006B1F57" w:rsidRDefault="005143F2" w:rsidP="006B137C">
      <w:pPr>
        <w:pStyle w:val="BlockQuote"/>
      </w:pPr>
      <w:r w:rsidRPr="006B1F57">
        <w:t>So we</w:t>
      </w:r>
      <w:r w:rsidR="0006635A" w:rsidRPr="006B1F57">
        <w:t>’</w:t>
      </w:r>
      <w:r w:rsidRPr="006B1F57">
        <w:t>re required to do an annual capital improvement plan by our ordinances</w:t>
      </w:r>
      <w:r w:rsidR="00C3494C" w:rsidRPr="006B1F57">
        <w:t xml:space="preserve">, </w:t>
      </w:r>
      <w:r w:rsidRPr="006B1F57">
        <w:t xml:space="preserve">and </w:t>
      </w:r>
      <w:r w:rsidR="00C3494C" w:rsidRPr="006B1F57">
        <w:t xml:space="preserve">that </w:t>
      </w:r>
      <w:r w:rsidRPr="006B1F57">
        <w:t>include</w:t>
      </w:r>
      <w:r w:rsidR="00C3494C" w:rsidRPr="006B1F57">
        <w:t>s</w:t>
      </w:r>
      <w:r w:rsidRPr="006B1F57">
        <w:t xml:space="preserve"> the school department. It</w:t>
      </w:r>
      <w:r w:rsidR="0006635A" w:rsidRPr="006B1F57">
        <w:t>’</w:t>
      </w:r>
      <w:r w:rsidRPr="006B1F57">
        <w:t>s making a funding plan for any projects that have a cost of over $5,000 and a lifespan of over 5 to 10 years</w:t>
      </w:r>
      <w:r w:rsidR="00B57F63" w:rsidRPr="006B1F57">
        <w:t>. T</w:t>
      </w:r>
      <w:r w:rsidRPr="006B1F57">
        <w:t>hat</w:t>
      </w:r>
      <w:r w:rsidR="0006635A" w:rsidRPr="006B1F57">
        <w:t>’</w:t>
      </w:r>
      <w:r w:rsidRPr="006B1F57">
        <w:t xml:space="preserve">s all done on an annual basis. </w:t>
      </w:r>
      <w:r w:rsidR="00C3494C" w:rsidRPr="006B1F57">
        <w:t>I</w:t>
      </w:r>
      <w:r w:rsidRPr="006B1F57">
        <w:t xml:space="preserve">t </w:t>
      </w:r>
      <w:r w:rsidR="00C3494C" w:rsidRPr="006B1F57">
        <w:t xml:space="preserve">is </w:t>
      </w:r>
      <w:r w:rsidRPr="006B1F57">
        <w:t xml:space="preserve">presented to the city </w:t>
      </w:r>
      <w:r w:rsidR="00241F9E" w:rsidRPr="006B1F57">
        <w:t>c</w:t>
      </w:r>
      <w:r w:rsidRPr="006B1F57">
        <w:t>ouncil for them to adopt when they adopt the annual operating budget so they have to vote on it by July first every year.</w:t>
      </w:r>
    </w:p>
    <w:p w14:paraId="4220197E" w14:textId="3FB9D4C8" w:rsidR="00EA56DC" w:rsidRPr="006B1F57" w:rsidRDefault="00241F9E" w:rsidP="006B137C">
      <w:pPr>
        <w:pStyle w:val="BodyText"/>
      </w:pPr>
      <w:r w:rsidRPr="006B1F57">
        <w:t xml:space="preserve">The </w:t>
      </w:r>
      <w:r w:rsidR="0006635A" w:rsidRPr="006B1F57">
        <w:t>m</w:t>
      </w:r>
      <w:r w:rsidRPr="006B1F57">
        <w:t>ayor also</w:t>
      </w:r>
      <w:r w:rsidR="00EA56DC" w:rsidRPr="006B1F57">
        <w:t xml:space="preserve"> highlighted the importance of direct communication between his office and the </w:t>
      </w:r>
      <w:r w:rsidR="0006635A" w:rsidRPr="006B1F57">
        <w:t>district</w:t>
      </w:r>
      <w:r w:rsidR="00EA56DC" w:rsidRPr="006B1F57">
        <w:t xml:space="preserve">, facilitated by regular meetings with the </w:t>
      </w:r>
      <w:r w:rsidR="0006635A" w:rsidRPr="006B1F57">
        <w:t>s</w:t>
      </w:r>
      <w:r w:rsidR="00EA56DC" w:rsidRPr="006B1F57">
        <w:t xml:space="preserve">uperintendent. Providing examples of how this collaboration led to significant capital upgrades, the </w:t>
      </w:r>
      <w:r w:rsidR="0006635A" w:rsidRPr="006B1F57">
        <w:t>m</w:t>
      </w:r>
      <w:r w:rsidR="00EA56DC" w:rsidRPr="006B1F57">
        <w:t>ayor said</w:t>
      </w:r>
      <w:r w:rsidR="0006635A" w:rsidRPr="006B1F57">
        <w:t xml:space="preserve"> the following</w:t>
      </w:r>
      <w:r w:rsidR="00EA56DC" w:rsidRPr="006B1F57">
        <w:t xml:space="preserve">: </w:t>
      </w:r>
    </w:p>
    <w:p w14:paraId="6D3EA96D" w14:textId="44B6F86E" w:rsidR="00EA56DC" w:rsidRPr="006B1F57" w:rsidRDefault="00EA56DC" w:rsidP="006B137C">
      <w:pPr>
        <w:pStyle w:val="BlockQuote"/>
      </w:pPr>
      <w:r w:rsidRPr="006B1F57">
        <w:t xml:space="preserve">Aside from building the new school, [we] make sure the other schools that we have are up to date. The middle school needs a new roof, so we just signed a notice of intent with the school building authority to see if we can get funding to replace that roof. </w:t>
      </w:r>
      <w:r w:rsidR="0006635A" w:rsidRPr="006B1F57">
        <w:t>W</w:t>
      </w:r>
      <w:r w:rsidRPr="006B1F57">
        <w:t>e redid the athletic fields a couple of years ago. Both the main stadium has been fully completed, but we also did the practice fields</w:t>
      </w:r>
      <w:r w:rsidR="0006635A" w:rsidRPr="006B1F57">
        <w:t xml:space="preserve"> . . .</w:t>
      </w:r>
      <w:r w:rsidRPr="006B1F57">
        <w:t xml:space="preserve"> and the baseball field. The auditorium and the gym</w:t>
      </w:r>
      <w:r w:rsidR="0006635A" w:rsidRPr="006B1F57">
        <w:t xml:space="preserve"> . . .</w:t>
      </w:r>
      <w:r w:rsidRPr="006B1F57">
        <w:t xml:space="preserve"> are currently under renovation, too. </w:t>
      </w:r>
    </w:p>
    <w:p w14:paraId="4DD2704B" w14:textId="4AE87B8D" w:rsidR="00C31FAE" w:rsidRPr="006B1F57" w:rsidRDefault="0058308E" w:rsidP="006B137C">
      <w:pPr>
        <w:pStyle w:val="BodyText"/>
      </w:pPr>
      <w:r w:rsidRPr="006B1F57">
        <w:t xml:space="preserve">The </w:t>
      </w:r>
      <w:r w:rsidR="0006635A" w:rsidRPr="006B1F57">
        <w:t>m</w:t>
      </w:r>
      <w:r w:rsidRPr="006B1F57">
        <w:t>ayor highlighted the city</w:t>
      </w:r>
      <w:r w:rsidR="0006635A" w:rsidRPr="006B1F57">
        <w:t>’</w:t>
      </w:r>
      <w:r w:rsidRPr="006B1F57">
        <w:t>s dedication to a thorough planning process, specifying that the district</w:t>
      </w:r>
      <w:r w:rsidR="0006635A" w:rsidRPr="006B1F57">
        <w:t>’</w:t>
      </w:r>
      <w:r w:rsidRPr="006B1F57">
        <w:t xml:space="preserve">s capital plan is </w:t>
      </w:r>
      <w:r w:rsidR="0006635A" w:rsidRPr="006B1F57">
        <w:t>part of</w:t>
      </w:r>
      <w:r w:rsidRPr="006B1F57">
        <w:t xml:space="preserve"> the city</w:t>
      </w:r>
      <w:r w:rsidR="0006635A" w:rsidRPr="006B1F57">
        <w:t>’</w:t>
      </w:r>
      <w:r w:rsidRPr="006B1F57">
        <w:t>s annual capital improvement plan, which details priorities and allocates funding for projects affecting the district.</w:t>
      </w:r>
      <w:r w:rsidR="00C114C4" w:rsidRPr="006B1F57">
        <w:t xml:space="preserve"> </w:t>
      </w:r>
    </w:p>
    <w:p w14:paraId="6305A85C" w14:textId="43B3BE04" w:rsidR="004F71A2" w:rsidRPr="006B1F57" w:rsidRDefault="00BE7A54" w:rsidP="006B137C">
      <w:pPr>
        <w:pStyle w:val="BodyText"/>
      </w:pPr>
      <w:r w:rsidRPr="006B1F57">
        <w:rPr>
          <w:rFonts w:ascii="Franklin Gothic Book" w:hAnsi="Franklin Gothic Book"/>
        </w:rPr>
        <w:t xml:space="preserve">The </w:t>
      </w:r>
      <w:r w:rsidR="0006635A" w:rsidRPr="006B1F57">
        <w:rPr>
          <w:rFonts w:ascii="Franklin Gothic Book" w:hAnsi="Franklin Gothic Book"/>
        </w:rPr>
        <w:t>d</w:t>
      </w:r>
      <w:r w:rsidRPr="006B1F57">
        <w:rPr>
          <w:rFonts w:ascii="Franklin Gothic Book" w:hAnsi="Franklin Gothic Book"/>
        </w:rPr>
        <w:t xml:space="preserve">irector of </w:t>
      </w:r>
      <w:r w:rsidR="0006635A" w:rsidRPr="006B1F57">
        <w:rPr>
          <w:rFonts w:ascii="Franklin Gothic Book" w:hAnsi="Franklin Gothic Book"/>
        </w:rPr>
        <w:t>f</w:t>
      </w:r>
      <w:r w:rsidRPr="006B1F57">
        <w:rPr>
          <w:rFonts w:ascii="Franklin Gothic Book" w:hAnsi="Franklin Gothic Book"/>
        </w:rPr>
        <w:t xml:space="preserve">inance and </w:t>
      </w:r>
      <w:r w:rsidR="0006635A" w:rsidRPr="006B1F57">
        <w:rPr>
          <w:rFonts w:ascii="Franklin Gothic Book" w:hAnsi="Franklin Gothic Book"/>
        </w:rPr>
        <w:t>o</w:t>
      </w:r>
      <w:r w:rsidRPr="006B1F57">
        <w:rPr>
          <w:rFonts w:ascii="Franklin Gothic Book" w:hAnsi="Franklin Gothic Book"/>
        </w:rPr>
        <w:t xml:space="preserve">perations highlighted the successful completion of critical capital improvements, financed through ESSER and the SOA, </w:t>
      </w:r>
      <w:r w:rsidR="00CE56B2" w:rsidRPr="006B1F57">
        <w:rPr>
          <w:rFonts w:ascii="Franklin Gothic Book" w:hAnsi="Franklin Gothic Book"/>
        </w:rPr>
        <w:t xml:space="preserve">such as </w:t>
      </w:r>
      <w:r w:rsidR="00603752" w:rsidRPr="006B1F57">
        <w:rPr>
          <w:rFonts w:ascii="Franklin Gothic Book" w:hAnsi="Franklin Gothic Book"/>
        </w:rPr>
        <w:t>maintenance and repair projects</w:t>
      </w:r>
      <w:r w:rsidR="004F71A2" w:rsidRPr="006B1F57">
        <w:rPr>
          <w:rFonts w:ascii="Franklin Gothic Book" w:hAnsi="Franklin Gothic Book"/>
        </w:rPr>
        <w:t>.</w:t>
      </w:r>
      <w:r w:rsidR="00603752" w:rsidRPr="006B1F57">
        <w:rPr>
          <w:rFonts w:ascii="Franklin Gothic Book" w:hAnsi="Franklin Gothic Book"/>
        </w:rPr>
        <w:t xml:space="preserve"> </w:t>
      </w:r>
      <w:r w:rsidR="004F71A2" w:rsidRPr="006B1F57">
        <w:t>These improvements included critical maintenance and repair projects, such as upgrading the HVAC system at the high school to enhance air quality</w:t>
      </w:r>
      <w:r w:rsidR="0006635A" w:rsidRPr="006B1F57">
        <w:t>.</w:t>
      </w:r>
      <w:r w:rsidR="001B05B8" w:rsidRPr="006B1F57">
        <w:t xml:space="preserve"> </w:t>
      </w:r>
      <w:r w:rsidR="0006635A" w:rsidRPr="006B1F57">
        <w:t xml:space="preserve">As </w:t>
      </w:r>
      <w:r w:rsidR="001B05B8" w:rsidRPr="006B1F57">
        <w:t xml:space="preserve">the </w:t>
      </w:r>
      <w:r w:rsidR="00AF6237" w:rsidRPr="006B1F57">
        <w:t>d</w:t>
      </w:r>
      <w:r w:rsidR="001B05B8" w:rsidRPr="006B1F57">
        <w:t xml:space="preserve">irector of </w:t>
      </w:r>
      <w:r w:rsidR="00AF6237" w:rsidRPr="006B1F57">
        <w:t>f</w:t>
      </w:r>
      <w:r w:rsidR="001B05B8" w:rsidRPr="006B1F57">
        <w:t xml:space="preserve">inance </w:t>
      </w:r>
      <w:r w:rsidR="00AF6237" w:rsidRPr="006B1F57">
        <w:t xml:space="preserve">and operations </w:t>
      </w:r>
      <w:r w:rsidR="001B05B8" w:rsidRPr="006B1F57">
        <w:t>stated</w:t>
      </w:r>
      <w:r w:rsidR="0006635A" w:rsidRPr="006B1F57">
        <w:t>,</w:t>
      </w:r>
    </w:p>
    <w:p w14:paraId="3599E8EA" w14:textId="2D424F5A" w:rsidR="001D19DA" w:rsidRPr="006B1F57" w:rsidRDefault="001D19DA" w:rsidP="006B137C">
      <w:pPr>
        <w:pStyle w:val="BlockQuote"/>
        <w:rPr>
          <w:rFonts w:ascii="Franklin Gothic Book" w:hAnsi="Franklin Gothic Book"/>
        </w:rPr>
      </w:pPr>
      <w:r w:rsidRPr="006B1F57">
        <w:rPr>
          <w:rFonts w:ascii="Franklin Gothic Book" w:hAnsi="Franklin Gothic Book"/>
        </w:rPr>
        <w:lastRenderedPageBreak/>
        <w:t>We had an opportunity for a couple of years between ESSER and the SOA to get a lot of the capital needs done</w:t>
      </w:r>
      <w:r w:rsidR="0006635A" w:rsidRPr="006B1F57">
        <w:rPr>
          <w:rFonts w:ascii="Franklin Gothic Book" w:hAnsi="Franklin Gothic Book"/>
        </w:rPr>
        <w:t xml:space="preserve"> . . .</w:t>
      </w:r>
      <w:r w:rsidRPr="006B1F57">
        <w:rPr>
          <w:rFonts w:ascii="Franklin Gothic Book" w:hAnsi="Franklin Gothic Book"/>
        </w:rPr>
        <w:t xml:space="preserve"> If you do capital repairs with temporary funding sources like ESSER, you</w:t>
      </w:r>
      <w:r w:rsidR="0006635A" w:rsidRPr="006B1F57">
        <w:rPr>
          <w:rFonts w:ascii="Franklin Gothic Book" w:hAnsi="Franklin Gothic Book"/>
        </w:rPr>
        <w:t>’</w:t>
      </w:r>
      <w:r w:rsidRPr="006B1F57">
        <w:rPr>
          <w:rFonts w:ascii="Franklin Gothic Book" w:hAnsi="Franklin Gothic Book"/>
        </w:rPr>
        <w:t>re not faced with the challenge of cutting a position when ESSER goes away. We don</w:t>
      </w:r>
      <w:r w:rsidR="0006635A" w:rsidRPr="006B1F57">
        <w:rPr>
          <w:rFonts w:ascii="Franklin Gothic Book" w:hAnsi="Franklin Gothic Book"/>
        </w:rPr>
        <w:t>’</w:t>
      </w:r>
      <w:r w:rsidRPr="006B1F57">
        <w:rPr>
          <w:rFonts w:ascii="Franklin Gothic Book" w:hAnsi="Franklin Gothic Book"/>
        </w:rPr>
        <w:t>t have the fiscal cliff.</w:t>
      </w:r>
    </w:p>
    <w:p w14:paraId="6C89176C" w14:textId="42C71D03" w:rsidR="001D19DA" w:rsidRPr="006B1F57" w:rsidRDefault="001D19DA" w:rsidP="006B137C">
      <w:pPr>
        <w:pStyle w:val="BodyText"/>
        <w:rPr>
          <w:rFonts w:ascii="Franklin Gothic Book" w:hAnsi="Franklin Gothic Book"/>
        </w:rPr>
      </w:pPr>
      <w:r w:rsidRPr="006B1F57">
        <w:rPr>
          <w:rFonts w:ascii="Franklin Gothic Book" w:hAnsi="Franklin Gothic Book"/>
        </w:rPr>
        <w:t>Moreover, focus group responses reveal</w:t>
      </w:r>
      <w:r w:rsidR="0006635A" w:rsidRPr="006B1F57">
        <w:rPr>
          <w:rFonts w:ascii="Franklin Gothic Book" w:hAnsi="Franklin Gothic Book"/>
        </w:rPr>
        <w:t>ed</w:t>
      </w:r>
      <w:r w:rsidRPr="006B1F57">
        <w:rPr>
          <w:rFonts w:ascii="Franklin Gothic Book" w:hAnsi="Franklin Gothic Book"/>
        </w:rPr>
        <w:t xml:space="preserve"> the collaborative involvement of the school committee and </w:t>
      </w:r>
      <w:r w:rsidR="0006635A" w:rsidRPr="006B1F57">
        <w:rPr>
          <w:rFonts w:ascii="Franklin Gothic Book" w:hAnsi="Franklin Gothic Book"/>
        </w:rPr>
        <w:t xml:space="preserve">the </w:t>
      </w:r>
      <w:r w:rsidRPr="006B1F57">
        <w:rPr>
          <w:rFonts w:ascii="Franklin Gothic Book" w:hAnsi="Franklin Gothic Book"/>
        </w:rPr>
        <w:t xml:space="preserve">superintendent in </w:t>
      </w:r>
      <w:r w:rsidR="005D1ACC">
        <w:t>planning</w:t>
      </w:r>
      <w:r w:rsidRPr="006B1F57">
        <w:rPr>
          <w:rFonts w:ascii="Franklin Gothic Book" w:hAnsi="Franklin Gothic Book"/>
        </w:rPr>
        <w:t xml:space="preserve"> future initiatives, such as the construction of </w:t>
      </w:r>
      <w:r w:rsidR="00571DD8">
        <w:rPr>
          <w:rFonts w:ascii="Franklin Gothic Book" w:hAnsi="Franklin Gothic Book"/>
        </w:rPr>
        <w:t xml:space="preserve">a </w:t>
      </w:r>
      <w:r w:rsidRPr="006B1F57">
        <w:rPr>
          <w:rFonts w:ascii="Franklin Gothic Book" w:hAnsi="Franklin Gothic Book"/>
        </w:rPr>
        <w:t>new school building</w:t>
      </w:r>
      <w:r w:rsidR="00571DD8">
        <w:rPr>
          <w:rFonts w:ascii="Franklin Gothic Book" w:hAnsi="Franklin Gothic Book"/>
        </w:rPr>
        <w:t xml:space="preserve"> to replace two aging </w:t>
      </w:r>
      <w:r w:rsidR="00DD43CA">
        <w:rPr>
          <w:rFonts w:ascii="Franklin Gothic Book" w:hAnsi="Franklin Gothic Book"/>
        </w:rPr>
        <w:t>structures</w:t>
      </w:r>
      <w:r w:rsidRPr="006B1F57">
        <w:rPr>
          <w:rFonts w:ascii="Franklin Gothic Book" w:hAnsi="Franklin Gothic Book"/>
        </w:rPr>
        <w:t>:</w:t>
      </w:r>
    </w:p>
    <w:p w14:paraId="62546FD6" w14:textId="76904032" w:rsidR="001D19DA" w:rsidRPr="006B1F57" w:rsidRDefault="001D19DA" w:rsidP="006B137C">
      <w:pPr>
        <w:pStyle w:val="BlockQuote"/>
        <w:rPr>
          <w:rFonts w:ascii="Franklin Gothic Book" w:hAnsi="Franklin Gothic Book"/>
        </w:rPr>
      </w:pPr>
      <w:r w:rsidRPr="006B1F57">
        <w:rPr>
          <w:rFonts w:ascii="Franklin Gothic Book" w:hAnsi="Franklin Gothic Book"/>
        </w:rPr>
        <w:t xml:space="preserve">We just went through the </w:t>
      </w:r>
      <w:r w:rsidRPr="006B1F57">
        <w:t>whole</w:t>
      </w:r>
      <w:r w:rsidRPr="006B1F57">
        <w:rPr>
          <w:rFonts w:ascii="Franklin Gothic Book" w:hAnsi="Franklin Gothic Book"/>
        </w:rPr>
        <w:t xml:space="preserve"> process of the new elementary building</w:t>
      </w:r>
      <w:r w:rsidR="0006635A" w:rsidRPr="006B1F57">
        <w:rPr>
          <w:rFonts w:ascii="Franklin Gothic Book" w:hAnsi="Franklin Gothic Book"/>
        </w:rPr>
        <w:t xml:space="preserve"> . . .</w:t>
      </w:r>
      <w:r w:rsidR="00AB52A7" w:rsidRPr="006B1F57">
        <w:rPr>
          <w:rFonts w:ascii="Franklin Gothic Book" w:hAnsi="Franklin Gothic Book"/>
        </w:rPr>
        <w:t xml:space="preserve"> </w:t>
      </w:r>
      <w:r w:rsidR="00B4069C" w:rsidRPr="006B1F57">
        <w:rPr>
          <w:rFonts w:ascii="Franklin Gothic Book" w:hAnsi="Franklin Gothic Book"/>
        </w:rPr>
        <w:t>W</w:t>
      </w:r>
      <w:r w:rsidRPr="006B1F57">
        <w:rPr>
          <w:rFonts w:ascii="Franklin Gothic Book" w:hAnsi="Franklin Gothic Book"/>
        </w:rPr>
        <w:t>hen you</w:t>
      </w:r>
      <w:r w:rsidR="0006635A" w:rsidRPr="006B1F57">
        <w:rPr>
          <w:rFonts w:ascii="Franklin Gothic Book" w:hAnsi="Franklin Gothic Book"/>
        </w:rPr>
        <w:t>’</w:t>
      </w:r>
      <w:r w:rsidRPr="006B1F57">
        <w:rPr>
          <w:rFonts w:ascii="Franklin Gothic Book" w:hAnsi="Franklin Gothic Book"/>
        </w:rPr>
        <w:t xml:space="preserve">re talking about </w:t>
      </w:r>
      <w:r w:rsidR="000C2CFB" w:rsidRPr="006B1F57">
        <w:rPr>
          <w:rFonts w:ascii="Franklin Gothic Book" w:hAnsi="Franklin Gothic Book"/>
        </w:rPr>
        <w:t xml:space="preserve">[capital] </w:t>
      </w:r>
      <w:r w:rsidRPr="006B1F57">
        <w:rPr>
          <w:rFonts w:ascii="Franklin Gothic Book" w:hAnsi="Franklin Gothic Book"/>
        </w:rPr>
        <w:t>planning, that took up so much of the time, and it answered a lot of the issues that we were having</w:t>
      </w:r>
      <w:r w:rsidR="006F7C76" w:rsidRPr="006B1F57">
        <w:rPr>
          <w:rFonts w:ascii="Franklin Gothic Book" w:hAnsi="Franklin Gothic Book"/>
        </w:rPr>
        <w:t xml:space="preserve"> b</w:t>
      </w:r>
      <w:r w:rsidRPr="006B1F57">
        <w:rPr>
          <w:rFonts w:ascii="Franklin Gothic Book" w:hAnsi="Franklin Gothic Book"/>
        </w:rPr>
        <w:t xml:space="preserve">ecause of the two elementary </w:t>
      </w:r>
      <w:r w:rsidR="006F7C76" w:rsidRPr="006B1F57">
        <w:rPr>
          <w:rFonts w:ascii="Franklin Gothic Book" w:hAnsi="Franklin Gothic Book"/>
        </w:rPr>
        <w:t xml:space="preserve">[school] </w:t>
      </w:r>
      <w:r w:rsidRPr="006B1F57">
        <w:rPr>
          <w:rFonts w:ascii="Franklin Gothic Book" w:hAnsi="Franklin Gothic Book"/>
        </w:rPr>
        <w:t>buildings that weren</w:t>
      </w:r>
      <w:r w:rsidR="0006635A" w:rsidRPr="006B1F57">
        <w:rPr>
          <w:rFonts w:ascii="Franklin Gothic Book" w:hAnsi="Franklin Gothic Book"/>
        </w:rPr>
        <w:t>’</w:t>
      </w:r>
      <w:r w:rsidRPr="006B1F57">
        <w:rPr>
          <w:rFonts w:ascii="Franklin Gothic Book" w:hAnsi="Franklin Gothic Book"/>
        </w:rPr>
        <w:t>t where they needed to be</w:t>
      </w:r>
      <w:r w:rsidR="006F7C76" w:rsidRPr="006B1F57">
        <w:rPr>
          <w:rFonts w:ascii="Franklin Gothic Book" w:hAnsi="Franklin Gothic Book"/>
        </w:rPr>
        <w:t>.</w:t>
      </w:r>
    </w:p>
    <w:p w14:paraId="680664CE" w14:textId="1D401B93" w:rsidR="003D6B3B" w:rsidRPr="006B1F57" w:rsidRDefault="00D8043C" w:rsidP="006B137C">
      <w:pPr>
        <w:pStyle w:val="BodyText"/>
        <w:rPr>
          <w:rFonts w:ascii="Franklin Gothic Book" w:hAnsi="Franklin Gothic Book"/>
        </w:rPr>
      </w:pPr>
      <w:r w:rsidRPr="006B1F57">
        <w:rPr>
          <w:rFonts w:ascii="Franklin Gothic Book" w:hAnsi="Franklin Gothic Book"/>
        </w:rPr>
        <w:t xml:space="preserve">Another strength of Gardner is the successful construction of a new elementary school without the need for a Proposition 2.5 override, </w:t>
      </w:r>
      <w:r w:rsidR="0006635A" w:rsidRPr="006B1F57">
        <w:rPr>
          <w:rFonts w:ascii="Franklin Gothic Book" w:hAnsi="Franklin Gothic Book"/>
        </w:rPr>
        <w:t xml:space="preserve">which </w:t>
      </w:r>
      <w:r w:rsidRPr="006B1F57">
        <w:rPr>
          <w:rFonts w:ascii="Franklin Gothic Book" w:hAnsi="Franklin Gothic Book"/>
        </w:rPr>
        <w:t>highlight</w:t>
      </w:r>
      <w:r w:rsidR="0006635A" w:rsidRPr="006B1F57">
        <w:rPr>
          <w:rFonts w:ascii="Franklin Gothic Book" w:hAnsi="Franklin Gothic Book"/>
        </w:rPr>
        <w:t>s</w:t>
      </w:r>
      <w:r w:rsidRPr="006B1F57">
        <w:rPr>
          <w:rFonts w:ascii="Franklin Gothic Book" w:hAnsi="Franklin Gothic Book"/>
        </w:rPr>
        <w:t xml:space="preserve"> the effective collaboration among the school committee, city officials, and the community. </w:t>
      </w:r>
      <w:r w:rsidR="006A6DD0" w:rsidRPr="006B1F57">
        <w:rPr>
          <w:rFonts w:ascii="Franklin Gothic Book" w:hAnsi="Franklin Gothic Book"/>
        </w:rPr>
        <w:t xml:space="preserve">The </w:t>
      </w:r>
      <w:r w:rsidR="0006635A" w:rsidRPr="006B1F57">
        <w:rPr>
          <w:rFonts w:ascii="Franklin Gothic Book" w:hAnsi="Franklin Gothic Book"/>
        </w:rPr>
        <w:t>m</w:t>
      </w:r>
      <w:r w:rsidR="006A6DD0" w:rsidRPr="006B1F57">
        <w:rPr>
          <w:rFonts w:ascii="Franklin Gothic Book" w:hAnsi="Franklin Gothic Book"/>
        </w:rPr>
        <w:t>ayor of Gardner highlighted the</w:t>
      </w:r>
      <w:r w:rsidR="0006635A" w:rsidRPr="006B1F57">
        <w:rPr>
          <w:rFonts w:ascii="Franklin Gothic Book" w:hAnsi="Franklin Gothic Book"/>
        </w:rPr>
        <w:t>se</w:t>
      </w:r>
      <w:r w:rsidR="006A6DD0" w:rsidRPr="006B1F57">
        <w:rPr>
          <w:rFonts w:ascii="Franklin Gothic Book" w:hAnsi="Franklin Gothic Book"/>
        </w:rPr>
        <w:t xml:space="preserve"> collaborative efforts</w:t>
      </w:r>
      <w:r w:rsidR="0006635A" w:rsidRPr="006B1F57">
        <w:rPr>
          <w:rFonts w:ascii="Franklin Gothic Book" w:hAnsi="Franklin Gothic Book"/>
        </w:rPr>
        <w:t>,</w:t>
      </w:r>
      <w:r w:rsidR="006A6DD0" w:rsidRPr="006B1F57">
        <w:rPr>
          <w:rFonts w:ascii="Franklin Gothic Book" w:hAnsi="Franklin Gothic Book"/>
        </w:rPr>
        <w:t xml:space="preserve"> </w:t>
      </w:r>
      <w:r w:rsidR="0006635A" w:rsidRPr="006B1F57">
        <w:rPr>
          <w:rFonts w:ascii="Franklin Gothic Book" w:hAnsi="Franklin Gothic Book"/>
        </w:rPr>
        <w:t>which</w:t>
      </w:r>
      <w:r w:rsidR="006A6DD0" w:rsidRPr="006B1F57">
        <w:rPr>
          <w:rFonts w:ascii="Franklin Gothic Book" w:hAnsi="Franklin Gothic Book"/>
        </w:rPr>
        <w:t xml:space="preserve"> allowed the project to be funded through existing mechanisms and resources, effectively meeting student and community needs without requiring a Proposition 2.5 override</w:t>
      </w:r>
      <w:r w:rsidR="00F35CE2" w:rsidRPr="006B1F57">
        <w:rPr>
          <w:rFonts w:ascii="Franklin Gothic Book" w:hAnsi="Franklin Gothic Book"/>
        </w:rPr>
        <w:t>—a request made to voters to approve spending money beyond the set property tax increase limit of 2.5</w:t>
      </w:r>
      <w:r w:rsidR="00B3325A">
        <w:rPr>
          <w:rFonts w:ascii="Franklin Gothic Book" w:hAnsi="Franklin Gothic Book"/>
        </w:rPr>
        <w:t> </w:t>
      </w:r>
      <w:r w:rsidR="0006635A" w:rsidRPr="006B1F57">
        <w:rPr>
          <w:rFonts w:ascii="Franklin Gothic Book" w:hAnsi="Franklin Gothic Book"/>
        </w:rPr>
        <w:t>percent</w:t>
      </w:r>
      <w:r w:rsidR="00F35CE2" w:rsidRPr="006B1F57">
        <w:rPr>
          <w:rFonts w:ascii="Franklin Gothic Book" w:hAnsi="Franklin Gothic Book"/>
        </w:rPr>
        <w:t xml:space="preserve"> per year to fund specific projects</w:t>
      </w:r>
      <w:r w:rsidR="00CC34B1" w:rsidRPr="006B1F57">
        <w:rPr>
          <w:rFonts w:ascii="Franklin Gothic Book" w:hAnsi="Franklin Gothic Book"/>
        </w:rPr>
        <w:t xml:space="preserve">. The </w:t>
      </w:r>
      <w:r w:rsidR="0006635A" w:rsidRPr="006B1F57">
        <w:rPr>
          <w:rFonts w:ascii="Franklin Gothic Book" w:hAnsi="Franklin Gothic Book"/>
        </w:rPr>
        <w:t>m</w:t>
      </w:r>
      <w:r w:rsidR="00CC34B1" w:rsidRPr="006B1F57">
        <w:rPr>
          <w:rFonts w:ascii="Franklin Gothic Book" w:hAnsi="Franklin Gothic Book"/>
        </w:rPr>
        <w:t>ayor explained</w:t>
      </w:r>
      <w:r w:rsidR="0006635A" w:rsidRPr="006B1F57">
        <w:rPr>
          <w:rFonts w:ascii="Franklin Gothic Book" w:hAnsi="Franklin Gothic Book"/>
        </w:rPr>
        <w:t xml:space="preserve"> as follows:</w:t>
      </w:r>
    </w:p>
    <w:p w14:paraId="0D09866D" w14:textId="166EA4B2" w:rsidR="003D6B3B" w:rsidRPr="006B1F57" w:rsidRDefault="003D6B3B" w:rsidP="006B137C">
      <w:pPr>
        <w:pStyle w:val="BlockQuote"/>
        <w:rPr>
          <w:rFonts w:ascii="Franklin Gothic Book" w:hAnsi="Franklin Gothic Book"/>
        </w:rPr>
      </w:pPr>
      <w:r w:rsidRPr="006B1F57">
        <w:rPr>
          <w:rFonts w:ascii="Franklin Gothic Book" w:hAnsi="Franklin Gothic Book"/>
        </w:rPr>
        <w:t xml:space="preserve">People are supportive of </w:t>
      </w:r>
      <w:r w:rsidRPr="006B1F57">
        <w:t>the</w:t>
      </w:r>
      <w:r w:rsidRPr="006B1F57">
        <w:rPr>
          <w:rFonts w:ascii="Franklin Gothic Book" w:hAnsi="Franklin Gothic Book"/>
        </w:rPr>
        <w:t xml:space="preserve"> schools</w:t>
      </w:r>
      <w:r w:rsidR="0006635A" w:rsidRPr="006B1F57">
        <w:rPr>
          <w:rFonts w:ascii="Franklin Gothic Book" w:hAnsi="Franklin Gothic Book"/>
        </w:rPr>
        <w:t xml:space="preserve"> . . .</w:t>
      </w:r>
      <w:r w:rsidRPr="006B1F57">
        <w:rPr>
          <w:rFonts w:ascii="Franklin Gothic Book" w:hAnsi="Franklin Gothic Book"/>
        </w:rPr>
        <w:t xml:space="preserve"> Gardner has never passed an override historically, and I didn</w:t>
      </w:r>
      <w:r w:rsidR="0006635A" w:rsidRPr="006B1F57">
        <w:rPr>
          <w:rFonts w:ascii="Franklin Gothic Book" w:hAnsi="Franklin Gothic Book"/>
        </w:rPr>
        <w:t>’</w:t>
      </w:r>
      <w:r w:rsidRPr="006B1F57">
        <w:rPr>
          <w:rFonts w:ascii="Franklin Gothic Book" w:hAnsi="Franklin Gothic Book"/>
        </w:rPr>
        <w:t>t want the project contingent on something that we didn</w:t>
      </w:r>
      <w:r w:rsidR="0006635A" w:rsidRPr="006B1F57">
        <w:rPr>
          <w:rFonts w:ascii="Franklin Gothic Book" w:hAnsi="Franklin Gothic Book"/>
        </w:rPr>
        <w:t>’</w:t>
      </w:r>
      <w:r w:rsidRPr="006B1F57">
        <w:rPr>
          <w:rFonts w:ascii="Franklin Gothic Book" w:hAnsi="Franklin Gothic Book"/>
        </w:rPr>
        <w:t xml:space="preserve">t know if </w:t>
      </w:r>
      <w:r w:rsidR="0006635A" w:rsidRPr="006B1F57">
        <w:rPr>
          <w:rFonts w:ascii="Franklin Gothic Book" w:hAnsi="Franklin Gothic Book"/>
        </w:rPr>
        <w:t xml:space="preserve">[it] </w:t>
      </w:r>
      <w:r w:rsidR="00D5633D" w:rsidRPr="006B1F57">
        <w:rPr>
          <w:rFonts w:ascii="Franklin Gothic Book" w:hAnsi="Franklin Gothic Book"/>
        </w:rPr>
        <w:t>was gonna pass or not</w:t>
      </w:r>
      <w:r w:rsidRPr="006B1F57">
        <w:rPr>
          <w:rFonts w:ascii="Franklin Gothic Book" w:hAnsi="Franklin Gothic Book"/>
        </w:rPr>
        <w:t xml:space="preserve"> because every time we put an override on the ballot</w:t>
      </w:r>
      <w:r w:rsidR="00BA3171" w:rsidRPr="006B1F57">
        <w:rPr>
          <w:rFonts w:ascii="Franklin Gothic Book" w:hAnsi="Franklin Gothic Book"/>
        </w:rPr>
        <w:t>,</w:t>
      </w:r>
      <w:r w:rsidRPr="006B1F57">
        <w:rPr>
          <w:rFonts w:ascii="Franklin Gothic Book" w:hAnsi="Franklin Gothic Book"/>
        </w:rPr>
        <w:t xml:space="preserve"> it has failed</w:t>
      </w:r>
      <w:r w:rsidR="0006635A" w:rsidRPr="006B1F57">
        <w:rPr>
          <w:rFonts w:ascii="Franklin Gothic Book" w:hAnsi="Franklin Gothic Book"/>
        </w:rPr>
        <w:t xml:space="preserve"> . . .</w:t>
      </w:r>
      <w:r w:rsidRPr="006B1F57">
        <w:rPr>
          <w:rFonts w:ascii="Franklin Gothic Book" w:hAnsi="Franklin Gothic Book"/>
        </w:rPr>
        <w:t xml:space="preserve"> I did not want to risk</w:t>
      </w:r>
      <w:r w:rsidR="00D5633D" w:rsidRPr="006B1F57">
        <w:rPr>
          <w:rFonts w:ascii="Franklin Gothic Book" w:hAnsi="Franklin Gothic Book"/>
        </w:rPr>
        <w:t xml:space="preserve"> [it]</w:t>
      </w:r>
      <w:r w:rsidRPr="006B1F57">
        <w:rPr>
          <w:rFonts w:ascii="Franklin Gothic Book" w:hAnsi="Franklin Gothic Book"/>
        </w:rPr>
        <w:t xml:space="preserve"> when we knew the need was there</w:t>
      </w:r>
      <w:r w:rsidR="0006635A" w:rsidRPr="006B1F57">
        <w:rPr>
          <w:rFonts w:ascii="Franklin Gothic Book" w:hAnsi="Franklin Gothic Book"/>
        </w:rPr>
        <w:t xml:space="preserve"> . . .</w:t>
      </w:r>
      <w:r w:rsidRPr="006B1F57">
        <w:rPr>
          <w:rFonts w:ascii="Franklin Gothic Book" w:hAnsi="Franklin Gothic Book"/>
        </w:rPr>
        <w:t xml:space="preserve"> </w:t>
      </w:r>
      <w:r w:rsidR="00AE1CA4" w:rsidRPr="006B1F57">
        <w:rPr>
          <w:rFonts w:ascii="Franklin Gothic Book" w:hAnsi="Franklin Gothic Book"/>
        </w:rPr>
        <w:t>B</w:t>
      </w:r>
      <w:r w:rsidRPr="006B1F57">
        <w:rPr>
          <w:rFonts w:ascii="Franklin Gothic Book" w:hAnsi="Franklin Gothic Book"/>
        </w:rPr>
        <w:t>ut the community has been largely supportive of our schools</w:t>
      </w:r>
      <w:r w:rsidR="00AE1CA4" w:rsidRPr="006B1F57">
        <w:rPr>
          <w:rFonts w:ascii="Franklin Gothic Book" w:hAnsi="Franklin Gothic Book"/>
        </w:rPr>
        <w:t>.</w:t>
      </w:r>
    </w:p>
    <w:p w14:paraId="025517A1" w14:textId="6BD53277" w:rsidR="001D19DA" w:rsidRPr="006B1F57" w:rsidRDefault="00CC34B1" w:rsidP="006B137C">
      <w:pPr>
        <w:pStyle w:val="BodyText"/>
        <w:rPr>
          <w:rFonts w:ascii="Franklin Gothic Book" w:hAnsi="Franklin Gothic Book" w:cs="Courier New"/>
          <w:sz w:val="21"/>
          <w:szCs w:val="21"/>
        </w:rPr>
      </w:pPr>
      <w:r w:rsidRPr="006B1F57">
        <w:rPr>
          <w:rFonts w:ascii="Franklin Gothic Book" w:hAnsi="Franklin Gothic Book"/>
        </w:rPr>
        <w:t>District</w:t>
      </w:r>
      <w:r w:rsidR="001D19DA" w:rsidRPr="006B1F57">
        <w:rPr>
          <w:rFonts w:ascii="Franklin Gothic Book" w:hAnsi="Franklin Gothic Book"/>
        </w:rPr>
        <w:t xml:space="preserve"> leaders indicated that, despite efforts to maximize the use of available resources, including the application of ESSER funds for essential projects </w:t>
      </w:r>
      <w:r w:rsidR="0006635A" w:rsidRPr="006B1F57">
        <w:rPr>
          <w:rFonts w:ascii="Franklin Gothic Book" w:hAnsi="Franklin Gothic Book"/>
        </w:rPr>
        <w:t xml:space="preserve">such as </w:t>
      </w:r>
      <w:r w:rsidR="001D19DA" w:rsidRPr="006B1F57">
        <w:rPr>
          <w:rFonts w:ascii="Franklin Gothic Book" w:hAnsi="Franklin Gothic Book"/>
        </w:rPr>
        <w:t>the HVAC air quality enhancement, the district continues to face the challenge of obtaining sufficient funding</w:t>
      </w:r>
      <w:r w:rsidR="00ED21B1" w:rsidRPr="006B1F57">
        <w:rPr>
          <w:rFonts w:ascii="Franklin Gothic Book" w:hAnsi="Franklin Gothic Book"/>
        </w:rPr>
        <w:t xml:space="preserve"> for capital improvements</w:t>
      </w:r>
      <w:r w:rsidR="001D19DA" w:rsidRPr="006B1F57">
        <w:rPr>
          <w:rFonts w:ascii="Franklin Gothic Book" w:hAnsi="Franklin Gothic Book"/>
        </w:rPr>
        <w:t xml:space="preserve">. “We were able to knock quite a few of the capital items off the list. Still, [there is] not enough money to go around,” said the </w:t>
      </w:r>
      <w:r w:rsidR="0006635A" w:rsidRPr="006B1F57">
        <w:rPr>
          <w:rFonts w:ascii="Franklin Gothic Book" w:hAnsi="Franklin Gothic Book"/>
        </w:rPr>
        <w:t>d</w:t>
      </w:r>
      <w:r w:rsidR="001D19DA" w:rsidRPr="006B1F57">
        <w:rPr>
          <w:rFonts w:ascii="Franklin Gothic Book" w:hAnsi="Franklin Gothic Book"/>
        </w:rPr>
        <w:t xml:space="preserve">irector of </w:t>
      </w:r>
      <w:r w:rsidR="0006635A" w:rsidRPr="006B1F57">
        <w:rPr>
          <w:rFonts w:ascii="Franklin Gothic Book" w:hAnsi="Franklin Gothic Book"/>
        </w:rPr>
        <w:t>f</w:t>
      </w:r>
      <w:r w:rsidR="001D19DA" w:rsidRPr="006B1F57">
        <w:rPr>
          <w:rFonts w:ascii="Franklin Gothic Book" w:hAnsi="Franklin Gothic Book"/>
        </w:rPr>
        <w:t xml:space="preserve">inance and </w:t>
      </w:r>
      <w:r w:rsidR="0006635A" w:rsidRPr="006B1F57">
        <w:rPr>
          <w:rFonts w:ascii="Franklin Gothic Book" w:hAnsi="Franklin Gothic Book"/>
        </w:rPr>
        <w:t>o</w:t>
      </w:r>
      <w:r w:rsidR="001D19DA" w:rsidRPr="006B1F57">
        <w:rPr>
          <w:rFonts w:ascii="Franklin Gothic Book" w:hAnsi="Franklin Gothic Book"/>
        </w:rPr>
        <w:t>perations.</w:t>
      </w:r>
    </w:p>
    <w:p w14:paraId="6A8BD12D" w14:textId="77777777" w:rsidR="002B4CEF" w:rsidRPr="006B1F57" w:rsidRDefault="002B4CEF" w:rsidP="002B4CEF">
      <w:pPr>
        <w:pStyle w:val="Heading3"/>
      </w:pPr>
      <w:r w:rsidRPr="006B1F57">
        <w:t>DESE Recommendations</w:t>
      </w:r>
    </w:p>
    <w:p w14:paraId="10E4978C" w14:textId="231F7BD3" w:rsidR="002B4CEF" w:rsidRPr="00C17639" w:rsidRDefault="00CF6DB3" w:rsidP="002B4CEF">
      <w:pPr>
        <w:pStyle w:val="Bullet1"/>
        <w:rPr>
          <w:bCs/>
          <w:i/>
          <w:iCs/>
        </w:rPr>
      </w:pPr>
      <w:r w:rsidRPr="00C17639">
        <w:rPr>
          <w:bCs/>
          <w:i/>
          <w:iCs/>
        </w:rPr>
        <w:t xml:space="preserve">In partnership with municipal leaders, the district should work with its community to </w:t>
      </w:r>
      <w:r w:rsidR="001E3843">
        <w:rPr>
          <w:bCs/>
          <w:i/>
          <w:iCs/>
        </w:rPr>
        <w:t xml:space="preserve">identify </w:t>
      </w:r>
      <w:r w:rsidR="00E03ABA" w:rsidRPr="00C17639">
        <w:rPr>
          <w:i/>
          <w:iCs/>
        </w:rPr>
        <w:t xml:space="preserve">additional funding sources </w:t>
      </w:r>
      <w:r w:rsidR="003468BC">
        <w:rPr>
          <w:i/>
          <w:iCs/>
        </w:rPr>
        <w:t>so</w:t>
      </w:r>
      <w:r w:rsidR="00E03ABA" w:rsidRPr="00C17639">
        <w:rPr>
          <w:i/>
          <w:iCs/>
        </w:rPr>
        <w:t xml:space="preserve"> that the district can fund the staff and programming necessary to meet students’ needs</w:t>
      </w:r>
      <w:r w:rsidRPr="00C17639">
        <w:rPr>
          <w:i/>
          <w:iCs/>
        </w:rPr>
        <w:t xml:space="preserve">. </w:t>
      </w:r>
    </w:p>
    <w:p w14:paraId="26CC0050" w14:textId="23F54D24" w:rsidR="00CF6DB3" w:rsidRPr="006B1F57" w:rsidRDefault="00CF6DB3" w:rsidP="00711976">
      <w:pPr>
        <w:pStyle w:val="BodyText"/>
        <w:sectPr w:rsidR="00CF6DB3" w:rsidRPr="006B1F57" w:rsidSect="00A023D3">
          <w:headerReference w:type="default" r:id="rId22"/>
          <w:footerReference w:type="default" r:id="rId23"/>
          <w:footerReference w:type="first" r:id="rId24"/>
          <w:pgSz w:w="12240" w:h="15840" w:code="1"/>
          <w:pgMar w:top="1440" w:right="1440" w:bottom="1440" w:left="1440" w:header="720" w:footer="720" w:gutter="0"/>
          <w:pgNumType w:start="1"/>
          <w:cols w:space="720"/>
          <w:docGrid w:linePitch="360"/>
        </w:sectPr>
      </w:pPr>
    </w:p>
    <w:p w14:paraId="3086BDED" w14:textId="6668ACD0" w:rsidR="008E314D" w:rsidRPr="006B1F57" w:rsidRDefault="008E314D" w:rsidP="009E578A">
      <w:pPr>
        <w:pStyle w:val="Heading2"/>
      </w:pPr>
      <w:bookmarkStart w:id="62" w:name="_Toc166245509"/>
      <w:r w:rsidRPr="006B1F57">
        <w:lastRenderedPageBreak/>
        <w:t>Appendix A</w:t>
      </w:r>
      <w:r w:rsidR="006A3A0E" w:rsidRPr="006B1F57">
        <w:t>.</w:t>
      </w:r>
      <w:r w:rsidRPr="006B1F57">
        <w:t xml:space="preserve"> </w:t>
      </w:r>
      <w:bookmarkEnd w:id="4"/>
      <w:bookmarkEnd w:id="5"/>
      <w:bookmarkEnd w:id="6"/>
      <w:r w:rsidR="00E475E7" w:rsidRPr="006B1F57">
        <w:t>Summary of Site Visit Activities</w:t>
      </w:r>
      <w:bookmarkEnd w:id="7"/>
      <w:bookmarkEnd w:id="62"/>
    </w:p>
    <w:p w14:paraId="5CB5BDC4" w14:textId="60ADDCE1" w:rsidR="00B827DE" w:rsidRPr="006B1F57" w:rsidRDefault="00B827DE" w:rsidP="00B827DE">
      <w:pPr>
        <w:pStyle w:val="BodyText"/>
      </w:pPr>
      <w:r w:rsidRPr="006B1F57">
        <w:t xml:space="preserve">The </w:t>
      </w:r>
      <w:r w:rsidR="00494638" w:rsidRPr="006B1F57">
        <w:t>AIR</w:t>
      </w:r>
      <w:r w:rsidRPr="006B1F57">
        <w:t xml:space="preserve"> team completed the following activities as part of the district review activities in </w:t>
      </w:r>
      <w:r w:rsidR="00973CE3" w:rsidRPr="006B1F57">
        <w:t>Gardner</w:t>
      </w:r>
      <w:r w:rsidRPr="006B1F57">
        <w:t>. The team conducted </w:t>
      </w:r>
      <w:r w:rsidR="00725284" w:rsidRPr="006B1F57">
        <w:t>82</w:t>
      </w:r>
      <w:r w:rsidRPr="006B1F57">
        <w:t xml:space="preserve"> classroom observations during the week of </w:t>
      </w:r>
      <w:r w:rsidR="00725284" w:rsidRPr="006B1F57">
        <w:t>February 26, 2024</w:t>
      </w:r>
      <w:r w:rsidRPr="006B1F57">
        <w:t xml:space="preserve">, and held interviews and focus groups between </w:t>
      </w:r>
      <w:r w:rsidR="001B57E4" w:rsidRPr="006B1F57">
        <w:t>February 27 and February 29</w:t>
      </w:r>
      <w:r w:rsidR="00EF28F1" w:rsidRPr="006B1F57">
        <w:t>, 2024</w:t>
      </w:r>
      <w:r w:rsidRPr="006B1F57">
        <w:t>. The site visit team conducted interviews and focus groups with the following representatives from the school and the district: </w:t>
      </w:r>
    </w:p>
    <w:p w14:paraId="433DFA3E" w14:textId="77777777" w:rsidR="00B827DE" w:rsidRPr="006B1F57" w:rsidRDefault="00B827DE" w:rsidP="00B827DE">
      <w:pPr>
        <w:pStyle w:val="Bullet1"/>
      </w:pPr>
      <w:r w:rsidRPr="006B1F57">
        <w:t xml:space="preserve">Superintendent </w:t>
      </w:r>
    </w:p>
    <w:p w14:paraId="3BB607E5" w14:textId="6306A6F4" w:rsidR="00B827DE" w:rsidRPr="006B1F57" w:rsidRDefault="00B827DE" w:rsidP="00B827DE">
      <w:pPr>
        <w:pStyle w:val="Bullet1"/>
      </w:pPr>
      <w:r w:rsidRPr="006B1F57">
        <w:t>Other district leaders</w:t>
      </w:r>
      <w:r w:rsidR="00BF1DE5" w:rsidRPr="006B1F57">
        <w:t xml:space="preserve">, including curriculum, finance, </w:t>
      </w:r>
      <w:r w:rsidR="00EF28F1" w:rsidRPr="006B1F57">
        <w:t xml:space="preserve">and </w:t>
      </w:r>
      <w:r w:rsidR="00BF1DE5" w:rsidRPr="006B1F57">
        <w:t xml:space="preserve">human resources </w:t>
      </w:r>
    </w:p>
    <w:p w14:paraId="5159C132" w14:textId="77777777" w:rsidR="00B827DE" w:rsidRPr="006B1F57" w:rsidRDefault="00B827DE" w:rsidP="00B827DE">
      <w:pPr>
        <w:pStyle w:val="Bullet1"/>
      </w:pPr>
      <w:r w:rsidRPr="006B1F57">
        <w:t xml:space="preserve">School committee members </w:t>
      </w:r>
    </w:p>
    <w:p w14:paraId="7B556F4E" w14:textId="78378FE3" w:rsidR="00B827DE" w:rsidRPr="006B1F57" w:rsidRDefault="00B827DE" w:rsidP="00B827DE">
      <w:pPr>
        <w:pStyle w:val="Bullet1"/>
      </w:pPr>
      <w:r w:rsidRPr="006B1F57">
        <w:t xml:space="preserve">Teachers’ association </w:t>
      </w:r>
      <w:r w:rsidR="00241039" w:rsidRPr="006B1F57">
        <w:t>leaders</w:t>
      </w:r>
      <w:r w:rsidRPr="006B1F57">
        <w:t xml:space="preserve"> </w:t>
      </w:r>
    </w:p>
    <w:p w14:paraId="179C02DE" w14:textId="77777777" w:rsidR="00B827DE" w:rsidRPr="006B1F57" w:rsidRDefault="00B827DE" w:rsidP="00B827DE">
      <w:pPr>
        <w:pStyle w:val="Bullet1"/>
      </w:pPr>
      <w:r w:rsidRPr="006B1F57">
        <w:t xml:space="preserve">Principals </w:t>
      </w:r>
    </w:p>
    <w:p w14:paraId="5726B81E" w14:textId="77777777" w:rsidR="00B827DE" w:rsidRPr="006B1F57" w:rsidRDefault="00B827DE" w:rsidP="00B827DE">
      <w:pPr>
        <w:pStyle w:val="Bullet1"/>
      </w:pPr>
      <w:r w:rsidRPr="006B1F57">
        <w:t xml:space="preserve">Teachers </w:t>
      </w:r>
    </w:p>
    <w:p w14:paraId="03723CF4" w14:textId="77777777" w:rsidR="00B827DE" w:rsidRPr="006B1F57" w:rsidRDefault="00B827DE" w:rsidP="00B827DE">
      <w:pPr>
        <w:pStyle w:val="Bullet1"/>
      </w:pPr>
      <w:r w:rsidRPr="006B1F57">
        <w:t xml:space="preserve">Support specialists </w:t>
      </w:r>
    </w:p>
    <w:p w14:paraId="50991F40" w14:textId="77777777" w:rsidR="00B827DE" w:rsidRPr="006B1F57" w:rsidRDefault="00B827DE" w:rsidP="00B827DE">
      <w:pPr>
        <w:pStyle w:val="Bullet1"/>
      </w:pPr>
      <w:r w:rsidRPr="006B1F57">
        <w:t xml:space="preserve">Parents </w:t>
      </w:r>
    </w:p>
    <w:p w14:paraId="1D50C673" w14:textId="77777777" w:rsidR="00B827DE" w:rsidRPr="006B1F57" w:rsidRDefault="00B827DE" w:rsidP="00B827DE">
      <w:pPr>
        <w:pStyle w:val="Bullet1"/>
      </w:pPr>
      <w:r w:rsidRPr="006B1F57">
        <w:t xml:space="preserve">Students </w:t>
      </w:r>
    </w:p>
    <w:p w14:paraId="3ED9E858" w14:textId="327DB390" w:rsidR="00B827DE" w:rsidRPr="006B1F57" w:rsidRDefault="004E000C" w:rsidP="00B827DE">
      <w:pPr>
        <w:pStyle w:val="Bullet1"/>
      </w:pPr>
      <w:r w:rsidRPr="006B1F57">
        <w:t>Mayor</w:t>
      </w:r>
      <w:r w:rsidR="00CD7D8B" w:rsidRPr="006B1F57">
        <w:t xml:space="preserve"> of Gardner</w:t>
      </w:r>
    </w:p>
    <w:p w14:paraId="48B34525" w14:textId="24EFC9BA" w:rsidR="00B827DE" w:rsidRPr="006B1F57" w:rsidRDefault="00B827DE" w:rsidP="00B827DE">
      <w:pPr>
        <w:pStyle w:val="BodyText"/>
      </w:pPr>
      <w:r w:rsidRPr="006B1F57">
        <w:t>The review team analyzed multiple datasets and reviewed numerous documents before and during the site visit, including</w:t>
      </w:r>
      <w:r w:rsidR="00494638" w:rsidRPr="006B1F57">
        <w:t xml:space="preserve"> the following</w:t>
      </w:r>
      <w:r w:rsidRPr="006B1F57">
        <w:t xml:space="preserve">: </w:t>
      </w:r>
    </w:p>
    <w:p w14:paraId="207079BB" w14:textId="1E1AA310" w:rsidR="00B827DE" w:rsidRPr="006B1F57" w:rsidRDefault="00B827DE" w:rsidP="00B827DE">
      <w:pPr>
        <w:pStyle w:val="Bullet1"/>
      </w:pPr>
      <w:r w:rsidRPr="006B1F57">
        <w:t>Student and school performance data, including achievement and growth, enrollment, graduation, dropout, retention, suspension, and attendance rates</w:t>
      </w:r>
    </w:p>
    <w:p w14:paraId="15FAB3E2" w14:textId="7EEE6304" w:rsidR="00B827DE" w:rsidRPr="006B1F57" w:rsidRDefault="00B827DE" w:rsidP="00B827DE">
      <w:pPr>
        <w:pStyle w:val="Bullet1"/>
      </w:pPr>
      <w:r w:rsidRPr="006B1F57">
        <w:t xml:space="preserve">Data on the district’s staffing and finances </w:t>
      </w:r>
    </w:p>
    <w:p w14:paraId="4DD39A60" w14:textId="7A31A1A3" w:rsidR="00B827DE" w:rsidRPr="006B1F57" w:rsidRDefault="0054101D" w:rsidP="00B827DE">
      <w:pPr>
        <w:pStyle w:val="Bullet1"/>
      </w:pPr>
      <w:r w:rsidRPr="006B1F57">
        <w:t xml:space="preserve">Curricular </w:t>
      </w:r>
      <w:r w:rsidR="00B827DE" w:rsidRPr="006B1F57">
        <w:t>review process and timeline</w:t>
      </w:r>
    </w:p>
    <w:p w14:paraId="39A28A74" w14:textId="212B18BC" w:rsidR="00B827DE" w:rsidRPr="006B1F57" w:rsidRDefault="00B827DE" w:rsidP="00B827DE">
      <w:pPr>
        <w:pStyle w:val="Bullet1"/>
      </w:pPr>
      <w:r w:rsidRPr="006B1F57">
        <w:t>Published educational reports on the district by DESE, the New England Association of Schools and Colleges, and the former Office of Educational Quality and Accountability</w:t>
      </w:r>
    </w:p>
    <w:p w14:paraId="2BA65B5C" w14:textId="10EA620C" w:rsidR="00B827DE" w:rsidRPr="006B1F57" w:rsidRDefault="00B827DE" w:rsidP="00B827DE">
      <w:pPr>
        <w:pStyle w:val="Bullet1"/>
      </w:pPr>
      <w:r w:rsidRPr="006B1F57">
        <w:t xml:space="preserve">District documents such as </w:t>
      </w:r>
      <w:r w:rsidR="00842062" w:rsidRPr="006B1F57">
        <w:t xml:space="preserve">the </w:t>
      </w:r>
      <w:r w:rsidR="00015233">
        <w:t>DIP</w:t>
      </w:r>
      <w:r w:rsidR="00327551" w:rsidRPr="006B1F57">
        <w:t xml:space="preserve"> </w:t>
      </w:r>
      <w:r w:rsidRPr="006B1F57">
        <w:t xml:space="preserve">and </w:t>
      </w:r>
      <w:r w:rsidR="00842062" w:rsidRPr="006B1F57">
        <w:t xml:space="preserve">the </w:t>
      </w:r>
      <w:r w:rsidR="00327551" w:rsidRPr="006B1F57">
        <w:t>SIP</w:t>
      </w:r>
      <w:r w:rsidRPr="006B1F57">
        <w:t>s, school committee policies, curriculum documents, summaries of student assessments, job descriptions, collective bargaining agreements, evaluation tools for staff, handbooks, school schedules, and the district’s end-of-year financial reports</w:t>
      </w:r>
    </w:p>
    <w:p w14:paraId="645B15D9" w14:textId="0319EE8D" w:rsidR="00D60F09" w:rsidRPr="006B1F57" w:rsidRDefault="00B827DE" w:rsidP="00B827DE">
      <w:pPr>
        <w:pStyle w:val="Bullet1"/>
      </w:pPr>
      <w:r w:rsidRPr="006B1F57">
        <w:t>All completed program and administrator evaluations and a random selection of completed teacher evaluations</w:t>
      </w:r>
    </w:p>
    <w:p w14:paraId="463A5006" w14:textId="131068F2" w:rsidR="008D6102" w:rsidRPr="006B1F57" w:rsidRDefault="008D6102" w:rsidP="00DA6C44">
      <w:pPr>
        <w:pStyle w:val="Bullet1"/>
        <w:numPr>
          <w:ilvl w:val="0"/>
          <w:numId w:val="0"/>
        </w:numPr>
        <w:ind w:left="720" w:hanging="360"/>
      </w:pPr>
    </w:p>
    <w:p w14:paraId="6A7B59BA" w14:textId="77777777" w:rsidR="006D0B48" w:rsidRPr="006B1F57" w:rsidRDefault="006D0B48" w:rsidP="006A3A0E">
      <w:pPr>
        <w:numPr>
          <w:ilvl w:val="1"/>
          <w:numId w:val="1"/>
        </w:numPr>
        <w:tabs>
          <w:tab w:val="left" w:pos="360"/>
          <w:tab w:val="left" w:pos="720"/>
          <w:tab w:val="left" w:pos="1080"/>
          <w:tab w:val="left" w:pos="1440"/>
          <w:tab w:val="left" w:pos="1800"/>
          <w:tab w:val="left" w:pos="2160"/>
          <w:tab w:val="left" w:pos="2520"/>
          <w:tab w:val="left" w:pos="2880"/>
        </w:tabs>
        <w:ind w:left="360"/>
        <w:sectPr w:rsidR="006D0B48" w:rsidRPr="006B1F57" w:rsidSect="00A023D3">
          <w:footerReference w:type="default" r:id="rId25"/>
          <w:pgSz w:w="12240" w:h="15840" w:code="1"/>
          <w:pgMar w:top="1440" w:right="1440" w:bottom="1440" w:left="1440" w:header="720" w:footer="720" w:gutter="0"/>
          <w:pgNumType w:start="1"/>
          <w:cols w:space="720"/>
          <w:docGrid w:linePitch="360"/>
        </w:sectPr>
      </w:pPr>
    </w:p>
    <w:p w14:paraId="2A2032DD" w14:textId="05B21EAC" w:rsidR="00486B55" w:rsidRPr="006B1F57" w:rsidRDefault="00486B55" w:rsidP="00486B55">
      <w:pPr>
        <w:pStyle w:val="Heading2"/>
        <w:pageBreakBefore w:val="0"/>
      </w:pPr>
      <w:bookmarkStart w:id="63" w:name="_Toc101878651"/>
      <w:bookmarkStart w:id="64" w:name="_Toc166245510"/>
      <w:bookmarkStart w:id="65" w:name="_Hlk100740908"/>
      <w:bookmarkStart w:id="66" w:name="_Toc101878652"/>
      <w:bookmarkStart w:id="67" w:name="_Toc101878650"/>
      <w:r w:rsidRPr="006B1F57">
        <w:lastRenderedPageBreak/>
        <w:t>Appendix B. Districtwide Instructional Observation Report</w:t>
      </w:r>
      <w:bookmarkEnd w:id="63"/>
      <w:bookmarkEnd w:id="64"/>
      <w:r w:rsidRPr="006B1F57">
        <w:t xml:space="preserve"> </w:t>
      </w:r>
    </w:p>
    <w:p w14:paraId="26036192" w14:textId="77777777" w:rsidR="00E54B70" w:rsidRPr="006B1F57" w:rsidRDefault="00E54B70" w:rsidP="00E54B70">
      <w:pPr>
        <w:pStyle w:val="BodyTextposthead"/>
      </w:pPr>
    </w:p>
    <w:p w14:paraId="6AC2D555" w14:textId="77777777" w:rsidR="00E54B70" w:rsidRPr="006B1F57" w:rsidRDefault="00E54B70" w:rsidP="00E54B70">
      <w:pPr>
        <w:pStyle w:val="BodyTextposthead"/>
        <w:sectPr w:rsidR="00E54B70" w:rsidRPr="006B1F57" w:rsidSect="00E54B70">
          <w:footerReference w:type="default" r:id="rId26"/>
          <w:pgSz w:w="12240" w:h="15840" w:code="1"/>
          <w:pgMar w:top="1440" w:right="1440" w:bottom="1440" w:left="1440" w:header="720" w:footer="720" w:gutter="0"/>
          <w:pgNumType w:start="1"/>
          <w:cols w:space="720"/>
          <w:docGrid w:linePitch="360"/>
        </w:sectPr>
      </w:pPr>
    </w:p>
    <w:p w14:paraId="4F7F2007" w14:textId="77777777" w:rsidR="00E54B70" w:rsidRPr="006B1F57" w:rsidRDefault="00E54B70" w:rsidP="00E54B70">
      <w:pPr>
        <w:pStyle w:val="CoverTopLogo"/>
      </w:pPr>
      <w:r w:rsidRPr="006B1F57">
        <w:rPr>
          <w:rFonts w:ascii="Times New Roman" w:eastAsia="Calibri" w:hAnsi="Times New Roman" w:cs="Times New Roman"/>
          <w:noProof/>
          <w:sz w:val="20"/>
        </w:rPr>
        <w:lastRenderedPageBreak/>
        <w:drawing>
          <wp:inline distT="0" distB="0" distL="0" distR="0" wp14:anchorId="0ECF0B05" wp14:editId="37E67CC8">
            <wp:extent cx="2404872" cy="685800"/>
            <wp:effectExtent l="0" t="0" r="0" b="0"/>
            <wp:docPr id="30" name="Picture 30" descr="Logo for DESE; Massachusetts Department of Elementary and Secondary Edu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Logo for DESE; Massachusetts Department of Elementary and Secondary Education. "/>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404872" cy="685800"/>
                    </a:xfrm>
                    <a:prstGeom prst="rect">
                      <a:avLst/>
                    </a:prstGeom>
                  </pic:spPr>
                </pic:pic>
              </a:graphicData>
            </a:graphic>
          </wp:inline>
        </w:drawing>
      </w:r>
      <w:r w:rsidRPr="006B1F57">
        <w:rPr>
          <w:noProof/>
        </w:rPr>
        <w:drawing>
          <wp:anchor distT="0" distB="0" distL="114300" distR="114300" simplePos="0" relativeHeight="251658240" behindDoc="1" locked="1" layoutInCell="1" allowOverlap="1" wp14:anchorId="204DE6D1" wp14:editId="679C9174">
            <wp:simplePos x="0" y="0"/>
            <wp:positionH relativeFrom="column">
              <wp:align>center</wp:align>
            </wp:positionH>
            <wp:positionV relativeFrom="margin">
              <wp:align>top</wp:align>
            </wp:positionV>
            <wp:extent cx="6665976" cy="9134856"/>
            <wp:effectExtent l="0" t="0" r="190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65976" cy="9134856"/>
                    </a:xfrm>
                    <a:prstGeom prst="rect">
                      <a:avLst/>
                    </a:prstGeom>
                    <a:noFill/>
                  </pic:spPr>
                </pic:pic>
              </a:graphicData>
            </a:graphic>
            <wp14:sizeRelH relativeFrom="margin">
              <wp14:pctWidth>0</wp14:pctWidth>
            </wp14:sizeRelH>
            <wp14:sizeRelV relativeFrom="margin">
              <wp14:pctHeight>0</wp14:pctHeight>
            </wp14:sizeRelV>
          </wp:anchor>
        </w:drawing>
      </w:r>
    </w:p>
    <w:p w14:paraId="5AFC99F0" w14:textId="079269D5" w:rsidR="00E54B70" w:rsidRPr="006B1F57" w:rsidRDefault="00E54B70" w:rsidP="00E54B70">
      <w:pPr>
        <w:pStyle w:val="CoverDistrictName"/>
        <w:spacing w:before="1560"/>
        <w:ind w:left="4032"/>
      </w:pPr>
      <w:bookmarkStart w:id="68" w:name="District1"/>
      <w:r w:rsidRPr="006B1F57">
        <w:br/>
      </w:r>
      <w:bookmarkEnd w:id="68"/>
      <w:r w:rsidRPr="006B1F57">
        <w:t>Gardner Public Schools</w:t>
      </w:r>
    </w:p>
    <w:p w14:paraId="27AA6D85" w14:textId="77777777" w:rsidR="00E54B70" w:rsidRPr="006B1F57" w:rsidRDefault="00E54B70" w:rsidP="00E54B70">
      <w:pPr>
        <w:pStyle w:val="CoverSubtitle3"/>
        <w:ind w:left="4050"/>
      </w:pPr>
      <w:r w:rsidRPr="006B1F57">
        <w:t>Classroom Visits: Summary of Findings</w:t>
      </w:r>
    </w:p>
    <w:p w14:paraId="50385F48" w14:textId="77777777" w:rsidR="00E54B70" w:rsidRPr="006B1F57" w:rsidRDefault="00E54B70" w:rsidP="00E54B70">
      <w:pPr>
        <w:pStyle w:val="CoverSubtitle2-SIOR"/>
        <w:shd w:val="clear" w:color="auto" w:fill="2F5597"/>
        <w:ind w:left="4050"/>
      </w:pPr>
      <w:r w:rsidRPr="006B1F57">
        <w:t>Districtwide Instructional Observation Report</w:t>
      </w:r>
    </w:p>
    <w:p w14:paraId="1DAC3070" w14:textId="77777777" w:rsidR="00E54B70" w:rsidRPr="006B1F57" w:rsidRDefault="00E54B70" w:rsidP="00E54B70">
      <w:pPr>
        <w:pStyle w:val="CoverDate"/>
        <w:spacing w:before="1080"/>
        <w:ind w:left="4050"/>
      </w:pPr>
      <w:bookmarkStart w:id="69" w:name="MonthName1"/>
      <w:r w:rsidRPr="006B1F57">
        <w:t>February</w:t>
      </w:r>
      <w:bookmarkEnd w:id="69"/>
      <w:r w:rsidRPr="006B1F57">
        <w:t xml:space="preserve"> 2024</w:t>
      </w:r>
    </w:p>
    <w:p w14:paraId="71CB0603" w14:textId="77777777" w:rsidR="00E54B70" w:rsidRPr="006B1F57" w:rsidRDefault="00E54B70" w:rsidP="00E54B70">
      <w:pPr>
        <w:pStyle w:val="CoverBottomLogo"/>
        <w:spacing w:before="6200"/>
        <w:ind w:left="450"/>
        <w:sectPr w:rsidR="00E54B70" w:rsidRPr="006B1F57" w:rsidSect="00E54B70">
          <w:headerReference w:type="default" r:id="rId29"/>
          <w:footerReference w:type="default" r:id="rId30"/>
          <w:pgSz w:w="12240" w:h="15840" w:code="1"/>
          <w:pgMar w:top="720" w:right="1008" w:bottom="720" w:left="1008" w:header="720" w:footer="720" w:gutter="0"/>
          <w:cols w:space="720"/>
          <w:docGrid w:linePitch="360"/>
        </w:sectPr>
      </w:pPr>
    </w:p>
    <w:p w14:paraId="14B28C51" w14:textId="77777777" w:rsidR="00E54B70" w:rsidRPr="006B1F57" w:rsidRDefault="00E54B70" w:rsidP="00E54B70">
      <w:pPr>
        <w:pStyle w:val="CoverBottomLogo"/>
        <w:spacing w:before="6200"/>
        <w:ind w:left="450"/>
      </w:pPr>
      <w:r w:rsidRPr="006B1F57">
        <w:rPr>
          <w:noProof/>
        </w:rPr>
        <w:drawing>
          <wp:inline distT="0" distB="0" distL="0" distR="0" wp14:anchorId="7C84EB73" wp14:editId="2C615C83">
            <wp:extent cx="1655064" cy="484632"/>
            <wp:effectExtent l="0" t="0" r="2540" b="0"/>
            <wp:docPr id="29" name="Picture 29" descr="Logo for AIR; American Institutes for Re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Logo for AIR; American Institutes for Research. "/>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1655064" cy="484632"/>
                    </a:xfrm>
                    <a:prstGeom prst="rect">
                      <a:avLst/>
                    </a:prstGeom>
                    <a:ln>
                      <a:noFill/>
                    </a:ln>
                    <a:extLst>
                      <a:ext uri="{53640926-AAD7-44D8-BBD7-CCE9431645EC}">
                        <a14:shadowObscured xmlns:a14="http://schemas.microsoft.com/office/drawing/2010/main"/>
                      </a:ext>
                    </a:extLst>
                  </pic:spPr>
                </pic:pic>
              </a:graphicData>
            </a:graphic>
          </wp:inline>
        </w:drawing>
      </w:r>
    </w:p>
    <w:p w14:paraId="65A1BF05" w14:textId="3F3E18FA" w:rsidR="00E54B70" w:rsidRPr="006B1F57" w:rsidRDefault="00E54B70" w:rsidP="00E54B70">
      <w:pPr>
        <w:pStyle w:val="Cover-AIRaddress"/>
        <w:spacing w:before="6200"/>
        <w:ind w:left="90"/>
      </w:pPr>
      <w:r w:rsidRPr="006B1F57">
        <w:br w:type="column"/>
      </w:r>
      <w:r w:rsidRPr="006B1F57">
        <w:t>201 Jones Road</w:t>
      </w:r>
      <w:r w:rsidRPr="006B1F57">
        <w:br/>
        <w:t>Waltham, Massachusetts</w:t>
      </w:r>
      <w:r w:rsidRPr="006B1F57">
        <w:br/>
      </w:r>
      <w:hyperlink r:id="rId32" w:history="1">
        <w:r w:rsidRPr="006B1F57">
          <w:rPr>
            <w:rStyle w:val="Hyperlink"/>
            <w:rFonts w:ascii="Franklin Gothic Demi" w:hAnsi="Franklin Gothic Demi"/>
          </w:rPr>
          <w:t>www.air.org</w:t>
        </w:r>
      </w:hyperlink>
    </w:p>
    <w:p w14:paraId="21B87E83" w14:textId="77777777" w:rsidR="00E54B70" w:rsidRPr="006B1F57" w:rsidRDefault="00E54B70" w:rsidP="000410CE">
      <w:pPr>
        <w:pStyle w:val="Cover-AIRaddress"/>
        <w:sectPr w:rsidR="00E54B70" w:rsidRPr="006B1F57" w:rsidSect="00E54B70">
          <w:footerReference w:type="default" r:id="rId33"/>
          <w:type w:val="continuous"/>
          <w:pgSz w:w="12240" w:h="15840" w:code="1"/>
          <w:pgMar w:top="720" w:right="1008" w:bottom="720" w:left="1008" w:header="720" w:footer="720" w:gutter="0"/>
          <w:pgNumType w:fmt="lowerRoman" w:start="1"/>
          <w:cols w:num="2" w:space="0" w:equalWidth="0">
            <w:col w:w="4032" w:space="0"/>
            <w:col w:w="6192"/>
          </w:cols>
          <w:docGrid w:linePitch="360"/>
        </w:sectPr>
      </w:pPr>
    </w:p>
    <w:p w14:paraId="78047687" w14:textId="77777777" w:rsidR="00E54B70" w:rsidRPr="006B1F57" w:rsidRDefault="00E54B70" w:rsidP="000410CE">
      <w:pPr>
        <w:pStyle w:val="TOCHeading"/>
      </w:pPr>
      <w:r w:rsidRPr="006B1F57">
        <w:lastRenderedPageBreak/>
        <w:t>Contents</w:t>
      </w:r>
    </w:p>
    <w:p w14:paraId="5E44144C" w14:textId="77777777" w:rsidR="00E54B70" w:rsidRPr="006B1F57" w:rsidRDefault="00E54B70" w:rsidP="000410CE">
      <w:pPr>
        <w:spacing w:after="120"/>
        <w:jc w:val="right"/>
        <w:rPr>
          <w:rFonts w:ascii="Calibri" w:eastAsia="Times New Roman" w:hAnsi="Calibri" w:cs="Calibri"/>
          <w:b/>
          <w:bCs/>
          <w:szCs w:val="20"/>
        </w:rPr>
      </w:pPr>
      <w:r w:rsidRPr="006B1F57">
        <w:rPr>
          <w:rFonts w:ascii="Calibri" w:eastAsia="Times New Roman" w:hAnsi="Calibri" w:cs="Calibri"/>
          <w:b/>
          <w:bCs/>
          <w:szCs w:val="20"/>
        </w:rPr>
        <w:t>Page</w:t>
      </w:r>
    </w:p>
    <w:p w14:paraId="74CBA02B" w14:textId="528F6FA2" w:rsidR="00E54B70" w:rsidRPr="006B1F57" w:rsidRDefault="00E54B70">
      <w:pPr>
        <w:pStyle w:val="TOC1"/>
        <w:tabs>
          <w:tab w:val="right" w:leader="dot" w:pos="9350"/>
        </w:tabs>
        <w:rPr>
          <w:rFonts w:eastAsiaTheme="minorEastAsia"/>
          <w:noProof/>
        </w:rPr>
      </w:pPr>
      <w:r w:rsidRPr="006B1F57">
        <w:rPr>
          <w:rFonts w:ascii="Calibri" w:eastAsia="Times New Roman" w:hAnsi="Calibri" w:cs="Calibri"/>
          <w:b/>
          <w:bCs/>
          <w:szCs w:val="20"/>
        </w:rPr>
        <w:fldChar w:fldCharType="begin"/>
      </w:r>
      <w:r w:rsidRPr="006B1F57">
        <w:rPr>
          <w:rFonts w:ascii="Calibri" w:eastAsia="Times New Roman" w:hAnsi="Calibri" w:cs="Calibri"/>
          <w:b/>
          <w:bCs/>
          <w:szCs w:val="20"/>
        </w:rPr>
        <w:instrText xml:space="preserve"> TOC \h \z \t "Heading 2 - SIOR,1" </w:instrText>
      </w:r>
      <w:r w:rsidRPr="006B1F57">
        <w:rPr>
          <w:rFonts w:ascii="Calibri" w:eastAsia="Times New Roman" w:hAnsi="Calibri" w:cs="Calibri"/>
          <w:b/>
          <w:bCs/>
          <w:szCs w:val="20"/>
        </w:rPr>
        <w:fldChar w:fldCharType="separate"/>
      </w:r>
      <w:hyperlink w:anchor="_Toc92194253" w:history="1">
        <w:r w:rsidRPr="006B1F57">
          <w:rPr>
            <w:rStyle w:val="Hyperlink"/>
            <w:noProof/>
          </w:rPr>
          <w:t>Introduction</w:t>
        </w:r>
        <w:r w:rsidRPr="006B1F57">
          <w:rPr>
            <w:noProof/>
            <w:webHidden/>
          </w:rPr>
          <w:tab/>
        </w:r>
        <w:r w:rsidR="00B84B1E" w:rsidRPr="006B1F57">
          <w:rPr>
            <w:noProof/>
            <w:webHidden/>
          </w:rPr>
          <w:t>B-</w:t>
        </w:r>
        <w:r w:rsidRPr="006B1F57">
          <w:rPr>
            <w:noProof/>
            <w:webHidden/>
          </w:rPr>
          <w:fldChar w:fldCharType="begin"/>
        </w:r>
        <w:r w:rsidRPr="006B1F57">
          <w:rPr>
            <w:noProof/>
            <w:webHidden/>
          </w:rPr>
          <w:instrText xml:space="preserve"> PAGEREF _Toc92194253 \h </w:instrText>
        </w:r>
        <w:r w:rsidRPr="006B1F57">
          <w:rPr>
            <w:noProof/>
            <w:webHidden/>
          </w:rPr>
        </w:r>
        <w:r w:rsidRPr="006B1F57">
          <w:rPr>
            <w:noProof/>
            <w:webHidden/>
          </w:rPr>
          <w:fldChar w:fldCharType="separate"/>
        </w:r>
        <w:r w:rsidR="00F27443">
          <w:rPr>
            <w:noProof/>
            <w:webHidden/>
          </w:rPr>
          <w:t>4</w:t>
        </w:r>
        <w:r w:rsidRPr="006B1F57">
          <w:rPr>
            <w:noProof/>
            <w:webHidden/>
          </w:rPr>
          <w:fldChar w:fldCharType="end"/>
        </w:r>
      </w:hyperlink>
    </w:p>
    <w:p w14:paraId="42CC756D" w14:textId="04B86AAC" w:rsidR="00E54B70" w:rsidRPr="006B1F57" w:rsidRDefault="00000000">
      <w:pPr>
        <w:pStyle w:val="TOC1"/>
        <w:tabs>
          <w:tab w:val="right" w:leader="dot" w:pos="9350"/>
        </w:tabs>
        <w:rPr>
          <w:rFonts w:eastAsiaTheme="minorEastAsia"/>
          <w:noProof/>
        </w:rPr>
      </w:pPr>
      <w:hyperlink w:anchor="_Toc92194254" w:history="1">
        <w:r w:rsidR="00E54B70" w:rsidRPr="006B1F57">
          <w:rPr>
            <w:rStyle w:val="Hyperlink"/>
            <w:noProof/>
          </w:rPr>
          <w:t>Positive Climate</w:t>
        </w:r>
        <w:r w:rsidR="00E54B70" w:rsidRPr="006B1F57">
          <w:rPr>
            <w:noProof/>
            <w:webHidden/>
          </w:rPr>
          <w:tab/>
        </w:r>
        <w:r w:rsidR="00B84B1E" w:rsidRPr="006B1F57">
          <w:rPr>
            <w:noProof/>
            <w:webHidden/>
          </w:rPr>
          <w:t>B-</w:t>
        </w:r>
        <w:r w:rsidR="00E54B70" w:rsidRPr="006B1F57">
          <w:rPr>
            <w:noProof/>
            <w:webHidden/>
          </w:rPr>
          <w:fldChar w:fldCharType="begin"/>
        </w:r>
        <w:r w:rsidR="00E54B70" w:rsidRPr="006B1F57">
          <w:rPr>
            <w:noProof/>
            <w:webHidden/>
          </w:rPr>
          <w:instrText xml:space="preserve"> PAGEREF _Toc92194254 \h </w:instrText>
        </w:r>
        <w:r w:rsidR="00E54B70" w:rsidRPr="006B1F57">
          <w:rPr>
            <w:noProof/>
            <w:webHidden/>
          </w:rPr>
        </w:r>
        <w:r w:rsidR="00E54B70" w:rsidRPr="006B1F57">
          <w:rPr>
            <w:noProof/>
            <w:webHidden/>
          </w:rPr>
          <w:fldChar w:fldCharType="separate"/>
        </w:r>
        <w:r w:rsidR="00F27443">
          <w:rPr>
            <w:noProof/>
            <w:webHidden/>
          </w:rPr>
          <w:t>6</w:t>
        </w:r>
        <w:r w:rsidR="00E54B70" w:rsidRPr="006B1F57">
          <w:rPr>
            <w:noProof/>
            <w:webHidden/>
          </w:rPr>
          <w:fldChar w:fldCharType="end"/>
        </w:r>
      </w:hyperlink>
    </w:p>
    <w:p w14:paraId="38C1AE57" w14:textId="1FE3F5E5" w:rsidR="00E54B70" w:rsidRPr="006B1F57" w:rsidRDefault="00000000">
      <w:pPr>
        <w:pStyle w:val="TOC1"/>
        <w:tabs>
          <w:tab w:val="right" w:leader="dot" w:pos="9350"/>
        </w:tabs>
        <w:rPr>
          <w:rFonts w:eastAsiaTheme="minorEastAsia"/>
          <w:noProof/>
        </w:rPr>
      </w:pPr>
      <w:hyperlink w:anchor="_Toc92194255" w:history="1">
        <w:r w:rsidR="00E54B70" w:rsidRPr="006B1F57">
          <w:rPr>
            <w:rStyle w:val="Hyperlink"/>
            <w:noProof/>
          </w:rPr>
          <w:t>Teacher Sensitivity</w:t>
        </w:r>
        <w:r w:rsidR="00E54B70" w:rsidRPr="006B1F57">
          <w:rPr>
            <w:noProof/>
            <w:webHidden/>
          </w:rPr>
          <w:tab/>
        </w:r>
        <w:r w:rsidR="00B84B1E" w:rsidRPr="006B1F57">
          <w:rPr>
            <w:noProof/>
            <w:webHidden/>
          </w:rPr>
          <w:t>B-</w:t>
        </w:r>
        <w:r w:rsidR="00E54B70" w:rsidRPr="006B1F57">
          <w:rPr>
            <w:noProof/>
            <w:webHidden/>
          </w:rPr>
          <w:fldChar w:fldCharType="begin"/>
        </w:r>
        <w:r w:rsidR="00E54B70" w:rsidRPr="006B1F57">
          <w:rPr>
            <w:noProof/>
            <w:webHidden/>
          </w:rPr>
          <w:instrText xml:space="preserve"> PAGEREF _Toc92194255 \h </w:instrText>
        </w:r>
        <w:r w:rsidR="00E54B70" w:rsidRPr="006B1F57">
          <w:rPr>
            <w:noProof/>
            <w:webHidden/>
          </w:rPr>
        </w:r>
        <w:r w:rsidR="00E54B70" w:rsidRPr="006B1F57">
          <w:rPr>
            <w:noProof/>
            <w:webHidden/>
          </w:rPr>
          <w:fldChar w:fldCharType="separate"/>
        </w:r>
        <w:r w:rsidR="00F27443">
          <w:rPr>
            <w:noProof/>
            <w:webHidden/>
          </w:rPr>
          <w:t>7</w:t>
        </w:r>
        <w:r w:rsidR="00E54B70" w:rsidRPr="006B1F57">
          <w:rPr>
            <w:noProof/>
            <w:webHidden/>
          </w:rPr>
          <w:fldChar w:fldCharType="end"/>
        </w:r>
      </w:hyperlink>
    </w:p>
    <w:p w14:paraId="794A0DFA" w14:textId="17F4142F" w:rsidR="00E54B70" w:rsidRPr="006B1F57" w:rsidRDefault="00000000">
      <w:pPr>
        <w:pStyle w:val="TOC1"/>
        <w:tabs>
          <w:tab w:val="right" w:leader="dot" w:pos="9350"/>
        </w:tabs>
        <w:rPr>
          <w:rFonts w:eastAsiaTheme="minorEastAsia"/>
          <w:noProof/>
        </w:rPr>
      </w:pPr>
      <w:hyperlink w:anchor="_Toc92194256" w:history="1">
        <w:r w:rsidR="00E54B70" w:rsidRPr="006B1F57">
          <w:rPr>
            <w:rStyle w:val="Hyperlink"/>
            <w:noProof/>
          </w:rPr>
          <w:t>Regard for Student Perspectives</w:t>
        </w:r>
        <w:r w:rsidR="00E54B70" w:rsidRPr="006B1F57">
          <w:rPr>
            <w:noProof/>
            <w:webHidden/>
          </w:rPr>
          <w:tab/>
        </w:r>
        <w:r w:rsidR="00B84B1E" w:rsidRPr="006B1F57">
          <w:rPr>
            <w:noProof/>
            <w:webHidden/>
          </w:rPr>
          <w:t>B-</w:t>
        </w:r>
        <w:r w:rsidR="00E54B70" w:rsidRPr="006B1F57">
          <w:rPr>
            <w:noProof/>
            <w:webHidden/>
          </w:rPr>
          <w:fldChar w:fldCharType="begin"/>
        </w:r>
        <w:r w:rsidR="00E54B70" w:rsidRPr="006B1F57">
          <w:rPr>
            <w:noProof/>
            <w:webHidden/>
          </w:rPr>
          <w:instrText xml:space="preserve"> PAGEREF _Toc92194256 \h </w:instrText>
        </w:r>
        <w:r w:rsidR="00E54B70" w:rsidRPr="006B1F57">
          <w:rPr>
            <w:noProof/>
            <w:webHidden/>
          </w:rPr>
        </w:r>
        <w:r w:rsidR="00E54B70" w:rsidRPr="006B1F57">
          <w:rPr>
            <w:noProof/>
            <w:webHidden/>
          </w:rPr>
          <w:fldChar w:fldCharType="separate"/>
        </w:r>
        <w:r w:rsidR="00F27443">
          <w:rPr>
            <w:noProof/>
            <w:webHidden/>
          </w:rPr>
          <w:t>8</w:t>
        </w:r>
        <w:r w:rsidR="00E54B70" w:rsidRPr="006B1F57">
          <w:rPr>
            <w:noProof/>
            <w:webHidden/>
          </w:rPr>
          <w:fldChar w:fldCharType="end"/>
        </w:r>
      </w:hyperlink>
    </w:p>
    <w:p w14:paraId="29072FE0" w14:textId="4C0C56DA" w:rsidR="00E54B70" w:rsidRPr="006B1F57" w:rsidRDefault="00000000">
      <w:pPr>
        <w:pStyle w:val="TOC1"/>
        <w:tabs>
          <w:tab w:val="right" w:leader="dot" w:pos="9350"/>
        </w:tabs>
        <w:rPr>
          <w:rFonts w:eastAsiaTheme="minorEastAsia"/>
          <w:noProof/>
        </w:rPr>
      </w:pPr>
      <w:hyperlink w:anchor="_Toc92194257" w:history="1">
        <w:r w:rsidR="00E54B70" w:rsidRPr="006B1F57">
          <w:rPr>
            <w:rStyle w:val="Hyperlink"/>
            <w:noProof/>
          </w:rPr>
          <w:t>Negative Climate</w:t>
        </w:r>
        <w:r w:rsidR="00E54B70" w:rsidRPr="006B1F57">
          <w:rPr>
            <w:noProof/>
            <w:webHidden/>
          </w:rPr>
          <w:tab/>
        </w:r>
        <w:r w:rsidR="00B84B1E" w:rsidRPr="006B1F57">
          <w:rPr>
            <w:noProof/>
            <w:webHidden/>
          </w:rPr>
          <w:t>B-</w:t>
        </w:r>
        <w:r w:rsidR="00E54B70" w:rsidRPr="006B1F57">
          <w:rPr>
            <w:noProof/>
            <w:webHidden/>
          </w:rPr>
          <w:fldChar w:fldCharType="begin"/>
        </w:r>
        <w:r w:rsidR="00E54B70" w:rsidRPr="006B1F57">
          <w:rPr>
            <w:noProof/>
            <w:webHidden/>
          </w:rPr>
          <w:instrText xml:space="preserve"> PAGEREF _Toc92194257 \h </w:instrText>
        </w:r>
        <w:r w:rsidR="00E54B70" w:rsidRPr="006B1F57">
          <w:rPr>
            <w:noProof/>
            <w:webHidden/>
          </w:rPr>
        </w:r>
        <w:r w:rsidR="00E54B70" w:rsidRPr="006B1F57">
          <w:rPr>
            <w:noProof/>
            <w:webHidden/>
          </w:rPr>
          <w:fldChar w:fldCharType="separate"/>
        </w:r>
        <w:r w:rsidR="00F27443">
          <w:rPr>
            <w:noProof/>
            <w:webHidden/>
          </w:rPr>
          <w:t>9</w:t>
        </w:r>
        <w:r w:rsidR="00E54B70" w:rsidRPr="006B1F57">
          <w:rPr>
            <w:noProof/>
            <w:webHidden/>
          </w:rPr>
          <w:fldChar w:fldCharType="end"/>
        </w:r>
      </w:hyperlink>
    </w:p>
    <w:p w14:paraId="13C46830" w14:textId="390150BE" w:rsidR="00E54B70" w:rsidRPr="006B1F57" w:rsidRDefault="00000000">
      <w:pPr>
        <w:pStyle w:val="TOC1"/>
        <w:tabs>
          <w:tab w:val="right" w:leader="dot" w:pos="9350"/>
        </w:tabs>
        <w:rPr>
          <w:rFonts w:eastAsiaTheme="minorEastAsia"/>
          <w:noProof/>
        </w:rPr>
      </w:pPr>
      <w:hyperlink w:anchor="_Toc92194258" w:history="1">
        <w:r w:rsidR="00E54B70" w:rsidRPr="006B1F57">
          <w:rPr>
            <w:rStyle w:val="Hyperlink"/>
            <w:noProof/>
          </w:rPr>
          <w:t>Behavior Management</w:t>
        </w:r>
        <w:r w:rsidR="00E54B70" w:rsidRPr="006B1F57">
          <w:rPr>
            <w:noProof/>
            <w:webHidden/>
          </w:rPr>
          <w:tab/>
        </w:r>
        <w:r w:rsidR="00B84B1E" w:rsidRPr="006B1F57">
          <w:rPr>
            <w:noProof/>
            <w:webHidden/>
          </w:rPr>
          <w:t>B-</w:t>
        </w:r>
        <w:r w:rsidR="00E54B70" w:rsidRPr="006B1F57">
          <w:rPr>
            <w:noProof/>
            <w:webHidden/>
          </w:rPr>
          <w:fldChar w:fldCharType="begin"/>
        </w:r>
        <w:r w:rsidR="00E54B70" w:rsidRPr="006B1F57">
          <w:rPr>
            <w:noProof/>
            <w:webHidden/>
          </w:rPr>
          <w:instrText xml:space="preserve"> PAGEREF _Toc92194258 \h </w:instrText>
        </w:r>
        <w:r w:rsidR="00E54B70" w:rsidRPr="006B1F57">
          <w:rPr>
            <w:noProof/>
            <w:webHidden/>
          </w:rPr>
        </w:r>
        <w:r w:rsidR="00E54B70" w:rsidRPr="006B1F57">
          <w:rPr>
            <w:noProof/>
            <w:webHidden/>
          </w:rPr>
          <w:fldChar w:fldCharType="separate"/>
        </w:r>
        <w:r w:rsidR="00F27443">
          <w:rPr>
            <w:noProof/>
            <w:webHidden/>
          </w:rPr>
          <w:t>10</w:t>
        </w:r>
        <w:r w:rsidR="00E54B70" w:rsidRPr="006B1F57">
          <w:rPr>
            <w:noProof/>
            <w:webHidden/>
          </w:rPr>
          <w:fldChar w:fldCharType="end"/>
        </w:r>
      </w:hyperlink>
    </w:p>
    <w:p w14:paraId="70DDBBAC" w14:textId="03BCBDBF" w:rsidR="00E54B70" w:rsidRPr="006B1F57" w:rsidRDefault="00000000">
      <w:pPr>
        <w:pStyle w:val="TOC1"/>
        <w:tabs>
          <w:tab w:val="right" w:leader="dot" w:pos="9350"/>
        </w:tabs>
        <w:rPr>
          <w:rFonts w:eastAsiaTheme="minorEastAsia"/>
          <w:noProof/>
        </w:rPr>
      </w:pPr>
      <w:hyperlink w:anchor="_Toc92194259" w:history="1">
        <w:r w:rsidR="00E54B70" w:rsidRPr="006B1F57">
          <w:rPr>
            <w:rStyle w:val="Hyperlink"/>
            <w:noProof/>
          </w:rPr>
          <w:t>Productivity</w:t>
        </w:r>
        <w:r w:rsidR="00E54B70" w:rsidRPr="006B1F57">
          <w:rPr>
            <w:noProof/>
            <w:webHidden/>
          </w:rPr>
          <w:tab/>
        </w:r>
        <w:r w:rsidR="00B84B1E" w:rsidRPr="006B1F57">
          <w:rPr>
            <w:noProof/>
            <w:webHidden/>
          </w:rPr>
          <w:t>B-</w:t>
        </w:r>
        <w:r w:rsidR="00E54B70" w:rsidRPr="006B1F57">
          <w:rPr>
            <w:noProof/>
            <w:webHidden/>
          </w:rPr>
          <w:fldChar w:fldCharType="begin"/>
        </w:r>
        <w:r w:rsidR="00E54B70" w:rsidRPr="006B1F57">
          <w:rPr>
            <w:noProof/>
            <w:webHidden/>
          </w:rPr>
          <w:instrText xml:space="preserve"> PAGEREF _Toc92194259 \h </w:instrText>
        </w:r>
        <w:r w:rsidR="00E54B70" w:rsidRPr="006B1F57">
          <w:rPr>
            <w:noProof/>
            <w:webHidden/>
          </w:rPr>
        </w:r>
        <w:r w:rsidR="00E54B70" w:rsidRPr="006B1F57">
          <w:rPr>
            <w:noProof/>
            <w:webHidden/>
          </w:rPr>
          <w:fldChar w:fldCharType="separate"/>
        </w:r>
        <w:r w:rsidR="00F27443">
          <w:rPr>
            <w:noProof/>
            <w:webHidden/>
          </w:rPr>
          <w:t>11</w:t>
        </w:r>
        <w:r w:rsidR="00E54B70" w:rsidRPr="006B1F57">
          <w:rPr>
            <w:noProof/>
            <w:webHidden/>
          </w:rPr>
          <w:fldChar w:fldCharType="end"/>
        </w:r>
      </w:hyperlink>
    </w:p>
    <w:p w14:paraId="0575A535" w14:textId="6785F9E3" w:rsidR="00E54B70" w:rsidRPr="006B1F57" w:rsidRDefault="00000000">
      <w:pPr>
        <w:pStyle w:val="TOC1"/>
        <w:tabs>
          <w:tab w:val="right" w:leader="dot" w:pos="9350"/>
        </w:tabs>
        <w:rPr>
          <w:rFonts w:eastAsiaTheme="minorEastAsia"/>
          <w:noProof/>
        </w:rPr>
      </w:pPr>
      <w:hyperlink w:anchor="_Toc92194260" w:history="1">
        <w:r w:rsidR="00E54B70" w:rsidRPr="006B1F57">
          <w:rPr>
            <w:rStyle w:val="Hyperlink"/>
            <w:noProof/>
          </w:rPr>
          <w:t>Instructional Learning Formats</w:t>
        </w:r>
        <w:r w:rsidR="00E54B70" w:rsidRPr="006B1F57">
          <w:rPr>
            <w:noProof/>
            <w:webHidden/>
          </w:rPr>
          <w:tab/>
        </w:r>
        <w:r w:rsidR="00B84B1E" w:rsidRPr="006B1F57">
          <w:rPr>
            <w:noProof/>
            <w:webHidden/>
          </w:rPr>
          <w:t>B-</w:t>
        </w:r>
        <w:r w:rsidR="00E54B70" w:rsidRPr="006B1F57">
          <w:rPr>
            <w:noProof/>
            <w:webHidden/>
          </w:rPr>
          <w:fldChar w:fldCharType="begin"/>
        </w:r>
        <w:r w:rsidR="00E54B70" w:rsidRPr="006B1F57">
          <w:rPr>
            <w:noProof/>
            <w:webHidden/>
          </w:rPr>
          <w:instrText xml:space="preserve"> PAGEREF _Toc92194260 \h </w:instrText>
        </w:r>
        <w:r w:rsidR="00E54B70" w:rsidRPr="006B1F57">
          <w:rPr>
            <w:noProof/>
            <w:webHidden/>
          </w:rPr>
        </w:r>
        <w:r w:rsidR="00E54B70" w:rsidRPr="006B1F57">
          <w:rPr>
            <w:noProof/>
            <w:webHidden/>
          </w:rPr>
          <w:fldChar w:fldCharType="separate"/>
        </w:r>
        <w:r w:rsidR="00F27443">
          <w:rPr>
            <w:noProof/>
            <w:webHidden/>
          </w:rPr>
          <w:t>12</w:t>
        </w:r>
        <w:r w:rsidR="00E54B70" w:rsidRPr="006B1F57">
          <w:rPr>
            <w:noProof/>
            <w:webHidden/>
          </w:rPr>
          <w:fldChar w:fldCharType="end"/>
        </w:r>
      </w:hyperlink>
    </w:p>
    <w:p w14:paraId="0D4F8F24" w14:textId="685DA5E7" w:rsidR="00E54B70" w:rsidRPr="006B1F57" w:rsidRDefault="00000000">
      <w:pPr>
        <w:pStyle w:val="TOC1"/>
        <w:tabs>
          <w:tab w:val="right" w:leader="dot" w:pos="9350"/>
        </w:tabs>
        <w:rPr>
          <w:rFonts w:eastAsiaTheme="minorEastAsia"/>
          <w:noProof/>
        </w:rPr>
      </w:pPr>
      <w:hyperlink w:anchor="_Toc92194261" w:history="1">
        <w:r w:rsidR="00E54B70" w:rsidRPr="006B1F57">
          <w:rPr>
            <w:rStyle w:val="Hyperlink"/>
            <w:noProof/>
          </w:rPr>
          <w:t>Concept Development</w:t>
        </w:r>
        <w:r w:rsidR="00E54B70" w:rsidRPr="006B1F57">
          <w:rPr>
            <w:noProof/>
            <w:webHidden/>
          </w:rPr>
          <w:tab/>
        </w:r>
        <w:r w:rsidR="00B84B1E" w:rsidRPr="006B1F57">
          <w:rPr>
            <w:noProof/>
            <w:webHidden/>
          </w:rPr>
          <w:t>B-</w:t>
        </w:r>
        <w:r w:rsidR="00E54B70" w:rsidRPr="006B1F57">
          <w:rPr>
            <w:noProof/>
            <w:webHidden/>
          </w:rPr>
          <w:fldChar w:fldCharType="begin"/>
        </w:r>
        <w:r w:rsidR="00E54B70" w:rsidRPr="006B1F57">
          <w:rPr>
            <w:noProof/>
            <w:webHidden/>
          </w:rPr>
          <w:instrText xml:space="preserve"> PAGEREF _Toc92194261 \h </w:instrText>
        </w:r>
        <w:r w:rsidR="00E54B70" w:rsidRPr="006B1F57">
          <w:rPr>
            <w:noProof/>
            <w:webHidden/>
          </w:rPr>
        </w:r>
        <w:r w:rsidR="00E54B70" w:rsidRPr="006B1F57">
          <w:rPr>
            <w:noProof/>
            <w:webHidden/>
          </w:rPr>
          <w:fldChar w:fldCharType="separate"/>
        </w:r>
        <w:r w:rsidR="00F27443">
          <w:rPr>
            <w:noProof/>
            <w:webHidden/>
          </w:rPr>
          <w:t>13</w:t>
        </w:r>
        <w:r w:rsidR="00E54B70" w:rsidRPr="006B1F57">
          <w:rPr>
            <w:noProof/>
            <w:webHidden/>
          </w:rPr>
          <w:fldChar w:fldCharType="end"/>
        </w:r>
      </w:hyperlink>
    </w:p>
    <w:p w14:paraId="403303FD" w14:textId="38C550FE" w:rsidR="00E54B70" w:rsidRPr="006B1F57" w:rsidRDefault="00000000">
      <w:pPr>
        <w:pStyle w:val="TOC1"/>
        <w:tabs>
          <w:tab w:val="right" w:leader="dot" w:pos="9350"/>
        </w:tabs>
        <w:rPr>
          <w:rFonts w:eastAsiaTheme="minorEastAsia"/>
          <w:noProof/>
        </w:rPr>
      </w:pPr>
      <w:hyperlink w:anchor="_Toc92194262" w:history="1">
        <w:r w:rsidR="00E54B70" w:rsidRPr="006B1F57">
          <w:rPr>
            <w:rStyle w:val="Hyperlink"/>
            <w:noProof/>
          </w:rPr>
          <w:t>Content Understanding</w:t>
        </w:r>
        <w:r w:rsidR="00E54B70" w:rsidRPr="006B1F57">
          <w:rPr>
            <w:noProof/>
            <w:webHidden/>
          </w:rPr>
          <w:tab/>
        </w:r>
        <w:r w:rsidR="00B84B1E" w:rsidRPr="006B1F57">
          <w:rPr>
            <w:noProof/>
            <w:webHidden/>
          </w:rPr>
          <w:t>B-</w:t>
        </w:r>
        <w:r w:rsidR="00E54B70" w:rsidRPr="006B1F57">
          <w:rPr>
            <w:noProof/>
            <w:webHidden/>
          </w:rPr>
          <w:fldChar w:fldCharType="begin"/>
        </w:r>
        <w:r w:rsidR="00E54B70" w:rsidRPr="006B1F57">
          <w:rPr>
            <w:noProof/>
            <w:webHidden/>
          </w:rPr>
          <w:instrText xml:space="preserve"> PAGEREF _Toc92194262 \h </w:instrText>
        </w:r>
        <w:r w:rsidR="00E54B70" w:rsidRPr="006B1F57">
          <w:rPr>
            <w:noProof/>
            <w:webHidden/>
          </w:rPr>
        </w:r>
        <w:r w:rsidR="00E54B70" w:rsidRPr="006B1F57">
          <w:rPr>
            <w:noProof/>
            <w:webHidden/>
          </w:rPr>
          <w:fldChar w:fldCharType="separate"/>
        </w:r>
        <w:r w:rsidR="00F27443">
          <w:rPr>
            <w:noProof/>
            <w:webHidden/>
          </w:rPr>
          <w:t>14</w:t>
        </w:r>
        <w:r w:rsidR="00E54B70" w:rsidRPr="006B1F57">
          <w:rPr>
            <w:noProof/>
            <w:webHidden/>
          </w:rPr>
          <w:fldChar w:fldCharType="end"/>
        </w:r>
      </w:hyperlink>
    </w:p>
    <w:p w14:paraId="002CC553" w14:textId="7700A1F8" w:rsidR="00E54B70" w:rsidRPr="006B1F57" w:rsidRDefault="00000000">
      <w:pPr>
        <w:pStyle w:val="TOC1"/>
        <w:tabs>
          <w:tab w:val="right" w:leader="dot" w:pos="9350"/>
        </w:tabs>
        <w:rPr>
          <w:rFonts w:eastAsiaTheme="minorEastAsia"/>
          <w:noProof/>
        </w:rPr>
      </w:pPr>
      <w:hyperlink w:anchor="_Toc92194263" w:history="1">
        <w:r w:rsidR="00E54B70" w:rsidRPr="006B1F57">
          <w:rPr>
            <w:rStyle w:val="Hyperlink"/>
            <w:noProof/>
          </w:rPr>
          <w:t>Analysis and Inquiry</w:t>
        </w:r>
        <w:r w:rsidR="00E54B70" w:rsidRPr="006B1F57">
          <w:rPr>
            <w:noProof/>
            <w:webHidden/>
          </w:rPr>
          <w:tab/>
        </w:r>
        <w:r w:rsidR="00B84B1E" w:rsidRPr="006B1F57">
          <w:rPr>
            <w:noProof/>
            <w:webHidden/>
          </w:rPr>
          <w:t>B-</w:t>
        </w:r>
        <w:r w:rsidR="00E54B70" w:rsidRPr="006B1F57">
          <w:rPr>
            <w:noProof/>
            <w:webHidden/>
          </w:rPr>
          <w:fldChar w:fldCharType="begin"/>
        </w:r>
        <w:r w:rsidR="00E54B70" w:rsidRPr="006B1F57">
          <w:rPr>
            <w:noProof/>
            <w:webHidden/>
          </w:rPr>
          <w:instrText xml:space="preserve"> PAGEREF _Toc92194263 \h </w:instrText>
        </w:r>
        <w:r w:rsidR="00E54B70" w:rsidRPr="006B1F57">
          <w:rPr>
            <w:noProof/>
            <w:webHidden/>
          </w:rPr>
        </w:r>
        <w:r w:rsidR="00E54B70" w:rsidRPr="006B1F57">
          <w:rPr>
            <w:noProof/>
            <w:webHidden/>
          </w:rPr>
          <w:fldChar w:fldCharType="separate"/>
        </w:r>
        <w:r w:rsidR="00F27443">
          <w:rPr>
            <w:noProof/>
            <w:webHidden/>
          </w:rPr>
          <w:t>15</w:t>
        </w:r>
        <w:r w:rsidR="00E54B70" w:rsidRPr="006B1F57">
          <w:rPr>
            <w:noProof/>
            <w:webHidden/>
          </w:rPr>
          <w:fldChar w:fldCharType="end"/>
        </w:r>
      </w:hyperlink>
    </w:p>
    <w:p w14:paraId="509AAE69" w14:textId="70344B08" w:rsidR="00E54B70" w:rsidRPr="006B1F57" w:rsidRDefault="00000000">
      <w:pPr>
        <w:pStyle w:val="TOC1"/>
        <w:tabs>
          <w:tab w:val="right" w:leader="dot" w:pos="9350"/>
        </w:tabs>
        <w:rPr>
          <w:rFonts w:eastAsiaTheme="minorEastAsia"/>
          <w:noProof/>
        </w:rPr>
      </w:pPr>
      <w:hyperlink w:anchor="_Toc92194264" w:history="1">
        <w:r w:rsidR="00E54B70" w:rsidRPr="006B1F57">
          <w:rPr>
            <w:rStyle w:val="Hyperlink"/>
            <w:noProof/>
          </w:rPr>
          <w:t>Quality of Feedback</w:t>
        </w:r>
        <w:r w:rsidR="00E54B70" w:rsidRPr="006B1F57">
          <w:rPr>
            <w:noProof/>
            <w:webHidden/>
          </w:rPr>
          <w:tab/>
        </w:r>
        <w:r w:rsidR="00B84B1E" w:rsidRPr="006B1F57">
          <w:rPr>
            <w:noProof/>
            <w:webHidden/>
          </w:rPr>
          <w:t>B-</w:t>
        </w:r>
        <w:r w:rsidR="00E54B70" w:rsidRPr="006B1F57">
          <w:rPr>
            <w:noProof/>
            <w:webHidden/>
          </w:rPr>
          <w:fldChar w:fldCharType="begin"/>
        </w:r>
        <w:r w:rsidR="00E54B70" w:rsidRPr="006B1F57">
          <w:rPr>
            <w:noProof/>
            <w:webHidden/>
          </w:rPr>
          <w:instrText xml:space="preserve"> PAGEREF _Toc92194264 \h </w:instrText>
        </w:r>
        <w:r w:rsidR="00E54B70" w:rsidRPr="006B1F57">
          <w:rPr>
            <w:noProof/>
            <w:webHidden/>
          </w:rPr>
        </w:r>
        <w:r w:rsidR="00E54B70" w:rsidRPr="006B1F57">
          <w:rPr>
            <w:noProof/>
            <w:webHidden/>
          </w:rPr>
          <w:fldChar w:fldCharType="separate"/>
        </w:r>
        <w:r w:rsidR="00F27443">
          <w:rPr>
            <w:noProof/>
            <w:webHidden/>
          </w:rPr>
          <w:t>16</w:t>
        </w:r>
        <w:r w:rsidR="00E54B70" w:rsidRPr="006B1F57">
          <w:rPr>
            <w:noProof/>
            <w:webHidden/>
          </w:rPr>
          <w:fldChar w:fldCharType="end"/>
        </w:r>
      </w:hyperlink>
    </w:p>
    <w:p w14:paraId="5921C0E5" w14:textId="320BC702" w:rsidR="00E54B70" w:rsidRPr="006B1F57" w:rsidRDefault="00000000">
      <w:pPr>
        <w:pStyle w:val="TOC1"/>
        <w:tabs>
          <w:tab w:val="right" w:leader="dot" w:pos="9350"/>
        </w:tabs>
        <w:rPr>
          <w:rFonts w:eastAsiaTheme="minorEastAsia"/>
          <w:noProof/>
        </w:rPr>
      </w:pPr>
      <w:hyperlink w:anchor="_Toc92194265" w:history="1">
        <w:r w:rsidR="00E54B70" w:rsidRPr="006B1F57">
          <w:rPr>
            <w:rStyle w:val="Hyperlink"/>
            <w:noProof/>
          </w:rPr>
          <w:t>Language Modeling</w:t>
        </w:r>
        <w:r w:rsidR="00E54B70" w:rsidRPr="006B1F57">
          <w:rPr>
            <w:noProof/>
            <w:webHidden/>
          </w:rPr>
          <w:tab/>
        </w:r>
        <w:r w:rsidR="00B84B1E" w:rsidRPr="006B1F57">
          <w:rPr>
            <w:noProof/>
            <w:webHidden/>
          </w:rPr>
          <w:t>B-</w:t>
        </w:r>
        <w:r w:rsidR="00E54B70" w:rsidRPr="006B1F57">
          <w:rPr>
            <w:noProof/>
            <w:webHidden/>
          </w:rPr>
          <w:fldChar w:fldCharType="begin"/>
        </w:r>
        <w:r w:rsidR="00E54B70" w:rsidRPr="006B1F57">
          <w:rPr>
            <w:noProof/>
            <w:webHidden/>
          </w:rPr>
          <w:instrText xml:space="preserve"> PAGEREF _Toc92194265 \h </w:instrText>
        </w:r>
        <w:r w:rsidR="00E54B70" w:rsidRPr="006B1F57">
          <w:rPr>
            <w:noProof/>
            <w:webHidden/>
          </w:rPr>
        </w:r>
        <w:r w:rsidR="00E54B70" w:rsidRPr="006B1F57">
          <w:rPr>
            <w:noProof/>
            <w:webHidden/>
          </w:rPr>
          <w:fldChar w:fldCharType="separate"/>
        </w:r>
        <w:r w:rsidR="00F27443">
          <w:rPr>
            <w:noProof/>
            <w:webHidden/>
          </w:rPr>
          <w:t>17</w:t>
        </w:r>
        <w:r w:rsidR="00E54B70" w:rsidRPr="006B1F57">
          <w:rPr>
            <w:noProof/>
            <w:webHidden/>
          </w:rPr>
          <w:fldChar w:fldCharType="end"/>
        </w:r>
      </w:hyperlink>
    </w:p>
    <w:p w14:paraId="7EF1F5BE" w14:textId="58C5F8B3" w:rsidR="00E54B70" w:rsidRPr="006B1F57" w:rsidRDefault="00000000">
      <w:pPr>
        <w:pStyle w:val="TOC1"/>
        <w:tabs>
          <w:tab w:val="right" w:leader="dot" w:pos="9350"/>
        </w:tabs>
        <w:rPr>
          <w:rFonts w:eastAsiaTheme="minorEastAsia"/>
          <w:noProof/>
        </w:rPr>
      </w:pPr>
      <w:hyperlink w:anchor="_Toc92194266" w:history="1">
        <w:r w:rsidR="00E54B70" w:rsidRPr="006B1F57">
          <w:rPr>
            <w:rStyle w:val="Hyperlink"/>
            <w:noProof/>
          </w:rPr>
          <w:t>Instructional Dialogue</w:t>
        </w:r>
        <w:r w:rsidR="00E54B70" w:rsidRPr="006B1F57">
          <w:rPr>
            <w:noProof/>
            <w:webHidden/>
          </w:rPr>
          <w:tab/>
        </w:r>
        <w:r w:rsidR="00B84B1E" w:rsidRPr="006B1F57">
          <w:rPr>
            <w:noProof/>
            <w:webHidden/>
          </w:rPr>
          <w:t>B-</w:t>
        </w:r>
        <w:r w:rsidR="00E54B70" w:rsidRPr="006B1F57">
          <w:rPr>
            <w:noProof/>
            <w:webHidden/>
          </w:rPr>
          <w:fldChar w:fldCharType="begin"/>
        </w:r>
        <w:r w:rsidR="00E54B70" w:rsidRPr="006B1F57">
          <w:rPr>
            <w:noProof/>
            <w:webHidden/>
          </w:rPr>
          <w:instrText xml:space="preserve"> PAGEREF _Toc92194266 \h </w:instrText>
        </w:r>
        <w:r w:rsidR="00E54B70" w:rsidRPr="006B1F57">
          <w:rPr>
            <w:noProof/>
            <w:webHidden/>
          </w:rPr>
        </w:r>
        <w:r w:rsidR="00E54B70" w:rsidRPr="006B1F57">
          <w:rPr>
            <w:noProof/>
            <w:webHidden/>
          </w:rPr>
          <w:fldChar w:fldCharType="separate"/>
        </w:r>
        <w:r w:rsidR="00F27443">
          <w:rPr>
            <w:noProof/>
            <w:webHidden/>
          </w:rPr>
          <w:t>18</w:t>
        </w:r>
        <w:r w:rsidR="00E54B70" w:rsidRPr="006B1F57">
          <w:rPr>
            <w:noProof/>
            <w:webHidden/>
          </w:rPr>
          <w:fldChar w:fldCharType="end"/>
        </w:r>
      </w:hyperlink>
    </w:p>
    <w:p w14:paraId="236D7116" w14:textId="423F4C72" w:rsidR="00E54B70" w:rsidRPr="006B1F57" w:rsidRDefault="00000000">
      <w:pPr>
        <w:pStyle w:val="TOC1"/>
        <w:tabs>
          <w:tab w:val="right" w:leader="dot" w:pos="9350"/>
        </w:tabs>
        <w:rPr>
          <w:rFonts w:eastAsiaTheme="minorEastAsia"/>
          <w:noProof/>
        </w:rPr>
      </w:pPr>
      <w:hyperlink w:anchor="_Toc92194267" w:history="1">
        <w:r w:rsidR="00E54B70" w:rsidRPr="006B1F57">
          <w:rPr>
            <w:rStyle w:val="Hyperlink"/>
            <w:noProof/>
          </w:rPr>
          <w:t>Student Engagement</w:t>
        </w:r>
        <w:r w:rsidR="00E54B70" w:rsidRPr="006B1F57">
          <w:rPr>
            <w:noProof/>
            <w:webHidden/>
          </w:rPr>
          <w:tab/>
        </w:r>
        <w:r w:rsidR="00B84B1E" w:rsidRPr="006B1F57">
          <w:rPr>
            <w:noProof/>
            <w:webHidden/>
          </w:rPr>
          <w:t>B-</w:t>
        </w:r>
        <w:r w:rsidR="00E54B70" w:rsidRPr="006B1F57">
          <w:rPr>
            <w:noProof/>
            <w:webHidden/>
          </w:rPr>
          <w:fldChar w:fldCharType="begin"/>
        </w:r>
        <w:r w:rsidR="00E54B70" w:rsidRPr="006B1F57">
          <w:rPr>
            <w:noProof/>
            <w:webHidden/>
          </w:rPr>
          <w:instrText xml:space="preserve"> PAGEREF _Toc92194267 \h </w:instrText>
        </w:r>
        <w:r w:rsidR="00E54B70" w:rsidRPr="006B1F57">
          <w:rPr>
            <w:noProof/>
            <w:webHidden/>
          </w:rPr>
        </w:r>
        <w:r w:rsidR="00E54B70" w:rsidRPr="006B1F57">
          <w:rPr>
            <w:noProof/>
            <w:webHidden/>
          </w:rPr>
          <w:fldChar w:fldCharType="separate"/>
        </w:r>
        <w:r w:rsidR="00F27443">
          <w:rPr>
            <w:noProof/>
            <w:webHidden/>
          </w:rPr>
          <w:t>19</w:t>
        </w:r>
        <w:r w:rsidR="00E54B70" w:rsidRPr="006B1F57">
          <w:rPr>
            <w:noProof/>
            <w:webHidden/>
          </w:rPr>
          <w:fldChar w:fldCharType="end"/>
        </w:r>
      </w:hyperlink>
    </w:p>
    <w:p w14:paraId="38982498" w14:textId="5A3EE2C6" w:rsidR="00E54B70" w:rsidRPr="006B1F57" w:rsidRDefault="00000000">
      <w:pPr>
        <w:pStyle w:val="TOC1"/>
        <w:tabs>
          <w:tab w:val="right" w:leader="dot" w:pos="9350"/>
        </w:tabs>
        <w:rPr>
          <w:rFonts w:eastAsiaTheme="minorEastAsia"/>
          <w:noProof/>
        </w:rPr>
      </w:pPr>
      <w:hyperlink w:anchor="_Toc92194268" w:history="1">
        <w:r w:rsidR="00E54B70" w:rsidRPr="006B1F57">
          <w:rPr>
            <w:rStyle w:val="Hyperlink"/>
            <w:noProof/>
          </w:rPr>
          <w:t>Summary of Average Ratings: Grades K-5</w:t>
        </w:r>
        <w:r w:rsidR="00E54B70" w:rsidRPr="006B1F57">
          <w:rPr>
            <w:noProof/>
            <w:webHidden/>
          </w:rPr>
          <w:tab/>
        </w:r>
        <w:r w:rsidR="00B84B1E" w:rsidRPr="006B1F57">
          <w:rPr>
            <w:noProof/>
            <w:webHidden/>
          </w:rPr>
          <w:t>B-</w:t>
        </w:r>
        <w:r w:rsidR="00E54B70" w:rsidRPr="006B1F57">
          <w:rPr>
            <w:noProof/>
            <w:webHidden/>
          </w:rPr>
          <w:fldChar w:fldCharType="begin"/>
        </w:r>
        <w:r w:rsidR="00E54B70" w:rsidRPr="006B1F57">
          <w:rPr>
            <w:noProof/>
            <w:webHidden/>
          </w:rPr>
          <w:instrText xml:space="preserve"> PAGEREF _Toc92194268 \h </w:instrText>
        </w:r>
        <w:r w:rsidR="00E54B70" w:rsidRPr="006B1F57">
          <w:rPr>
            <w:noProof/>
            <w:webHidden/>
          </w:rPr>
        </w:r>
        <w:r w:rsidR="00E54B70" w:rsidRPr="006B1F57">
          <w:rPr>
            <w:noProof/>
            <w:webHidden/>
          </w:rPr>
          <w:fldChar w:fldCharType="separate"/>
        </w:r>
        <w:r w:rsidR="00F27443">
          <w:rPr>
            <w:noProof/>
            <w:webHidden/>
          </w:rPr>
          <w:t>20</w:t>
        </w:r>
        <w:r w:rsidR="00E54B70" w:rsidRPr="006B1F57">
          <w:rPr>
            <w:noProof/>
            <w:webHidden/>
          </w:rPr>
          <w:fldChar w:fldCharType="end"/>
        </w:r>
      </w:hyperlink>
    </w:p>
    <w:p w14:paraId="3FC0BF9F" w14:textId="32099DEB" w:rsidR="00E54B70" w:rsidRPr="006B1F57" w:rsidRDefault="00000000">
      <w:pPr>
        <w:pStyle w:val="TOC1"/>
        <w:tabs>
          <w:tab w:val="right" w:leader="dot" w:pos="9350"/>
        </w:tabs>
        <w:rPr>
          <w:rFonts w:eastAsiaTheme="minorEastAsia"/>
          <w:noProof/>
        </w:rPr>
      </w:pPr>
      <w:hyperlink w:anchor="_Toc92194269" w:history="1">
        <w:r w:rsidR="00E54B70" w:rsidRPr="006B1F57">
          <w:rPr>
            <w:rStyle w:val="Hyperlink"/>
            <w:noProof/>
          </w:rPr>
          <w:t>Summary of Average Ratings: Grades 6-8</w:t>
        </w:r>
        <w:r w:rsidR="00E54B70" w:rsidRPr="006B1F57">
          <w:rPr>
            <w:noProof/>
            <w:webHidden/>
          </w:rPr>
          <w:tab/>
        </w:r>
        <w:r w:rsidR="00B84B1E" w:rsidRPr="006B1F57">
          <w:rPr>
            <w:noProof/>
            <w:webHidden/>
          </w:rPr>
          <w:t>B-</w:t>
        </w:r>
        <w:r w:rsidR="00E54B70" w:rsidRPr="006B1F57">
          <w:rPr>
            <w:noProof/>
            <w:webHidden/>
          </w:rPr>
          <w:fldChar w:fldCharType="begin"/>
        </w:r>
        <w:r w:rsidR="00E54B70" w:rsidRPr="006B1F57">
          <w:rPr>
            <w:noProof/>
            <w:webHidden/>
          </w:rPr>
          <w:instrText xml:space="preserve"> PAGEREF _Toc92194269 \h </w:instrText>
        </w:r>
        <w:r w:rsidR="00E54B70" w:rsidRPr="006B1F57">
          <w:rPr>
            <w:noProof/>
            <w:webHidden/>
          </w:rPr>
        </w:r>
        <w:r w:rsidR="00E54B70" w:rsidRPr="006B1F57">
          <w:rPr>
            <w:noProof/>
            <w:webHidden/>
          </w:rPr>
          <w:fldChar w:fldCharType="separate"/>
        </w:r>
        <w:r w:rsidR="00F27443">
          <w:rPr>
            <w:noProof/>
            <w:webHidden/>
          </w:rPr>
          <w:t>21</w:t>
        </w:r>
        <w:r w:rsidR="00E54B70" w:rsidRPr="006B1F57">
          <w:rPr>
            <w:noProof/>
            <w:webHidden/>
          </w:rPr>
          <w:fldChar w:fldCharType="end"/>
        </w:r>
      </w:hyperlink>
    </w:p>
    <w:p w14:paraId="60841FE2" w14:textId="206FDEDB" w:rsidR="00E54B70" w:rsidRPr="006B1F57" w:rsidRDefault="00000000">
      <w:pPr>
        <w:pStyle w:val="TOC1"/>
        <w:tabs>
          <w:tab w:val="right" w:leader="dot" w:pos="9350"/>
        </w:tabs>
        <w:rPr>
          <w:rFonts w:eastAsiaTheme="minorEastAsia"/>
          <w:noProof/>
        </w:rPr>
      </w:pPr>
      <w:hyperlink w:anchor="_Toc92194270" w:history="1">
        <w:r w:rsidR="00E54B70" w:rsidRPr="006B1F57">
          <w:rPr>
            <w:rStyle w:val="Hyperlink"/>
            <w:noProof/>
          </w:rPr>
          <w:t>Summary of Average Ratings: Grades 9-12</w:t>
        </w:r>
        <w:r w:rsidR="00E54B70" w:rsidRPr="006B1F57">
          <w:rPr>
            <w:noProof/>
            <w:webHidden/>
          </w:rPr>
          <w:tab/>
        </w:r>
        <w:r w:rsidR="00B84B1E" w:rsidRPr="006B1F57">
          <w:rPr>
            <w:noProof/>
            <w:webHidden/>
          </w:rPr>
          <w:t>B-</w:t>
        </w:r>
        <w:r w:rsidR="00E54B70" w:rsidRPr="006B1F57">
          <w:rPr>
            <w:noProof/>
            <w:webHidden/>
          </w:rPr>
          <w:fldChar w:fldCharType="begin"/>
        </w:r>
        <w:r w:rsidR="00E54B70" w:rsidRPr="006B1F57">
          <w:rPr>
            <w:noProof/>
            <w:webHidden/>
          </w:rPr>
          <w:instrText xml:space="preserve"> PAGEREF _Toc92194270 \h </w:instrText>
        </w:r>
        <w:r w:rsidR="00E54B70" w:rsidRPr="006B1F57">
          <w:rPr>
            <w:noProof/>
            <w:webHidden/>
          </w:rPr>
        </w:r>
        <w:r w:rsidR="00E54B70" w:rsidRPr="006B1F57">
          <w:rPr>
            <w:noProof/>
            <w:webHidden/>
          </w:rPr>
          <w:fldChar w:fldCharType="separate"/>
        </w:r>
        <w:r w:rsidR="00F27443">
          <w:rPr>
            <w:noProof/>
            <w:webHidden/>
          </w:rPr>
          <w:t>22</w:t>
        </w:r>
        <w:r w:rsidR="00E54B70" w:rsidRPr="006B1F57">
          <w:rPr>
            <w:noProof/>
            <w:webHidden/>
          </w:rPr>
          <w:fldChar w:fldCharType="end"/>
        </w:r>
      </w:hyperlink>
    </w:p>
    <w:p w14:paraId="47C81B3C" w14:textId="701BC6E4" w:rsidR="00E54B70" w:rsidRPr="006B1F57" w:rsidRDefault="00000000">
      <w:pPr>
        <w:pStyle w:val="TOC1"/>
        <w:tabs>
          <w:tab w:val="right" w:leader="dot" w:pos="9350"/>
        </w:tabs>
        <w:rPr>
          <w:rFonts w:eastAsiaTheme="minorEastAsia"/>
          <w:noProof/>
        </w:rPr>
      </w:pPr>
      <w:hyperlink w:anchor="_Toc92194271" w:history="1">
        <w:r w:rsidR="00E54B70" w:rsidRPr="006B1F57">
          <w:rPr>
            <w:rStyle w:val="Hyperlink"/>
            <w:noProof/>
          </w:rPr>
          <w:t>References</w:t>
        </w:r>
        <w:r w:rsidR="00E54B70" w:rsidRPr="006B1F57">
          <w:rPr>
            <w:noProof/>
            <w:webHidden/>
          </w:rPr>
          <w:tab/>
        </w:r>
        <w:r w:rsidR="00B84B1E" w:rsidRPr="006B1F57">
          <w:rPr>
            <w:noProof/>
            <w:webHidden/>
          </w:rPr>
          <w:t>B-</w:t>
        </w:r>
        <w:r w:rsidR="00E54B70" w:rsidRPr="006B1F57">
          <w:rPr>
            <w:noProof/>
            <w:webHidden/>
          </w:rPr>
          <w:fldChar w:fldCharType="begin"/>
        </w:r>
        <w:r w:rsidR="00E54B70" w:rsidRPr="006B1F57">
          <w:rPr>
            <w:noProof/>
            <w:webHidden/>
          </w:rPr>
          <w:instrText xml:space="preserve"> PAGEREF _Toc92194271 \h </w:instrText>
        </w:r>
        <w:r w:rsidR="00E54B70" w:rsidRPr="006B1F57">
          <w:rPr>
            <w:noProof/>
            <w:webHidden/>
          </w:rPr>
        </w:r>
        <w:r w:rsidR="00E54B70" w:rsidRPr="006B1F57">
          <w:rPr>
            <w:noProof/>
            <w:webHidden/>
          </w:rPr>
          <w:fldChar w:fldCharType="separate"/>
        </w:r>
        <w:r w:rsidR="00F27443">
          <w:rPr>
            <w:noProof/>
            <w:webHidden/>
          </w:rPr>
          <w:t>23</w:t>
        </w:r>
        <w:r w:rsidR="00E54B70" w:rsidRPr="006B1F57">
          <w:rPr>
            <w:noProof/>
            <w:webHidden/>
          </w:rPr>
          <w:fldChar w:fldCharType="end"/>
        </w:r>
      </w:hyperlink>
    </w:p>
    <w:p w14:paraId="62C9A97B" w14:textId="77777777" w:rsidR="00E54B70" w:rsidRPr="006B1F57" w:rsidRDefault="00E54B70" w:rsidP="000410CE">
      <w:pPr>
        <w:spacing w:after="120"/>
        <w:rPr>
          <w:rFonts w:ascii="Calibri" w:eastAsia="Times New Roman" w:hAnsi="Calibri" w:cs="Calibri"/>
          <w:b/>
          <w:bCs/>
          <w:szCs w:val="20"/>
        </w:rPr>
      </w:pPr>
      <w:r w:rsidRPr="006B1F57">
        <w:rPr>
          <w:rFonts w:ascii="Calibri" w:eastAsia="Times New Roman" w:hAnsi="Calibri" w:cs="Calibri"/>
          <w:b/>
          <w:bCs/>
          <w:szCs w:val="20"/>
        </w:rPr>
        <w:fldChar w:fldCharType="end"/>
      </w:r>
    </w:p>
    <w:p w14:paraId="6D77C7F8" w14:textId="2027D003" w:rsidR="00E54B70" w:rsidRPr="006B1F57" w:rsidRDefault="00E54B70">
      <w:pPr>
        <w:spacing w:after="160" w:line="259" w:lineRule="auto"/>
        <w:rPr>
          <w:rFonts w:ascii="Calibri" w:eastAsia="Times New Roman" w:hAnsi="Calibri" w:cs="Calibri"/>
          <w:b/>
          <w:bCs/>
          <w:szCs w:val="20"/>
        </w:rPr>
      </w:pPr>
    </w:p>
    <w:p w14:paraId="273F71B4" w14:textId="77777777" w:rsidR="00E54B70" w:rsidRPr="006B1F57" w:rsidRDefault="00E54B70" w:rsidP="000410CE">
      <w:pPr>
        <w:spacing w:after="120"/>
        <w:rPr>
          <w:rFonts w:ascii="Calibri" w:eastAsia="Times New Roman" w:hAnsi="Calibri" w:cs="Calibri"/>
          <w:b/>
          <w:bCs/>
          <w:szCs w:val="20"/>
        </w:rPr>
      </w:pPr>
    </w:p>
    <w:p w14:paraId="47F9BC90" w14:textId="77777777" w:rsidR="00E54B70" w:rsidRPr="006B1F57" w:rsidRDefault="00E54B70" w:rsidP="000410CE">
      <w:pPr>
        <w:spacing w:after="120"/>
        <w:jc w:val="right"/>
        <w:rPr>
          <w:rFonts w:ascii="Calibri" w:eastAsia="Times New Roman" w:hAnsi="Calibri" w:cs="Calibri"/>
          <w:b/>
          <w:bCs/>
          <w:szCs w:val="20"/>
        </w:rPr>
        <w:sectPr w:rsidR="00E54B70" w:rsidRPr="006B1F57" w:rsidSect="00E54B70">
          <w:headerReference w:type="default" r:id="rId34"/>
          <w:footerReference w:type="default" r:id="rId35"/>
          <w:footnotePr>
            <w:numRestart w:val="eachSect"/>
          </w:footnotePr>
          <w:pgSz w:w="12240" w:h="15840"/>
          <w:pgMar w:top="1080" w:right="1440" w:bottom="1080" w:left="1440" w:header="720" w:footer="720" w:gutter="0"/>
          <w:pgNumType w:start="3"/>
          <w:cols w:space="720"/>
          <w:docGrid w:linePitch="360"/>
        </w:sectPr>
      </w:pPr>
    </w:p>
    <w:p w14:paraId="52C3C6AA" w14:textId="77777777" w:rsidR="00E54B70" w:rsidRPr="006B1F57" w:rsidRDefault="00E54B70" w:rsidP="000410CE">
      <w:pPr>
        <w:pStyle w:val="Heading2-SIOR"/>
        <w:pageBreakBefore w:val="0"/>
      </w:pPr>
      <w:bookmarkStart w:id="70" w:name="_Toc92194253"/>
      <w:r w:rsidRPr="006B1F57">
        <w:lastRenderedPageBreak/>
        <w:t>Introduction</w:t>
      </w:r>
      <w:bookmarkEnd w:id="70"/>
    </w:p>
    <w:p w14:paraId="3BA9463E" w14:textId="77777777" w:rsidR="00E54B70" w:rsidRPr="006B1F57" w:rsidRDefault="00E54B70" w:rsidP="000410CE">
      <w:pPr>
        <w:pStyle w:val="BodyText"/>
      </w:pPr>
      <w:r w:rsidRPr="006B1F57">
        <w:t xml:space="preserve">The </w:t>
      </w:r>
      <w:r w:rsidRPr="006B1F57">
        <w:rPr>
          <w:i/>
        </w:rPr>
        <w:t xml:space="preserve">Districtwide Instructional Observation Report </w:t>
      </w:r>
      <w:r w:rsidRPr="006B1F57">
        <w:t xml:space="preserve">presents ratings for the classroom observations that were conducted by certified observers at American Institutes for Research (AIR) as part of the Massachusetts District Reviews. </w:t>
      </w:r>
    </w:p>
    <w:p w14:paraId="67F8943C" w14:textId="77777777" w:rsidR="00E54B70" w:rsidRPr="006B1F57" w:rsidRDefault="00E54B70" w:rsidP="000410CE">
      <w:pPr>
        <w:pStyle w:val="BodyText"/>
      </w:pPr>
      <w:bookmarkStart w:id="71" w:name="N_Observers1"/>
      <w:r w:rsidRPr="006B1F57">
        <w:t>Four</w:t>
      </w:r>
      <w:bookmarkEnd w:id="71"/>
      <w:r w:rsidRPr="006B1F57">
        <w:t xml:space="preserve"> observers visited </w:t>
      </w:r>
      <w:bookmarkStart w:id="72" w:name="District2"/>
      <w:r w:rsidRPr="006B1F57">
        <w:t>Gardner</w:t>
      </w:r>
      <w:bookmarkEnd w:id="72"/>
      <w:r w:rsidRPr="006B1F57">
        <w:t xml:space="preserve"> Public Schools during the week of </w:t>
      </w:r>
      <w:bookmarkStart w:id="73" w:name="Obs_Dates1"/>
      <w:r w:rsidRPr="006B1F57">
        <w:t>February 27, 2024</w:t>
      </w:r>
      <w:bookmarkEnd w:id="73"/>
      <w:r w:rsidRPr="006B1F57">
        <w:t xml:space="preserve">. Observers conducted </w:t>
      </w:r>
      <w:bookmarkStart w:id="74" w:name="N_Observations1"/>
      <w:r w:rsidRPr="006B1F57">
        <w:t>82</w:t>
      </w:r>
      <w:bookmarkEnd w:id="74"/>
      <w:r w:rsidRPr="006B1F57">
        <w:t xml:space="preserve"> observations in a sample of classrooms across </w:t>
      </w:r>
      <w:bookmarkStart w:id="75" w:name="N_SchoolsObserved1"/>
      <w:r w:rsidRPr="006B1F57">
        <w:t>four</w:t>
      </w:r>
      <w:bookmarkEnd w:id="75"/>
      <w:r w:rsidRPr="006B1F57">
        <w:t xml:space="preserve"> schools. Observations were conducted in grades K-12 and focused primarily on literacy, English language arts, and mathematics instruction. </w:t>
      </w:r>
    </w:p>
    <w:p w14:paraId="465BA839" w14:textId="77777777" w:rsidR="00E54B70" w:rsidRPr="006B1F57" w:rsidRDefault="00E54B70" w:rsidP="000410CE">
      <w:pPr>
        <w:pStyle w:val="BodyText"/>
      </w:pPr>
      <w:r w:rsidRPr="006B1F57">
        <w:t>The classroom observations were guided by the Classroom Assessment Scoring System (CLASS), developed by the Center for Advanced Study of Teaching and Learning (CASTL) at the University of Virginia. Three levels of CLASS Manuals were used: K–3, Upper Elementary, and Secondary. The K–3 tool was used to observe grades K–3, the Upper Elementary tool was used to observe grades 4–5, and the Secondary tool was used to observe grades 6–12.</w:t>
      </w:r>
    </w:p>
    <w:p w14:paraId="45517829" w14:textId="77777777" w:rsidR="00E54B70" w:rsidRPr="006B1F57" w:rsidRDefault="00E54B70" w:rsidP="000410CE">
      <w:pPr>
        <w:pStyle w:val="BodyText"/>
      </w:pPr>
      <w:r w:rsidRPr="006B1F57">
        <w:t>The K–3 protocol includes 10 classroom dimensions related to three domains: Emotional Support, Classroom Organization, and Instructional Support (listed in Table 1).</w:t>
      </w:r>
    </w:p>
    <w:p w14:paraId="617B947C" w14:textId="77777777" w:rsidR="00E54B70" w:rsidRPr="006B1F57" w:rsidRDefault="00E54B70" w:rsidP="000410CE">
      <w:pPr>
        <w:pStyle w:val="TableTitle0"/>
      </w:pPr>
      <w:r w:rsidRPr="006B1F57">
        <w:t>Table 1. CLASS K–3 Domains and Dimensions</w:t>
      </w:r>
    </w:p>
    <w:tbl>
      <w:tblPr>
        <w:tblStyle w:val="MSVTable1"/>
        <w:tblW w:w="5000" w:type="pct"/>
        <w:jc w:val="center"/>
        <w:tblLook w:val="06A0" w:firstRow="1" w:lastRow="0" w:firstColumn="1" w:lastColumn="0" w:noHBand="1" w:noVBand="1"/>
      </w:tblPr>
      <w:tblGrid>
        <w:gridCol w:w="3114"/>
        <w:gridCol w:w="3115"/>
        <w:gridCol w:w="3115"/>
      </w:tblGrid>
      <w:tr w:rsidR="00E54B70" w:rsidRPr="006B1F57" w14:paraId="7E86C51C" w14:textId="77777777" w:rsidTr="00B84B1E">
        <w:trPr>
          <w:cnfStyle w:val="100000000000" w:firstRow="1" w:lastRow="0" w:firstColumn="0" w:lastColumn="0" w:oddVBand="0" w:evenVBand="0" w:oddHBand="0" w:evenHBand="0" w:firstRowFirstColumn="0" w:firstRowLastColumn="0" w:lastRowFirstColumn="0" w:lastRowLastColumn="0"/>
          <w:trHeight w:val="278"/>
          <w:jc w:val="center"/>
        </w:trPr>
        <w:tc>
          <w:tcPr>
            <w:tcW w:w="3192" w:type="dxa"/>
          </w:tcPr>
          <w:p w14:paraId="5CFC3FD9" w14:textId="77777777" w:rsidR="00E54B70" w:rsidRPr="006B1F57" w:rsidRDefault="00E54B70" w:rsidP="000410CE">
            <w:pPr>
              <w:pStyle w:val="TableColHeadingCenter"/>
              <w:rPr>
                <w:rFonts w:eastAsia="MS Mincho"/>
              </w:rPr>
            </w:pPr>
            <w:r w:rsidRPr="006B1F57">
              <w:rPr>
                <w:rFonts w:eastAsia="MS Mincho"/>
              </w:rPr>
              <w:t>Emotional Support</w:t>
            </w:r>
          </w:p>
        </w:tc>
        <w:tc>
          <w:tcPr>
            <w:tcW w:w="3192" w:type="dxa"/>
          </w:tcPr>
          <w:p w14:paraId="542A49C3" w14:textId="77777777" w:rsidR="00E54B70" w:rsidRPr="006B1F57" w:rsidRDefault="00E54B70" w:rsidP="000410CE">
            <w:pPr>
              <w:pStyle w:val="TableColHeadingCenter"/>
              <w:rPr>
                <w:rFonts w:eastAsia="MS Mincho"/>
              </w:rPr>
            </w:pPr>
            <w:r w:rsidRPr="006B1F57">
              <w:rPr>
                <w:rFonts w:eastAsia="MS Mincho"/>
              </w:rPr>
              <w:t>Classroom Organization</w:t>
            </w:r>
          </w:p>
        </w:tc>
        <w:tc>
          <w:tcPr>
            <w:tcW w:w="3192" w:type="dxa"/>
          </w:tcPr>
          <w:p w14:paraId="755CA730" w14:textId="77777777" w:rsidR="00E54B70" w:rsidRPr="006B1F57" w:rsidRDefault="00E54B70" w:rsidP="000410CE">
            <w:pPr>
              <w:pStyle w:val="TableColHeadingCenter"/>
              <w:rPr>
                <w:rFonts w:eastAsia="MS Mincho"/>
              </w:rPr>
            </w:pPr>
            <w:r w:rsidRPr="006B1F57">
              <w:rPr>
                <w:rFonts w:eastAsia="MS Mincho"/>
              </w:rPr>
              <w:t>Instructional Support</w:t>
            </w:r>
          </w:p>
        </w:tc>
      </w:tr>
      <w:tr w:rsidR="00E54B70" w:rsidRPr="006B1F57" w14:paraId="02E18AFE" w14:textId="77777777" w:rsidTr="00B84B1E">
        <w:trPr>
          <w:jc w:val="center"/>
        </w:trPr>
        <w:tc>
          <w:tcPr>
            <w:tcW w:w="3192" w:type="dxa"/>
          </w:tcPr>
          <w:p w14:paraId="1344B9F0" w14:textId="77777777" w:rsidR="00E54B70" w:rsidRPr="006B1F57" w:rsidRDefault="00E54B70" w:rsidP="00E54B70">
            <w:pPr>
              <w:pStyle w:val="TableBullet1"/>
              <w:numPr>
                <w:ilvl w:val="0"/>
                <w:numId w:val="7"/>
              </w:numPr>
            </w:pPr>
            <w:r w:rsidRPr="006B1F57">
              <w:t>Positive Climate</w:t>
            </w:r>
          </w:p>
          <w:p w14:paraId="4E9DDBEB" w14:textId="77777777" w:rsidR="00E54B70" w:rsidRPr="006B1F57" w:rsidRDefault="00E54B70" w:rsidP="00E54B70">
            <w:pPr>
              <w:pStyle w:val="TableBullet1"/>
              <w:numPr>
                <w:ilvl w:val="0"/>
                <w:numId w:val="7"/>
              </w:numPr>
            </w:pPr>
            <w:r w:rsidRPr="006B1F57">
              <w:t>Negative Climate</w:t>
            </w:r>
          </w:p>
          <w:p w14:paraId="190A94E6" w14:textId="77777777" w:rsidR="00E54B70" w:rsidRPr="006B1F57" w:rsidRDefault="00E54B70" w:rsidP="00E54B70">
            <w:pPr>
              <w:pStyle w:val="TableBullet1"/>
              <w:numPr>
                <w:ilvl w:val="0"/>
                <w:numId w:val="7"/>
              </w:numPr>
            </w:pPr>
            <w:r w:rsidRPr="006B1F57">
              <w:t>Teacher Sensitivity</w:t>
            </w:r>
          </w:p>
          <w:p w14:paraId="45FEFCD1" w14:textId="77777777" w:rsidR="00E54B70" w:rsidRPr="006B1F57" w:rsidRDefault="00E54B70" w:rsidP="00E54B70">
            <w:pPr>
              <w:pStyle w:val="TableBullet1"/>
              <w:numPr>
                <w:ilvl w:val="0"/>
                <w:numId w:val="7"/>
              </w:numPr>
            </w:pPr>
            <w:r w:rsidRPr="006B1F57">
              <w:t>Regard for Student Perspectives</w:t>
            </w:r>
          </w:p>
        </w:tc>
        <w:tc>
          <w:tcPr>
            <w:tcW w:w="3192" w:type="dxa"/>
          </w:tcPr>
          <w:p w14:paraId="6235BFC8" w14:textId="77777777" w:rsidR="00E54B70" w:rsidRPr="006B1F57" w:rsidRDefault="00E54B70" w:rsidP="00E54B70">
            <w:pPr>
              <w:pStyle w:val="TableBullet1"/>
              <w:numPr>
                <w:ilvl w:val="0"/>
                <w:numId w:val="7"/>
              </w:numPr>
            </w:pPr>
            <w:r w:rsidRPr="006B1F57">
              <w:t>Behavior Management</w:t>
            </w:r>
          </w:p>
          <w:p w14:paraId="430B3E0A" w14:textId="77777777" w:rsidR="00E54B70" w:rsidRPr="006B1F57" w:rsidRDefault="00E54B70" w:rsidP="00E54B70">
            <w:pPr>
              <w:pStyle w:val="TableBullet1"/>
              <w:numPr>
                <w:ilvl w:val="0"/>
                <w:numId w:val="7"/>
              </w:numPr>
            </w:pPr>
            <w:r w:rsidRPr="006B1F57">
              <w:t>Productivity</w:t>
            </w:r>
          </w:p>
          <w:p w14:paraId="2157CC11" w14:textId="77777777" w:rsidR="00E54B70" w:rsidRPr="006B1F57" w:rsidRDefault="00E54B70" w:rsidP="00E54B70">
            <w:pPr>
              <w:pStyle w:val="TableBullet1"/>
              <w:numPr>
                <w:ilvl w:val="0"/>
                <w:numId w:val="7"/>
              </w:numPr>
            </w:pPr>
            <w:r w:rsidRPr="006B1F57">
              <w:t>Instructional Learning Formats</w:t>
            </w:r>
          </w:p>
        </w:tc>
        <w:tc>
          <w:tcPr>
            <w:tcW w:w="3192" w:type="dxa"/>
          </w:tcPr>
          <w:p w14:paraId="403C7820" w14:textId="77777777" w:rsidR="00E54B70" w:rsidRPr="006B1F57" w:rsidRDefault="00E54B70" w:rsidP="00E54B70">
            <w:pPr>
              <w:pStyle w:val="TableBullet1"/>
              <w:numPr>
                <w:ilvl w:val="0"/>
                <w:numId w:val="7"/>
              </w:numPr>
            </w:pPr>
            <w:r w:rsidRPr="006B1F57">
              <w:t>Concept Development</w:t>
            </w:r>
          </w:p>
          <w:p w14:paraId="6AD93632" w14:textId="77777777" w:rsidR="00E54B70" w:rsidRPr="006B1F57" w:rsidRDefault="00E54B70" w:rsidP="00E54B70">
            <w:pPr>
              <w:pStyle w:val="TableBullet1"/>
              <w:numPr>
                <w:ilvl w:val="0"/>
                <w:numId w:val="7"/>
              </w:numPr>
            </w:pPr>
            <w:r w:rsidRPr="006B1F57">
              <w:t>Quality of Feedback</w:t>
            </w:r>
          </w:p>
          <w:p w14:paraId="2A00FC73" w14:textId="77777777" w:rsidR="00E54B70" w:rsidRPr="006B1F57" w:rsidRDefault="00E54B70" w:rsidP="00E54B70">
            <w:pPr>
              <w:pStyle w:val="TableBullet1"/>
              <w:numPr>
                <w:ilvl w:val="0"/>
                <w:numId w:val="7"/>
              </w:numPr>
            </w:pPr>
            <w:r w:rsidRPr="006B1F57">
              <w:t>Language Modeling</w:t>
            </w:r>
          </w:p>
        </w:tc>
      </w:tr>
    </w:tbl>
    <w:p w14:paraId="219DE321" w14:textId="77777777" w:rsidR="00E54B70" w:rsidRPr="006B1F57" w:rsidRDefault="00E54B70" w:rsidP="000410CE">
      <w:pPr>
        <w:pStyle w:val="BodyText"/>
      </w:pPr>
      <w:r w:rsidRPr="006B1F57">
        <w:t xml:space="preserve">The Upper Elementary and Secondary protocols include 11 classroom dimensions related to three domains: Emotional Support, Classroom Organization, and Instructional Support (listed in Table 2), in addition to Student Engagement. </w:t>
      </w:r>
    </w:p>
    <w:p w14:paraId="411F2CF3" w14:textId="77777777" w:rsidR="00E54B70" w:rsidRPr="006B1F57" w:rsidRDefault="00E54B70" w:rsidP="000410CE">
      <w:pPr>
        <w:pStyle w:val="TableTitle0"/>
      </w:pPr>
      <w:r w:rsidRPr="006B1F57">
        <w:t>Table 2. CLASS Upper Elementary and Secondary Domains and Dimensions</w:t>
      </w:r>
    </w:p>
    <w:tbl>
      <w:tblPr>
        <w:tblStyle w:val="MSVTable1"/>
        <w:tblW w:w="5000" w:type="pct"/>
        <w:jc w:val="center"/>
        <w:tblLook w:val="06A0" w:firstRow="1" w:lastRow="0" w:firstColumn="1" w:lastColumn="0" w:noHBand="1" w:noVBand="1"/>
      </w:tblPr>
      <w:tblGrid>
        <w:gridCol w:w="3111"/>
        <w:gridCol w:w="3114"/>
        <w:gridCol w:w="3119"/>
      </w:tblGrid>
      <w:tr w:rsidR="00E54B70" w:rsidRPr="006B1F57" w14:paraId="684BB047" w14:textId="77777777" w:rsidTr="00B84B1E">
        <w:trPr>
          <w:cnfStyle w:val="100000000000" w:firstRow="1" w:lastRow="0" w:firstColumn="0" w:lastColumn="0" w:oddVBand="0" w:evenVBand="0" w:oddHBand="0" w:evenHBand="0" w:firstRowFirstColumn="0" w:firstRowLastColumn="0" w:lastRowFirstColumn="0" w:lastRowLastColumn="0"/>
          <w:jc w:val="center"/>
        </w:trPr>
        <w:tc>
          <w:tcPr>
            <w:tcW w:w="3111" w:type="dxa"/>
          </w:tcPr>
          <w:p w14:paraId="640C4D74" w14:textId="77777777" w:rsidR="00E54B70" w:rsidRPr="006B1F57" w:rsidRDefault="00E54B70" w:rsidP="000410CE">
            <w:pPr>
              <w:pStyle w:val="TableColHeadingCenter"/>
              <w:rPr>
                <w:rFonts w:eastAsia="MS Mincho"/>
              </w:rPr>
            </w:pPr>
            <w:r w:rsidRPr="006B1F57">
              <w:rPr>
                <w:rFonts w:eastAsia="MS Mincho"/>
              </w:rPr>
              <w:t>Emotional Support</w:t>
            </w:r>
          </w:p>
        </w:tc>
        <w:tc>
          <w:tcPr>
            <w:tcW w:w="3114" w:type="dxa"/>
          </w:tcPr>
          <w:p w14:paraId="4704398D" w14:textId="77777777" w:rsidR="00E54B70" w:rsidRPr="006B1F57" w:rsidRDefault="00E54B70" w:rsidP="000410CE">
            <w:pPr>
              <w:pStyle w:val="TableColHeadingCenter"/>
              <w:rPr>
                <w:rFonts w:eastAsia="MS Mincho"/>
              </w:rPr>
            </w:pPr>
            <w:r w:rsidRPr="006B1F57">
              <w:rPr>
                <w:rFonts w:eastAsia="MS Mincho"/>
              </w:rPr>
              <w:t>Classroom Organization</w:t>
            </w:r>
          </w:p>
        </w:tc>
        <w:tc>
          <w:tcPr>
            <w:tcW w:w="3119" w:type="dxa"/>
          </w:tcPr>
          <w:p w14:paraId="0820AAF8" w14:textId="77777777" w:rsidR="00E54B70" w:rsidRPr="006B1F57" w:rsidRDefault="00E54B70" w:rsidP="000410CE">
            <w:pPr>
              <w:pStyle w:val="TableColHeadingCenter"/>
              <w:rPr>
                <w:rFonts w:eastAsia="MS Mincho"/>
              </w:rPr>
            </w:pPr>
            <w:r w:rsidRPr="006B1F57">
              <w:rPr>
                <w:rFonts w:eastAsia="MS Mincho"/>
              </w:rPr>
              <w:t>Instructional Support</w:t>
            </w:r>
          </w:p>
        </w:tc>
      </w:tr>
      <w:tr w:rsidR="00E54B70" w:rsidRPr="006B1F57" w14:paraId="4F98B75B" w14:textId="77777777" w:rsidTr="00B84B1E">
        <w:trPr>
          <w:jc w:val="center"/>
        </w:trPr>
        <w:tc>
          <w:tcPr>
            <w:tcW w:w="3111" w:type="dxa"/>
          </w:tcPr>
          <w:p w14:paraId="3AB678DF" w14:textId="77777777" w:rsidR="00E54B70" w:rsidRPr="006B1F57" w:rsidRDefault="00E54B70" w:rsidP="00E54B70">
            <w:pPr>
              <w:pStyle w:val="TableBullet1"/>
              <w:numPr>
                <w:ilvl w:val="0"/>
                <w:numId w:val="7"/>
              </w:numPr>
            </w:pPr>
            <w:r w:rsidRPr="006B1F57">
              <w:t>Positive Climate</w:t>
            </w:r>
          </w:p>
          <w:p w14:paraId="0547DE21" w14:textId="77777777" w:rsidR="00E54B70" w:rsidRPr="006B1F57" w:rsidRDefault="00E54B70" w:rsidP="00E54B70">
            <w:pPr>
              <w:pStyle w:val="TableBullet1"/>
              <w:numPr>
                <w:ilvl w:val="0"/>
                <w:numId w:val="7"/>
              </w:numPr>
            </w:pPr>
            <w:r w:rsidRPr="006B1F57">
              <w:t>Teacher Sensitivity</w:t>
            </w:r>
          </w:p>
          <w:p w14:paraId="312146AB" w14:textId="77777777" w:rsidR="00E54B70" w:rsidRPr="006B1F57" w:rsidRDefault="00E54B70" w:rsidP="00E54B70">
            <w:pPr>
              <w:pStyle w:val="TableBullet1"/>
              <w:numPr>
                <w:ilvl w:val="0"/>
                <w:numId w:val="7"/>
              </w:numPr>
            </w:pPr>
            <w:r w:rsidRPr="006B1F57">
              <w:t>Regard for Student Perspectives</w:t>
            </w:r>
          </w:p>
        </w:tc>
        <w:tc>
          <w:tcPr>
            <w:tcW w:w="3114" w:type="dxa"/>
          </w:tcPr>
          <w:p w14:paraId="64A0EE2D" w14:textId="77777777" w:rsidR="00E54B70" w:rsidRPr="006B1F57" w:rsidRDefault="00E54B70" w:rsidP="00E54B70">
            <w:pPr>
              <w:pStyle w:val="TableBullet1"/>
              <w:numPr>
                <w:ilvl w:val="0"/>
                <w:numId w:val="7"/>
              </w:numPr>
              <w:rPr>
                <w:b/>
                <w:bCs/>
                <w:szCs w:val="20"/>
              </w:rPr>
            </w:pPr>
            <w:r w:rsidRPr="006B1F57">
              <w:t>Behavior Management</w:t>
            </w:r>
          </w:p>
          <w:p w14:paraId="0CDE2F4F" w14:textId="77777777" w:rsidR="00E54B70" w:rsidRPr="006B1F57" w:rsidRDefault="00E54B70" w:rsidP="00E54B70">
            <w:pPr>
              <w:pStyle w:val="TableBullet1"/>
              <w:numPr>
                <w:ilvl w:val="0"/>
                <w:numId w:val="7"/>
              </w:numPr>
              <w:rPr>
                <w:b/>
                <w:bCs/>
                <w:szCs w:val="20"/>
              </w:rPr>
            </w:pPr>
            <w:r w:rsidRPr="006B1F57">
              <w:t>Productivity</w:t>
            </w:r>
          </w:p>
          <w:p w14:paraId="42C99FF3" w14:textId="77777777" w:rsidR="00E54B70" w:rsidRPr="006B1F57" w:rsidRDefault="00E54B70" w:rsidP="00E54B70">
            <w:pPr>
              <w:pStyle w:val="TableBullet1"/>
              <w:numPr>
                <w:ilvl w:val="0"/>
                <w:numId w:val="7"/>
              </w:numPr>
            </w:pPr>
            <w:r w:rsidRPr="006B1F57">
              <w:t>Negative Climate</w:t>
            </w:r>
          </w:p>
        </w:tc>
        <w:tc>
          <w:tcPr>
            <w:tcW w:w="3119" w:type="dxa"/>
          </w:tcPr>
          <w:p w14:paraId="4C09F43C" w14:textId="77777777" w:rsidR="00E54B70" w:rsidRPr="006B1F57" w:rsidRDefault="00E54B70" w:rsidP="00E54B70">
            <w:pPr>
              <w:pStyle w:val="TableBullet1"/>
              <w:numPr>
                <w:ilvl w:val="0"/>
                <w:numId w:val="7"/>
              </w:numPr>
              <w:rPr>
                <w:b/>
                <w:bCs/>
                <w:szCs w:val="20"/>
              </w:rPr>
            </w:pPr>
            <w:r w:rsidRPr="006B1F57">
              <w:t xml:space="preserve">Instructional Learning Formats </w:t>
            </w:r>
          </w:p>
          <w:p w14:paraId="34EB7C29" w14:textId="77777777" w:rsidR="00E54B70" w:rsidRPr="006B1F57" w:rsidRDefault="00E54B70" w:rsidP="00E54B70">
            <w:pPr>
              <w:pStyle w:val="TableBullet1"/>
              <w:numPr>
                <w:ilvl w:val="0"/>
                <w:numId w:val="7"/>
              </w:numPr>
              <w:rPr>
                <w:b/>
                <w:bCs/>
                <w:szCs w:val="20"/>
              </w:rPr>
            </w:pPr>
            <w:r w:rsidRPr="006B1F57">
              <w:t>Content Understanding</w:t>
            </w:r>
          </w:p>
          <w:p w14:paraId="49070CFB" w14:textId="77777777" w:rsidR="00E54B70" w:rsidRPr="006B1F57" w:rsidRDefault="00E54B70" w:rsidP="00E54B70">
            <w:pPr>
              <w:pStyle w:val="TableBullet1"/>
              <w:numPr>
                <w:ilvl w:val="0"/>
                <w:numId w:val="7"/>
              </w:numPr>
              <w:rPr>
                <w:b/>
                <w:bCs/>
                <w:szCs w:val="20"/>
              </w:rPr>
            </w:pPr>
            <w:r w:rsidRPr="006B1F57">
              <w:t>Analysis and Inquiry</w:t>
            </w:r>
          </w:p>
          <w:p w14:paraId="2E89DC17" w14:textId="77777777" w:rsidR="00E54B70" w:rsidRPr="006B1F57" w:rsidRDefault="00E54B70" w:rsidP="00E54B70">
            <w:pPr>
              <w:pStyle w:val="TableBullet1"/>
              <w:numPr>
                <w:ilvl w:val="0"/>
                <w:numId w:val="7"/>
              </w:numPr>
              <w:rPr>
                <w:b/>
                <w:bCs/>
                <w:szCs w:val="20"/>
              </w:rPr>
            </w:pPr>
            <w:r w:rsidRPr="006B1F57">
              <w:t>Quality of Feedback</w:t>
            </w:r>
          </w:p>
          <w:p w14:paraId="79CD2F33" w14:textId="77777777" w:rsidR="00E54B70" w:rsidRPr="006B1F57" w:rsidRDefault="00E54B70" w:rsidP="00E54B70">
            <w:pPr>
              <w:pStyle w:val="TableBullet1"/>
              <w:numPr>
                <w:ilvl w:val="0"/>
                <w:numId w:val="7"/>
              </w:numPr>
              <w:rPr>
                <w:b/>
                <w:bCs/>
                <w:szCs w:val="20"/>
              </w:rPr>
            </w:pPr>
            <w:r w:rsidRPr="006B1F57">
              <w:t>Instructional Dialogue</w:t>
            </w:r>
          </w:p>
        </w:tc>
      </w:tr>
      <w:tr w:rsidR="00E54B70" w:rsidRPr="006B1F57" w14:paraId="288C8BFD" w14:textId="77777777" w:rsidTr="00B84B1E">
        <w:trPr>
          <w:jc w:val="center"/>
        </w:trPr>
        <w:tc>
          <w:tcPr>
            <w:tcW w:w="9344" w:type="dxa"/>
            <w:gridSpan w:val="3"/>
            <w:shd w:val="clear" w:color="auto" w:fill="D9E2F3" w:themeFill="accent5" w:themeFillTint="33"/>
          </w:tcPr>
          <w:p w14:paraId="30BEF367" w14:textId="77777777" w:rsidR="00E54B70" w:rsidRPr="006B1F57" w:rsidRDefault="00E54B70" w:rsidP="000410CE">
            <w:pPr>
              <w:pStyle w:val="TableSubheadingCentered"/>
            </w:pPr>
            <w:r w:rsidRPr="006B1F57">
              <w:t>Student Engagement</w:t>
            </w:r>
          </w:p>
        </w:tc>
      </w:tr>
    </w:tbl>
    <w:p w14:paraId="32E32D05" w14:textId="77777777" w:rsidR="00E54B70" w:rsidRPr="006B1F57" w:rsidRDefault="00E54B70" w:rsidP="000410CE">
      <w:pPr>
        <w:pStyle w:val="BodyText"/>
      </w:pPr>
      <w:bookmarkStart w:id="76" w:name="_Toc411329826"/>
      <w:bookmarkStart w:id="77" w:name="_Toc430114875"/>
      <w:bookmarkStart w:id="78" w:name="_Toc496109990"/>
      <w:r w:rsidRPr="006B1F57">
        <w:t xml:space="preserve">When conducting a visit to a classroom, the observer rates each dimension (including Student Engagement) on a scale of 1 to 7. A rating of 1 or 2 indicates that the dimension was never or rarely evident during the visit. For example, a rating of 1 or 2 on Teacher Sensitivity indicates that, at the time of the visit, the teacher was not aware of students who needed extra support or attention, was unresponsive to or dismissive of students, or was ineffective at addressing students’ problems; as a </w:t>
      </w:r>
      <w:r w:rsidRPr="006B1F57">
        <w:lastRenderedPageBreak/>
        <w:t xml:space="preserve">result, students rarely sought support from the teacher or communicated openly with the teacher. A rating of 3, 4, or 5 indicates that the dimension was evident but not exhibited consistently or in a way that included all students. A rating of 6 or 7 indicates that the dimension was reflected in all or most classroom activities and in a way that included all or most students. </w:t>
      </w:r>
    </w:p>
    <w:p w14:paraId="5042F6ED" w14:textId="77777777" w:rsidR="00E54B70" w:rsidRPr="006B1F57" w:rsidRDefault="00E54B70" w:rsidP="000410CE">
      <w:pPr>
        <w:pStyle w:val="BodyText"/>
      </w:pPr>
      <w:r w:rsidRPr="006B1F57">
        <w:t>Members of the observation team who visited the classrooms all received training on the CLASS protocol and then passed a rigorous certification exam for each CLASS protocol to ensure that they were able to accurately rate the dimensions. All observers must pass an exam annually to maintain their certification.</w:t>
      </w:r>
    </w:p>
    <w:p w14:paraId="3407C155" w14:textId="77777777" w:rsidR="00E54B70" w:rsidRPr="006B1F57" w:rsidRDefault="00E54B70" w:rsidP="000410CE">
      <w:pPr>
        <w:pStyle w:val="BodyText"/>
      </w:pPr>
      <w:r w:rsidRPr="006B1F57">
        <w:t>Research on CLASS protocol shows that students in classrooms that rated high using this observation tool have greater gains in social skills and academic success than students in classrooms with lower ratings (MET Project, 2010; CASTL, n.d.). Furthermore, small improvements on these domains can affect student outcomes: “The ability to demonstrate even small changes in effective interactions has practical implications—differences in just over 1 point on the CLASS 7-point scale translate into improved achievement and social skill development for students” (CASTL, n.d., p. 3).</w:t>
      </w:r>
    </w:p>
    <w:p w14:paraId="2890AE8D" w14:textId="77777777" w:rsidR="00E54B70" w:rsidRPr="006B1F57" w:rsidRDefault="00E54B70" w:rsidP="000410CE">
      <w:pPr>
        <w:pStyle w:val="BodyText"/>
      </w:pPr>
      <w:r w:rsidRPr="006B1F57">
        <w:t xml:space="preserve">In this report, each CLASS dimension is defined, and descriptions of the dimensions at the high (6 or 7), middle (3, 4, or 5), and low levels (1 or 2) are presented </w:t>
      </w:r>
      <w:r w:rsidRPr="006B1F57">
        <w:rPr>
          <w:i/>
        </w:rPr>
        <w:t>(definitions and rating descriptions are derived from the CLASS K–3</w:t>
      </w:r>
      <w:r w:rsidRPr="006B1F57">
        <w:t>,</w:t>
      </w:r>
      <w:r w:rsidRPr="006B1F57">
        <w:rPr>
          <w:i/>
        </w:rPr>
        <w:t xml:space="preserve"> Upper Elementary, and Secondary Manuals).</w:t>
      </w:r>
      <w:r w:rsidRPr="006B1F57">
        <w:t xml:space="preserve"> For each dimension we indicate the frequency of classroom observations across the ratings and provide a districtwide average of the observed classrooms. In cases where a dimension is included in more than one CLASS manual level, those results are combined on the dimension-specific pages. In the summary of ratings table following the dimension-specific pages the averages for every dimension are presented by grade band (K-5, 6-8, and 9-12). For each dimension, we indicate the grade levels for which this dimension is included.</w:t>
      </w:r>
    </w:p>
    <w:p w14:paraId="51851470" w14:textId="77777777" w:rsidR="00E54B70" w:rsidRPr="006B1F57" w:rsidRDefault="00E54B70" w:rsidP="000410CE">
      <w:pPr>
        <w:pStyle w:val="Heading2-SIOR"/>
      </w:pPr>
      <w:bookmarkStart w:id="79" w:name="_Toc92194254"/>
      <w:bookmarkStart w:id="80" w:name="_Hlk92190807"/>
      <w:r w:rsidRPr="006B1F57">
        <w:lastRenderedPageBreak/>
        <w:t>Positive Climate</w:t>
      </w:r>
      <w:bookmarkEnd w:id="76"/>
      <w:bookmarkEnd w:id="77"/>
      <w:bookmarkEnd w:id="78"/>
      <w:bookmarkEnd w:id="79"/>
    </w:p>
    <w:p w14:paraId="796DF5E2" w14:textId="77777777" w:rsidR="00E54B70" w:rsidRPr="006B1F57" w:rsidRDefault="00E54B70" w:rsidP="000410CE">
      <w:pPr>
        <w:pStyle w:val="BodyTextDomain"/>
      </w:pPr>
      <w:r w:rsidRPr="006B1F57">
        <w:t>Emotional Support domain, Grades K−12</w:t>
      </w:r>
    </w:p>
    <w:p w14:paraId="0A7EE035" w14:textId="77777777" w:rsidR="00E54B70" w:rsidRPr="006B1F57" w:rsidRDefault="00E54B70" w:rsidP="000410CE">
      <w:pPr>
        <w:pStyle w:val="BodyText"/>
      </w:pPr>
      <w:r w:rsidRPr="006B1F57">
        <w:t>Positive Climate reflects the emotional connection between the teacher and students and among students and the warmth, respect, and enjoyment communicated by verbal and nonverbal interactions (</w:t>
      </w:r>
      <w:r w:rsidRPr="006B1F57">
        <w:rPr>
          <w:i/>
        </w:rPr>
        <w:t>CLASS K–3 Manual</w:t>
      </w:r>
      <w:r w:rsidRPr="006B1F57">
        <w:t xml:space="preserve">, p. 23, </w:t>
      </w:r>
      <w:r w:rsidRPr="006B1F57">
        <w:rPr>
          <w:i/>
        </w:rPr>
        <w:t xml:space="preserve">CLASS Upper Elementary Manual, </w:t>
      </w:r>
      <w:r w:rsidRPr="006B1F57">
        <w:t xml:space="preserve">p. 21, </w:t>
      </w:r>
      <w:r w:rsidRPr="006B1F57">
        <w:rPr>
          <w:i/>
        </w:rPr>
        <w:t>CLASS Secondary Manual</w:t>
      </w:r>
      <w:r w:rsidRPr="006B1F57">
        <w:t>, p. 21). Table 3 (as well as tables for the remaining dimensions) includes the number of classrooms for each rating on each dimension and the district average for that dimension.</w:t>
      </w:r>
    </w:p>
    <w:p w14:paraId="406C0388" w14:textId="77777777" w:rsidR="00E54B70" w:rsidRPr="006B1F57" w:rsidRDefault="00E54B70" w:rsidP="000410CE">
      <w:pPr>
        <w:pStyle w:val="TableTitle0"/>
      </w:pPr>
      <w:r w:rsidRPr="006B1F57">
        <w:t>Table 3. Positive Climate: Number of Classrooms for Each Rating and District Average</w:t>
      </w:r>
    </w:p>
    <w:p w14:paraId="0AD04DAE" w14:textId="77777777" w:rsidR="00E54B70" w:rsidRPr="006B1F57" w:rsidRDefault="00E54B70" w:rsidP="000410CE">
      <w:pPr>
        <w:pStyle w:val="BodyTextDemi"/>
      </w:pPr>
      <w:r w:rsidRPr="006B1F57">
        <w:t xml:space="preserve">Positive Climate District Average*: </w:t>
      </w:r>
      <w:bookmarkStart w:id="81" w:name="Dist_PC_Avg"/>
      <w:r w:rsidRPr="006B1F57">
        <w:t>5.0</w:t>
      </w:r>
      <w:bookmarkEnd w:id="81"/>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E54B70" w:rsidRPr="006B1F57" w14:paraId="5D7884F7" w14:textId="77777777" w:rsidTr="00B84B1E">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7440B472" w14:textId="77777777" w:rsidR="00E54B70" w:rsidRPr="006B1F57" w:rsidRDefault="00E54B70" w:rsidP="000410CE">
            <w:pPr>
              <w:pStyle w:val="TableColHeadingCenter"/>
              <w:rPr>
                <w:rFonts w:eastAsia="MS Mincho"/>
              </w:rPr>
            </w:pPr>
            <w:bookmarkStart w:id="82" w:name="Tbl_PC"/>
            <w:r w:rsidRPr="006B1F57">
              <w:rPr>
                <w:rFonts w:eastAsia="MS Mincho"/>
              </w:rPr>
              <w:t>Grade Band</w:t>
            </w:r>
          </w:p>
        </w:tc>
        <w:tc>
          <w:tcPr>
            <w:tcW w:w="1748" w:type="dxa"/>
            <w:gridSpan w:val="2"/>
          </w:tcPr>
          <w:p w14:paraId="71576801" w14:textId="77777777" w:rsidR="00E54B70" w:rsidRPr="006B1F57" w:rsidRDefault="00E54B70" w:rsidP="000410CE">
            <w:pPr>
              <w:pStyle w:val="TableColHeadingCenter"/>
              <w:rPr>
                <w:rFonts w:eastAsia="MS Mincho"/>
              </w:rPr>
            </w:pPr>
            <w:r w:rsidRPr="006B1F57">
              <w:rPr>
                <w:rFonts w:eastAsia="MS Mincho"/>
              </w:rPr>
              <w:t>Low Range</w:t>
            </w:r>
          </w:p>
        </w:tc>
        <w:tc>
          <w:tcPr>
            <w:tcW w:w="2623" w:type="dxa"/>
            <w:gridSpan w:val="3"/>
          </w:tcPr>
          <w:p w14:paraId="413DF276" w14:textId="77777777" w:rsidR="00E54B70" w:rsidRPr="006B1F57" w:rsidRDefault="00E54B70" w:rsidP="000410CE">
            <w:pPr>
              <w:pStyle w:val="TableColHeadingCenter"/>
              <w:rPr>
                <w:rFonts w:eastAsia="MS Mincho"/>
              </w:rPr>
            </w:pPr>
            <w:r w:rsidRPr="006B1F57">
              <w:rPr>
                <w:rFonts w:eastAsia="MS Mincho"/>
              </w:rPr>
              <w:t>Middle Range</w:t>
            </w:r>
          </w:p>
        </w:tc>
        <w:tc>
          <w:tcPr>
            <w:tcW w:w="1749" w:type="dxa"/>
            <w:gridSpan w:val="2"/>
          </w:tcPr>
          <w:p w14:paraId="008B7BB4" w14:textId="77777777" w:rsidR="00E54B70" w:rsidRPr="006B1F57" w:rsidRDefault="00E54B70" w:rsidP="000410CE">
            <w:pPr>
              <w:pStyle w:val="TableColHeadingCenter"/>
              <w:rPr>
                <w:rFonts w:eastAsia="MS Mincho"/>
              </w:rPr>
            </w:pPr>
            <w:r w:rsidRPr="006B1F57">
              <w:rPr>
                <w:rFonts w:eastAsia="MS Mincho"/>
              </w:rPr>
              <w:t>High Range</w:t>
            </w:r>
          </w:p>
        </w:tc>
        <w:tc>
          <w:tcPr>
            <w:tcW w:w="900" w:type="dxa"/>
          </w:tcPr>
          <w:p w14:paraId="02154BE9" w14:textId="77777777" w:rsidR="00E54B70" w:rsidRPr="006B1F57" w:rsidRDefault="00E54B70" w:rsidP="000410CE">
            <w:pPr>
              <w:pStyle w:val="TableColHeadingCenter"/>
              <w:rPr>
                <w:rFonts w:eastAsia="MS Mincho"/>
              </w:rPr>
            </w:pPr>
            <w:r w:rsidRPr="006B1F57">
              <w:rPr>
                <w:rFonts w:eastAsia="MS Mincho"/>
              </w:rPr>
              <w:t>n</w:t>
            </w:r>
          </w:p>
        </w:tc>
        <w:tc>
          <w:tcPr>
            <w:tcW w:w="892" w:type="dxa"/>
          </w:tcPr>
          <w:p w14:paraId="060DE0DF" w14:textId="77777777" w:rsidR="00E54B70" w:rsidRPr="006B1F57" w:rsidRDefault="00E54B70" w:rsidP="000410CE">
            <w:pPr>
              <w:pStyle w:val="TableColHeadingCenter"/>
              <w:rPr>
                <w:rFonts w:eastAsia="MS Mincho"/>
              </w:rPr>
            </w:pPr>
            <w:r w:rsidRPr="006B1F57">
              <w:rPr>
                <w:rFonts w:eastAsia="MS Mincho"/>
              </w:rPr>
              <w:t>Average</w:t>
            </w:r>
          </w:p>
        </w:tc>
      </w:tr>
      <w:tr w:rsidR="00E54B70" w:rsidRPr="006B1F57" w14:paraId="7AFF610A" w14:textId="77777777" w:rsidTr="00B84B1E">
        <w:trPr>
          <w:jc w:val="center"/>
        </w:trPr>
        <w:tc>
          <w:tcPr>
            <w:tcW w:w="1432" w:type="dxa"/>
            <w:shd w:val="clear" w:color="auto" w:fill="D9E2F3" w:themeFill="accent5" w:themeFillTint="33"/>
          </w:tcPr>
          <w:p w14:paraId="7391E0E6" w14:textId="77777777" w:rsidR="00E54B70" w:rsidRPr="006B1F57" w:rsidRDefault="00E54B70" w:rsidP="000410CE">
            <w:pPr>
              <w:pStyle w:val="TableSubheadingCentered"/>
            </w:pPr>
          </w:p>
        </w:tc>
        <w:tc>
          <w:tcPr>
            <w:tcW w:w="874" w:type="dxa"/>
            <w:shd w:val="clear" w:color="auto" w:fill="D9E2F3" w:themeFill="accent5" w:themeFillTint="33"/>
          </w:tcPr>
          <w:p w14:paraId="3E6DD13D" w14:textId="77777777" w:rsidR="00E54B70" w:rsidRPr="006B1F57" w:rsidRDefault="00E54B70" w:rsidP="000410CE">
            <w:pPr>
              <w:pStyle w:val="TableSubheadingCentered"/>
            </w:pPr>
            <w:r w:rsidRPr="006B1F57">
              <w:t>1</w:t>
            </w:r>
          </w:p>
        </w:tc>
        <w:tc>
          <w:tcPr>
            <w:tcW w:w="874" w:type="dxa"/>
            <w:shd w:val="clear" w:color="auto" w:fill="D9E2F3" w:themeFill="accent5" w:themeFillTint="33"/>
          </w:tcPr>
          <w:p w14:paraId="1600EA67" w14:textId="77777777" w:rsidR="00E54B70" w:rsidRPr="006B1F57" w:rsidRDefault="00E54B70" w:rsidP="000410CE">
            <w:pPr>
              <w:pStyle w:val="TableSubheadingCentered"/>
            </w:pPr>
            <w:r w:rsidRPr="006B1F57">
              <w:t>2</w:t>
            </w:r>
          </w:p>
        </w:tc>
        <w:tc>
          <w:tcPr>
            <w:tcW w:w="874" w:type="dxa"/>
            <w:shd w:val="clear" w:color="auto" w:fill="D9E2F3" w:themeFill="accent5" w:themeFillTint="33"/>
          </w:tcPr>
          <w:p w14:paraId="3C2D31B5" w14:textId="77777777" w:rsidR="00E54B70" w:rsidRPr="006B1F57" w:rsidRDefault="00E54B70" w:rsidP="000410CE">
            <w:pPr>
              <w:pStyle w:val="TableSubheadingCentered"/>
            </w:pPr>
            <w:r w:rsidRPr="006B1F57">
              <w:t>3</w:t>
            </w:r>
          </w:p>
        </w:tc>
        <w:tc>
          <w:tcPr>
            <w:tcW w:w="875" w:type="dxa"/>
            <w:shd w:val="clear" w:color="auto" w:fill="D9E2F3" w:themeFill="accent5" w:themeFillTint="33"/>
          </w:tcPr>
          <w:p w14:paraId="2CD8C0C0" w14:textId="77777777" w:rsidR="00E54B70" w:rsidRPr="006B1F57" w:rsidRDefault="00E54B70" w:rsidP="000410CE">
            <w:pPr>
              <w:pStyle w:val="TableSubheadingCentered"/>
            </w:pPr>
            <w:r w:rsidRPr="006B1F57">
              <w:t>4</w:t>
            </w:r>
          </w:p>
        </w:tc>
        <w:tc>
          <w:tcPr>
            <w:tcW w:w="874" w:type="dxa"/>
            <w:shd w:val="clear" w:color="auto" w:fill="D9E2F3" w:themeFill="accent5" w:themeFillTint="33"/>
          </w:tcPr>
          <w:p w14:paraId="126750FB" w14:textId="77777777" w:rsidR="00E54B70" w:rsidRPr="006B1F57" w:rsidRDefault="00E54B70" w:rsidP="000410CE">
            <w:pPr>
              <w:pStyle w:val="TableSubheadingCentered"/>
            </w:pPr>
            <w:r w:rsidRPr="006B1F57">
              <w:t>5</w:t>
            </w:r>
          </w:p>
        </w:tc>
        <w:tc>
          <w:tcPr>
            <w:tcW w:w="874" w:type="dxa"/>
            <w:shd w:val="clear" w:color="auto" w:fill="D9E2F3" w:themeFill="accent5" w:themeFillTint="33"/>
          </w:tcPr>
          <w:p w14:paraId="209A6EC0" w14:textId="77777777" w:rsidR="00E54B70" w:rsidRPr="006B1F57" w:rsidRDefault="00E54B70" w:rsidP="000410CE">
            <w:pPr>
              <w:pStyle w:val="TableSubheadingCentered"/>
            </w:pPr>
            <w:r w:rsidRPr="006B1F57">
              <w:t>6</w:t>
            </w:r>
          </w:p>
        </w:tc>
        <w:tc>
          <w:tcPr>
            <w:tcW w:w="875" w:type="dxa"/>
            <w:shd w:val="clear" w:color="auto" w:fill="D9E2F3" w:themeFill="accent5" w:themeFillTint="33"/>
          </w:tcPr>
          <w:p w14:paraId="5F976CC0" w14:textId="77777777" w:rsidR="00E54B70" w:rsidRPr="006B1F57" w:rsidRDefault="00E54B70" w:rsidP="000410CE">
            <w:pPr>
              <w:pStyle w:val="TableSubheadingCentered"/>
            </w:pPr>
            <w:r w:rsidRPr="006B1F57">
              <w:t>7</w:t>
            </w:r>
          </w:p>
        </w:tc>
        <w:tc>
          <w:tcPr>
            <w:tcW w:w="900" w:type="dxa"/>
            <w:shd w:val="clear" w:color="auto" w:fill="D9E2F3" w:themeFill="accent5" w:themeFillTint="33"/>
          </w:tcPr>
          <w:p w14:paraId="4F33FA02" w14:textId="77777777" w:rsidR="00E54B70" w:rsidRPr="006B1F57" w:rsidRDefault="00E54B70" w:rsidP="000410CE">
            <w:pPr>
              <w:pStyle w:val="TableSubheadingCentered"/>
            </w:pPr>
            <w:r w:rsidRPr="006B1F57">
              <w:t>82</w:t>
            </w:r>
          </w:p>
        </w:tc>
        <w:tc>
          <w:tcPr>
            <w:tcW w:w="892" w:type="dxa"/>
            <w:shd w:val="clear" w:color="auto" w:fill="D9E2F3" w:themeFill="accent5" w:themeFillTint="33"/>
          </w:tcPr>
          <w:p w14:paraId="180B0D06" w14:textId="77777777" w:rsidR="00E54B70" w:rsidRPr="006B1F57" w:rsidRDefault="00E54B70" w:rsidP="000410CE">
            <w:pPr>
              <w:pStyle w:val="TableSubheadingCentered"/>
            </w:pPr>
            <w:r w:rsidRPr="006B1F57">
              <w:t>5.0</w:t>
            </w:r>
          </w:p>
        </w:tc>
      </w:tr>
      <w:tr w:rsidR="00E54B70" w:rsidRPr="006B1F57" w14:paraId="0DF099C9" w14:textId="77777777" w:rsidTr="00B84B1E">
        <w:trPr>
          <w:jc w:val="center"/>
        </w:trPr>
        <w:tc>
          <w:tcPr>
            <w:tcW w:w="1432" w:type="dxa"/>
          </w:tcPr>
          <w:p w14:paraId="323AAFE0" w14:textId="77777777" w:rsidR="00E54B70" w:rsidRPr="006B1F57" w:rsidRDefault="00E54B70" w:rsidP="000410CE">
            <w:pPr>
              <w:pStyle w:val="TableText"/>
            </w:pPr>
            <w:r w:rsidRPr="006B1F57">
              <w:t>Grades K-5</w:t>
            </w:r>
          </w:p>
        </w:tc>
        <w:tc>
          <w:tcPr>
            <w:tcW w:w="874" w:type="dxa"/>
          </w:tcPr>
          <w:p w14:paraId="1079E5F1" w14:textId="77777777" w:rsidR="00E54B70" w:rsidRPr="006B1F57" w:rsidRDefault="00E54B70" w:rsidP="000410CE">
            <w:pPr>
              <w:pStyle w:val="TableTextCentered"/>
              <w:rPr>
                <w:rFonts w:eastAsia="Times New Roman"/>
              </w:rPr>
            </w:pPr>
            <w:r w:rsidRPr="006B1F57">
              <w:rPr>
                <w:rFonts w:eastAsia="Times New Roman"/>
              </w:rPr>
              <w:t>0</w:t>
            </w:r>
          </w:p>
        </w:tc>
        <w:tc>
          <w:tcPr>
            <w:tcW w:w="874" w:type="dxa"/>
          </w:tcPr>
          <w:p w14:paraId="2F76FF8E" w14:textId="77777777" w:rsidR="00E54B70" w:rsidRPr="006B1F57" w:rsidRDefault="00E54B70" w:rsidP="000410CE">
            <w:pPr>
              <w:pStyle w:val="TableTextCentered"/>
              <w:rPr>
                <w:rFonts w:eastAsia="Times New Roman"/>
              </w:rPr>
            </w:pPr>
            <w:r w:rsidRPr="006B1F57">
              <w:rPr>
                <w:rFonts w:eastAsia="Times New Roman"/>
              </w:rPr>
              <w:t>1</w:t>
            </w:r>
          </w:p>
        </w:tc>
        <w:tc>
          <w:tcPr>
            <w:tcW w:w="874" w:type="dxa"/>
          </w:tcPr>
          <w:p w14:paraId="0336BC7D" w14:textId="77777777" w:rsidR="00E54B70" w:rsidRPr="006B1F57" w:rsidRDefault="00E54B70" w:rsidP="000410CE">
            <w:pPr>
              <w:pStyle w:val="TableTextCentered"/>
              <w:rPr>
                <w:rFonts w:eastAsia="Times New Roman"/>
              </w:rPr>
            </w:pPr>
            <w:r w:rsidRPr="006B1F57">
              <w:rPr>
                <w:rFonts w:eastAsia="Times New Roman"/>
              </w:rPr>
              <w:t>0</w:t>
            </w:r>
          </w:p>
        </w:tc>
        <w:tc>
          <w:tcPr>
            <w:tcW w:w="875" w:type="dxa"/>
          </w:tcPr>
          <w:p w14:paraId="65E9A8FA" w14:textId="77777777" w:rsidR="00E54B70" w:rsidRPr="006B1F57" w:rsidRDefault="00E54B70" w:rsidP="000410CE">
            <w:pPr>
              <w:pStyle w:val="TableTextCentered"/>
              <w:rPr>
                <w:rFonts w:eastAsia="Times New Roman"/>
              </w:rPr>
            </w:pPr>
            <w:r w:rsidRPr="006B1F57">
              <w:rPr>
                <w:rFonts w:eastAsia="Times New Roman"/>
              </w:rPr>
              <w:t>3</w:t>
            </w:r>
          </w:p>
        </w:tc>
        <w:tc>
          <w:tcPr>
            <w:tcW w:w="874" w:type="dxa"/>
          </w:tcPr>
          <w:p w14:paraId="5004670C" w14:textId="77777777" w:rsidR="00E54B70" w:rsidRPr="006B1F57" w:rsidRDefault="00E54B70" w:rsidP="000410CE">
            <w:pPr>
              <w:pStyle w:val="TableTextCentered"/>
              <w:rPr>
                <w:rFonts w:eastAsia="Times New Roman"/>
              </w:rPr>
            </w:pPr>
            <w:r w:rsidRPr="006B1F57">
              <w:rPr>
                <w:rFonts w:eastAsia="Times New Roman"/>
              </w:rPr>
              <w:t>14</w:t>
            </w:r>
          </w:p>
        </w:tc>
        <w:tc>
          <w:tcPr>
            <w:tcW w:w="874" w:type="dxa"/>
          </w:tcPr>
          <w:p w14:paraId="53F21B3D" w14:textId="77777777" w:rsidR="00E54B70" w:rsidRPr="006B1F57" w:rsidRDefault="00E54B70" w:rsidP="000410CE">
            <w:pPr>
              <w:pStyle w:val="TableTextCentered"/>
              <w:rPr>
                <w:rFonts w:eastAsia="Times New Roman"/>
              </w:rPr>
            </w:pPr>
            <w:r w:rsidRPr="006B1F57">
              <w:rPr>
                <w:rFonts w:eastAsia="Times New Roman"/>
              </w:rPr>
              <w:t>10</w:t>
            </w:r>
          </w:p>
        </w:tc>
        <w:tc>
          <w:tcPr>
            <w:tcW w:w="875" w:type="dxa"/>
          </w:tcPr>
          <w:p w14:paraId="0A0BD1E0" w14:textId="77777777" w:rsidR="00E54B70" w:rsidRPr="006B1F57" w:rsidRDefault="00E54B70" w:rsidP="000410CE">
            <w:pPr>
              <w:pStyle w:val="TableTextCentered"/>
              <w:rPr>
                <w:rFonts w:eastAsia="Times New Roman"/>
              </w:rPr>
            </w:pPr>
            <w:r w:rsidRPr="006B1F57">
              <w:rPr>
                <w:rFonts w:eastAsia="Times New Roman"/>
              </w:rPr>
              <w:t>7</w:t>
            </w:r>
          </w:p>
        </w:tc>
        <w:tc>
          <w:tcPr>
            <w:tcW w:w="900" w:type="dxa"/>
          </w:tcPr>
          <w:p w14:paraId="027F2245" w14:textId="77777777" w:rsidR="00E54B70" w:rsidRPr="006B1F57" w:rsidRDefault="00E54B70" w:rsidP="000410CE">
            <w:pPr>
              <w:pStyle w:val="TableTextCentered"/>
              <w:rPr>
                <w:rFonts w:eastAsia="Times New Roman"/>
              </w:rPr>
            </w:pPr>
            <w:r w:rsidRPr="006B1F57">
              <w:rPr>
                <w:rFonts w:eastAsia="Times New Roman"/>
              </w:rPr>
              <w:t>35</w:t>
            </w:r>
          </w:p>
        </w:tc>
        <w:tc>
          <w:tcPr>
            <w:tcW w:w="892" w:type="dxa"/>
          </w:tcPr>
          <w:p w14:paraId="625264C4" w14:textId="77777777" w:rsidR="00E54B70" w:rsidRPr="006B1F57" w:rsidRDefault="00E54B70" w:rsidP="000410CE">
            <w:pPr>
              <w:pStyle w:val="TableTextCentered"/>
              <w:rPr>
                <w:rFonts w:eastAsia="Times New Roman"/>
              </w:rPr>
            </w:pPr>
            <w:r w:rsidRPr="006B1F57">
              <w:rPr>
                <w:rFonts w:eastAsia="Times New Roman"/>
              </w:rPr>
              <w:t>5.5</w:t>
            </w:r>
          </w:p>
        </w:tc>
      </w:tr>
      <w:tr w:rsidR="00E54B70" w:rsidRPr="006B1F57" w14:paraId="764293C2" w14:textId="77777777" w:rsidTr="00B84B1E">
        <w:trPr>
          <w:jc w:val="center"/>
        </w:trPr>
        <w:tc>
          <w:tcPr>
            <w:tcW w:w="1432" w:type="dxa"/>
          </w:tcPr>
          <w:p w14:paraId="624871AF" w14:textId="77777777" w:rsidR="00E54B70" w:rsidRPr="006B1F57" w:rsidRDefault="00E54B70" w:rsidP="000410CE">
            <w:pPr>
              <w:pStyle w:val="TableText"/>
            </w:pPr>
            <w:r w:rsidRPr="006B1F57">
              <w:t>Grades 6-8</w:t>
            </w:r>
          </w:p>
        </w:tc>
        <w:tc>
          <w:tcPr>
            <w:tcW w:w="874" w:type="dxa"/>
          </w:tcPr>
          <w:p w14:paraId="103E3339" w14:textId="77777777" w:rsidR="00E54B70" w:rsidRPr="006B1F57" w:rsidRDefault="00E54B70" w:rsidP="000410CE">
            <w:pPr>
              <w:pStyle w:val="TableTextCentered"/>
              <w:rPr>
                <w:rFonts w:eastAsia="Times New Roman"/>
              </w:rPr>
            </w:pPr>
            <w:r w:rsidRPr="006B1F57">
              <w:rPr>
                <w:rFonts w:eastAsia="Times New Roman"/>
              </w:rPr>
              <w:t>0</w:t>
            </w:r>
          </w:p>
        </w:tc>
        <w:tc>
          <w:tcPr>
            <w:tcW w:w="874" w:type="dxa"/>
          </w:tcPr>
          <w:p w14:paraId="3D3FD3B8" w14:textId="77777777" w:rsidR="00E54B70" w:rsidRPr="006B1F57" w:rsidRDefault="00E54B70" w:rsidP="000410CE">
            <w:pPr>
              <w:pStyle w:val="TableTextCentered"/>
              <w:rPr>
                <w:rFonts w:eastAsia="Times New Roman"/>
              </w:rPr>
            </w:pPr>
            <w:r w:rsidRPr="006B1F57">
              <w:rPr>
                <w:rFonts w:eastAsia="Times New Roman"/>
              </w:rPr>
              <w:t>2</w:t>
            </w:r>
          </w:p>
        </w:tc>
        <w:tc>
          <w:tcPr>
            <w:tcW w:w="874" w:type="dxa"/>
          </w:tcPr>
          <w:p w14:paraId="54AA14A8" w14:textId="77777777" w:rsidR="00E54B70" w:rsidRPr="006B1F57" w:rsidRDefault="00E54B70" w:rsidP="000410CE">
            <w:pPr>
              <w:pStyle w:val="TableTextCentered"/>
              <w:rPr>
                <w:rFonts w:eastAsia="Times New Roman"/>
              </w:rPr>
            </w:pPr>
            <w:r w:rsidRPr="006B1F57">
              <w:rPr>
                <w:rFonts w:eastAsia="Times New Roman"/>
              </w:rPr>
              <w:t>5</w:t>
            </w:r>
          </w:p>
        </w:tc>
        <w:tc>
          <w:tcPr>
            <w:tcW w:w="875" w:type="dxa"/>
          </w:tcPr>
          <w:p w14:paraId="1BE75091" w14:textId="77777777" w:rsidR="00E54B70" w:rsidRPr="006B1F57" w:rsidRDefault="00E54B70" w:rsidP="000410CE">
            <w:pPr>
              <w:pStyle w:val="TableTextCentered"/>
              <w:rPr>
                <w:rFonts w:eastAsia="Times New Roman"/>
              </w:rPr>
            </w:pPr>
            <w:r w:rsidRPr="006B1F57">
              <w:rPr>
                <w:rFonts w:eastAsia="Times New Roman"/>
              </w:rPr>
              <w:t>5</w:t>
            </w:r>
          </w:p>
        </w:tc>
        <w:tc>
          <w:tcPr>
            <w:tcW w:w="874" w:type="dxa"/>
          </w:tcPr>
          <w:p w14:paraId="140A94DC" w14:textId="77777777" w:rsidR="00E54B70" w:rsidRPr="006B1F57" w:rsidRDefault="00E54B70" w:rsidP="000410CE">
            <w:pPr>
              <w:pStyle w:val="TableTextCentered"/>
              <w:rPr>
                <w:rFonts w:eastAsia="Times New Roman"/>
              </w:rPr>
            </w:pPr>
            <w:r w:rsidRPr="006B1F57">
              <w:rPr>
                <w:rFonts w:eastAsia="Times New Roman"/>
              </w:rPr>
              <w:t>8</w:t>
            </w:r>
          </w:p>
        </w:tc>
        <w:tc>
          <w:tcPr>
            <w:tcW w:w="874" w:type="dxa"/>
          </w:tcPr>
          <w:p w14:paraId="74FD68A7" w14:textId="77777777" w:rsidR="00E54B70" w:rsidRPr="006B1F57" w:rsidRDefault="00E54B70" w:rsidP="000410CE">
            <w:pPr>
              <w:pStyle w:val="TableTextCentered"/>
              <w:rPr>
                <w:rFonts w:eastAsia="Times New Roman"/>
              </w:rPr>
            </w:pPr>
            <w:r w:rsidRPr="006B1F57">
              <w:rPr>
                <w:rFonts w:eastAsia="Times New Roman"/>
              </w:rPr>
              <w:t>2</w:t>
            </w:r>
          </w:p>
        </w:tc>
        <w:tc>
          <w:tcPr>
            <w:tcW w:w="875" w:type="dxa"/>
          </w:tcPr>
          <w:p w14:paraId="38A4B95E" w14:textId="77777777" w:rsidR="00E54B70" w:rsidRPr="006B1F57" w:rsidRDefault="00E54B70" w:rsidP="000410CE">
            <w:pPr>
              <w:pStyle w:val="TableTextCentered"/>
              <w:rPr>
                <w:rFonts w:eastAsia="Times New Roman"/>
              </w:rPr>
            </w:pPr>
            <w:r w:rsidRPr="006B1F57">
              <w:rPr>
                <w:rFonts w:eastAsia="Times New Roman"/>
              </w:rPr>
              <w:t>2</w:t>
            </w:r>
          </w:p>
        </w:tc>
        <w:tc>
          <w:tcPr>
            <w:tcW w:w="900" w:type="dxa"/>
          </w:tcPr>
          <w:p w14:paraId="226817CD" w14:textId="77777777" w:rsidR="00E54B70" w:rsidRPr="006B1F57" w:rsidRDefault="00E54B70" w:rsidP="000410CE">
            <w:pPr>
              <w:pStyle w:val="TableTextCentered"/>
              <w:rPr>
                <w:rFonts w:eastAsia="Times New Roman"/>
              </w:rPr>
            </w:pPr>
            <w:r w:rsidRPr="006B1F57">
              <w:rPr>
                <w:rFonts w:eastAsia="Times New Roman"/>
              </w:rPr>
              <w:t>24</w:t>
            </w:r>
          </w:p>
        </w:tc>
        <w:tc>
          <w:tcPr>
            <w:tcW w:w="892" w:type="dxa"/>
          </w:tcPr>
          <w:p w14:paraId="0E65E659" w14:textId="77777777" w:rsidR="00E54B70" w:rsidRPr="006B1F57" w:rsidRDefault="00E54B70" w:rsidP="000410CE">
            <w:pPr>
              <w:pStyle w:val="TableTextCentered"/>
              <w:rPr>
                <w:rFonts w:eastAsia="Times New Roman"/>
              </w:rPr>
            </w:pPr>
            <w:r w:rsidRPr="006B1F57">
              <w:rPr>
                <w:rFonts w:eastAsia="Times New Roman"/>
              </w:rPr>
              <w:t>4.4</w:t>
            </w:r>
          </w:p>
        </w:tc>
      </w:tr>
      <w:tr w:rsidR="00E54B70" w:rsidRPr="006B1F57" w14:paraId="68734FCD" w14:textId="77777777" w:rsidTr="00B84B1E">
        <w:trPr>
          <w:jc w:val="center"/>
        </w:trPr>
        <w:tc>
          <w:tcPr>
            <w:tcW w:w="1432" w:type="dxa"/>
          </w:tcPr>
          <w:p w14:paraId="732B78DA" w14:textId="77777777" w:rsidR="00E54B70" w:rsidRPr="006B1F57" w:rsidRDefault="00E54B70" w:rsidP="000410CE">
            <w:pPr>
              <w:pStyle w:val="TableText"/>
            </w:pPr>
            <w:r w:rsidRPr="006B1F57">
              <w:t>Grades 9-12</w:t>
            </w:r>
          </w:p>
        </w:tc>
        <w:tc>
          <w:tcPr>
            <w:tcW w:w="874" w:type="dxa"/>
          </w:tcPr>
          <w:p w14:paraId="65C83B4E" w14:textId="77777777" w:rsidR="00E54B70" w:rsidRPr="006B1F57" w:rsidRDefault="00E54B70" w:rsidP="000410CE">
            <w:pPr>
              <w:pStyle w:val="TableTextCentered"/>
              <w:rPr>
                <w:rFonts w:eastAsia="Times New Roman"/>
              </w:rPr>
            </w:pPr>
            <w:r w:rsidRPr="006B1F57">
              <w:rPr>
                <w:rFonts w:eastAsia="Times New Roman"/>
              </w:rPr>
              <w:t>0</w:t>
            </w:r>
          </w:p>
        </w:tc>
        <w:tc>
          <w:tcPr>
            <w:tcW w:w="874" w:type="dxa"/>
          </w:tcPr>
          <w:p w14:paraId="4D97FFC5" w14:textId="77777777" w:rsidR="00E54B70" w:rsidRPr="006B1F57" w:rsidRDefault="00E54B70" w:rsidP="000410CE">
            <w:pPr>
              <w:pStyle w:val="TableTextCentered"/>
              <w:rPr>
                <w:rFonts w:eastAsia="Times New Roman"/>
              </w:rPr>
            </w:pPr>
            <w:r w:rsidRPr="006B1F57">
              <w:rPr>
                <w:rFonts w:eastAsia="Times New Roman"/>
              </w:rPr>
              <w:t>1</w:t>
            </w:r>
          </w:p>
        </w:tc>
        <w:tc>
          <w:tcPr>
            <w:tcW w:w="874" w:type="dxa"/>
          </w:tcPr>
          <w:p w14:paraId="5B3BF9A3" w14:textId="77777777" w:rsidR="00E54B70" w:rsidRPr="006B1F57" w:rsidRDefault="00E54B70" w:rsidP="000410CE">
            <w:pPr>
              <w:pStyle w:val="TableTextCentered"/>
              <w:rPr>
                <w:rFonts w:eastAsia="Times New Roman"/>
              </w:rPr>
            </w:pPr>
            <w:r w:rsidRPr="006B1F57">
              <w:rPr>
                <w:rFonts w:eastAsia="Times New Roman"/>
              </w:rPr>
              <w:t>3</w:t>
            </w:r>
          </w:p>
        </w:tc>
        <w:tc>
          <w:tcPr>
            <w:tcW w:w="875" w:type="dxa"/>
          </w:tcPr>
          <w:p w14:paraId="26E4D096" w14:textId="77777777" w:rsidR="00E54B70" w:rsidRPr="006B1F57" w:rsidRDefault="00E54B70" w:rsidP="000410CE">
            <w:pPr>
              <w:pStyle w:val="TableTextCentered"/>
              <w:rPr>
                <w:rFonts w:eastAsia="Times New Roman"/>
              </w:rPr>
            </w:pPr>
            <w:r w:rsidRPr="006B1F57">
              <w:rPr>
                <w:rFonts w:eastAsia="Times New Roman"/>
              </w:rPr>
              <w:t>3</w:t>
            </w:r>
          </w:p>
        </w:tc>
        <w:tc>
          <w:tcPr>
            <w:tcW w:w="874" w:type="dxa"/>
          </w:tcPr>
          <w:p w14:paraId="3322D353" w14:textId="77777777" w:rsidR="00E54B70" w:rsidRPr="006B1F57" w:rsidRDefault="00E54B70" w:rsidP="000410CE">
            <w:pPr>
              <w:pStyle w:val="TableTextCentered"/>
              <w:rPr>
                <w:rFonts w:eastAsia="Times New Roman"/>
              </w:rPr>
            </w:pPr>
            <w:r w:rsidRPr="006B1F57">
              <w:rPr>
                <w:rFonts w:eastAsia="Times New Roman"/>
              </w:rPr>
              <w:t>5</w:t>
            </w:r>
          </w:p>
        </w:tc>
        <w:tc>
          <w:tcPr>
            <w:tcW w:w="874" w:type="dxa"/>
          </w:tcPr>
          <w:p w14:paraId="5A11DFE8" w14:textId="77777777" w:rsidR="00E54B70" w:rsidRPr="006B1F57" w:rsidRDefault="00E54B70" w:rsidP="000410CE">
            <w:pPr>
              <w:pStyle w:val="TableTextCentered"/>
              <w:rPr>
                <w:rFonts w:eastAsia="Times New Roman"/>
              </w:rPr>
            </w:pPr>
            <w:r w:rsidRPr="006B1F57">
              <w:rPr>
                <w:rFonts w:eastAsia="Times New Roman"/>
              </w:rPr>
              <w:t>9</w:t>
            </w:r>
          </w:p>
        </w:tc>
        <w:tc>
          <w:tcPr>
            <w:tcW w:w="875" w:type="dxa"/>
          </w:tcPr>
          <w:p w14:paraId="7AC7AF6E" w14:textId="77777777" w:rsidR="00E54B70" w:rsidRPr="006B1F57" w:rsidRDefault="00E54B70" w:rsidP="000410CE">
            <w:pPr>
              <w:pStyle w:val="TableTextCentered"/>
              <w:rPr>
                <w:rFonts w:eastAsia="Times New Roman"/>
              </w:rPr>
            </w:pPr>
            <w:r w:rsidRPr="006B1F57">
              <w:rPr>
                <w:rFonts w:eastAsia="Times New Roman"/>
              </w:rPr>
              <w:t>2</w:t>
            </w:r>
          </w:p>
        </w:tc>
        <w:tc>
          <w:tcPr>
            <w:tcW w:w="900" w:type="dxa"/>
          </w:tcPr>
          <w:p w14:paraId="59A1FB3B" w14:textId="77777777" w:rsidR="00E54B70" w:rsidRPr="006B1F57" w:rsidRDefault="00E54B70" w:rsidP="000410CE">
            <w:pPr>
              <w:pStyle w:val="TableTextCentered"/>
              <w:rPr>
                <w:rFonts w:eastAsia="Times New Roman"/>
              </w:rPr>
            </w:pPr>
            <w:r w:rsidRPr="006B1F57">
              <w:rPr>
                <w:rFonts w:eastAsia="Times New Roman"/>
              </w:rPr>
              <w:t>23</w:t>
            </w:r>
          </w:p>
        </w:tc>
        <w:tc>
          <w:tcPr>
            <w:tcW w:w="892" w:type="dxa"/>
          </w:tcPr>
          <w:p w14:paraId="362FF268" w14:textId="77777777" w:rsidR="00E54B70" w:rsidRPr="006B1F57" w:rsidRDefault="00E54B70" w:rsidP="000410CE">
            <w:pPr>
              <w:pStyle w:val="TableTextCentered"/>
              <w:rPr>
                <w:rFonts w:eastAsia="Times New Roman"/>
              </w:rPr>
            </w:pPr>
            <w:r w:rsidRPr="006B1F57">
              <w:rPr>
                <w:rFonts w:eastAsia="Times New Roman"/>
              </w:rPr>
              <w:t>5.0</w:t>
            </w:r>
          </w:p>
        </w:tc>
      </w:tr>
    </w:tbl>
    <w:bookmarkEnd w:id="82"/>
    <w:p w14:paraId="2AC96B60" w14:textId="77777777" w:rsidR="00E54B70" w:rsidRPr="006B1F57" w:rsidRDefault="00E54B70" w:rsidP="000410CE">
      <w:pPr>
        <w:pStyle w:val="TableNote"/>
      </w:pPr>
      <w:r w:rsidRPr="006B1F57">
        <w:rPr>
          <w:szCs w:val="20"/>
        </w:rPr>
        <w:t>*</w:t>
      </w:r>
      <w:r w:rsidRPr="006B1F57">
        <w:t xml:space="preserve">The district average is an average of the observation scores. In Table 3, the district average is computed as: </w:t>
      </w:r>
      <w:r w:rsidRPr="006B1F57">
        <w:br/>
      </w:r>
      <w:bookmarkStart w:id="83" w:name="Dist_PC_Calc"/>
      <w:r w:rsidRPr="006B1F57">
        <w:t>([2 x 4] + [3 x 8] + [4 x 11] + [5 x 27] + [6 x 21] + [7 x 11]) ÷ 82 observations = 5.0</w:t>
      </w:r>
      <w:bookmarkEnd w:id="83"/>
    </w:p>
    <w:p w14:paraId="0C291E0A" w14:textId="77777777" w:rsidR="00E54B70" w:rsidRPr="006B1F57" w:rsidRDefault="00E54B70" w:rsidP="000410CE">
      <w:pPr>
        <w:pStyle w:val="BodyText"/>
      </w:pPr>
      <w:r w:rsidRPr="006B1F57">
        <w:rPr>
          <w:rStyle w:val="BodyTextDemiChar"/>
        </w:rPr>
        <w:t>Ratings in the Low Range</w:t>
      </w:r>
      <w:r w:rsidRPr="006B1F57">
        <w:t>. All indicators are absent or only minimally present. Teachers and students do not appear to share a warm, supportive relationship. Interpersonal connections are not evident or only minimally evident. Affect in the classroom is flat, and there are rarely instances of teachers and students smiling, sharing humor, or laughing together. There are no, or very few, positive communications among the teacher and students; the teacher does not communicate encouragement. There is no evidence that students and the teacher respect one another or that the teacher encourages students to respect one another.</w:t>
      </w:r>
    </w:p>
    <w:p w14:paraId="20722925" w14:textId="77777777" w:rsidR="00E54B70" w:rsidRPr="006B1F57" w:rsidRDefault="00E54B70" w:rsidP="000410CE">
      <w:pPr>
        <w:pStyle w:val="BodyText"/>
      </w:pPr>
      <w:r w:rsidRPr="006B1F57">
        <w:rPr>
          <w:rStyle w:val="BodyTextDemiChar"/>
        </w:rPr>
        <w:t>Ratings in the Middle Range.</w:t>
      </w:r>
      <w:r w:rsidRPr="006B1F57">
        <w:t xml:space="preserve"> There are some indications that the teacher and students share a warm and supportive relationship, but some students may be excluded from this relationship, either by the teacher or the students. Some relationships appear constrained—for example, the teacher expresses a perfunctory interest in students, or encouragement seems to be an automatic statement and is not sincere. Sometimes, teachers and students demonstrate respect for one another.</w:t>
      </w:r>
    </w:p>
    <w:p w14:paraId="56A13D2B" w14:textId="77777777" w:rsidR="00E54B70" w:rsidRPr="006B1F57" w:rsidRDefault="00E54B70" w:rsidP="000410CE">
      <w:pPr>
        <w:pStyle w:val="BodyText"/>
      </w:pPr>
      <w:r w:rsidRPr="006B1F57">
        <w:rPr>
          <w:rStyle w:val="BodyTextDemiChar"/>
        </w:rPr>
        <w:t xml:space="preserve">Ratings in the High Range. </w:t>
      </w:r>
      <w:r w:rsidRPr="006B1F57">
        <w:t>There are many indications that the relationship among students and the teacher is positive and warm. The teacher is typically in close proximity to students, and encouragement is sincere and personal. There are frequent displays of shared laughter, smiles, and enthusiasm. Teachers and students show respect for one another (e.g., listening, using calm voices, using polite language). Positive communication (both verbal and nonverbal) and mutual respect are evident throughout the session.</w:t>
      </w:r>
    </w:p>
    <w:bookmarkEnd w:id="80"/>
    <w:p w14:paraId="02B47477" w14:textId="77777777" w:rsidR="00E54B70" w:rsidRPr="006B1F57" w:rsidRDefault="00E54B70">
      <w:pPr>
        <w:spacing w:after="160" w:line="259" w:lineRule="auto"/>
      </w:pPr>
      <w:r w:rsidRPr="006B1F57">
        <w:br w:type="page"/>
      </w:r>
    </w:p>
    <w:p w14:paraId="5FE4A48A" w14:textId="77777777" w:rsidR="00E54B70" w:rsidRPr="006B1F57" w:rsidRDefault="00E54B70" w:rsidP="000410CE">
      <w:pPr>
        <w:pStyle w:val="Heading2-SIOR"/>
      </w:pPr>
      <w:bookmarkStart w:id="84" w:name="_Toc411329828"/>
      <w:bookmarkStart w:id="85" w:name="_Toc430114876"/>
      <w:bookmarkStart w:id="86" w:name="_Toc92194255"/>
      <w:r w:rsidRPr="006B1F57">
        <w:lastRenderedPageBreak/>
        <w:t>Teacher Sensitivity</w:t>
      </w:r>
      <w:bookmarkEnd w:id="84"/>
      <w:bookmarkEnd w:id="85"/>
      <w:bookmarkEnd w:id="86"/>
    </w:p>
    <w:p w14:paraId="61891B86" w14:textId="77777777" w:rsidR="00E54B70" w:rsidRPr="006B1F57" w:rsidRDefault="00E54B70" w:rsidP="000410CE">
      <w:pPr>
        <w:pStyle w:val="BodyTextDomain"/>
      </w:pPr>
      <w:r w:rsidRPr="006B1F57">
        <w:t>Emotional Support domain, Grades K−12</w:t>
      </w:r>
    </w:p>
    <w:p w14:paraId="63F1C8E8" w14:textId="77777777" w:rsidR="00E54B70" w:rsidRPr="006B1F57" w:rsidRDefault="00E54B70" w:rsidP="000410CE">
      <w:pPr>
        <w:pStyle w:val="BodyText"/>
      </w:pPr>
      <w:r w:rsidRPr="006B1F57">
        <w:t>Teacher Sensitivity encompasses the teacher’s awareness of and responsiveness to students’ academic and emotional needs. High levels of sensitivity facilitate students’ abilities to actively explore and learn because the teacher consistently provides comfort, reassurance, and encouragement (</w:t>
      </w:r>
      <w:r w:rsidRPr="006B1F57">
        <w:rPr>
          <w:i/>
        </w:rPr>
        <w:t>CLASS K–3 Manual,</w:t>
      </w:r>
      <w:r w:rsidRPr="006B1F57">
        <w:t xml:space="preserve"> p. 32, </w:t>
      </w:r>
      <w:r w:rsidRPr="006B1F57">
        <w:rPr>
          <w:i/>
        </w:rPr>
        <w:t xml:space="preserve">CLASS Upper Elementary Manual, </w:t>
      </w:r>
      <w:r w:rsidRPr="006B1F57">
        <w:t xml:space="preserve">p. 27, </w:t>
      </w:r>
      <w:r w:rsidRPr="006B1F57">
        <w:rPr>
          <w:i/>
        </w:rPr>
        <w:t>CLASS Secondary Manual,</w:t>
      </w:r>
      <w:r w:rsidRPr="006B1F57">
        <w:t xml:space="preserve"> p. 27). </w:t>
      </w:r>
    </w:p>
    <w:p w14:paraId="4DB55555" w14:textId="77777777" w:rsidR="00E54B70" w:rsidRPr="006B1F57" w:rsidRDefault="00E54B70" w:rsidP="000410CE">
      <w:pPr>
        <w:pStyle w:val="TableTitle0"/>
      </w:pPr>
      <w:r w:rsidRPr="006B1F57">
        <w:t>Table 4. Teacher Sensitivity: Number of Classrooms for Each Rating and District Average</w:t>
      </w:r>
    </w:p>
    <w:p w14:paraId="40976AAE" w14:textId="77777777" w:rsidR="00E54B70" w:rsidRPr="006B1F57" w:rsidRDefault="00E54B70" w:rsidP="000410CE">
      <w:pPr>
        <w:pStyle w:val="BodyTextDemi"/>
      </w:pPr>
      <w:r w:rsidRPr="006B1F57">
        <w:t xml:space="preserve">Teacher Sensitivity District Average*: </w:t>
      </w:r>
      <w:bookmarkStart w:id="87" w:name="Dist_TS_Avg"/>
      <w:r w:rsidRPr="006B1F57">
        <w:t>5.2</w:t>
      </w:r>
      <w:bookmarkEnd w:id="87"/>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E54B70" w:rsidRPr="006B1F57" w14:paraId="21EDA8C6" w14:textId="77777777" w:rsidTr="00B84B1E">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0BE47606" w14:textId="77777777" w:rsidR="00E54B70" w:rsidRPr="006B1F57" w:rsidRDefault="00E54B70" w:rsidP="000410CE">
            <w:pPr>
              <w:pStyle w:val="TableColHeadingCenter"/>
              <w:rPr>
                <w:rFonts w:eastAsia="MS Mincho"/>
              </w:rPr>
            </w:pPr>
            <w:bookmarkStart w:id="88" w:name="Tbl_TS"/>
            <w:r w:rsidRPr="006B1F57">
              <w:rPr>
                <w:rFonts w:eastAsia="MS Mincho"/>
              </w:rPr>
              <w:t>Grade Band</w:t>
            </w:r>
          </w:p>
        </w:tc>
        <w:tc>
          <w:tcPr>
            <w:tcW w:w="1748" w:type="dxa"/>
            <w:gridSpan w:val="2"/>
          </w:tcPr>
          <w:p w14:paraId="56906B5E" w14:textId="77777777" w:rsidR="00E54B70" w:rsidRPr="006B1F57" w:rsidRDefault="00E54B70" w:rsidP="000410CE">
            <w:pPr>
              <w:pStyle w:val="TableColHeadingCenter"/>
              <w:rPr>
                <w:rFonts w:eastAsia="MS Mincho"/>
              </w:rPr>
            </w:pPr>
            <w:r w:rsidRPr="006B1F57">
              <w:rPr>
                <w:rFonts w:eastAsia="MS Mincho"/>
              </w:rPr>
              <w:t>Low Range</w:t>
            </w:r>
          </w:p>
        </w:tc>
        <w:tc>
          <w:tcPr>
            <w:tcW w:w="2623" w:type="dxa"/>
            <w:gridSpan w:val="3"/>
          </w:tcPr>
          <w:p w14:paraId="7D73CEE9" w14:textId="77777777" w:rsidR="00E54B70" w:rsidRPr="006B1F57" w:rsidRDefault="00E54B70" w:rsidP="000410CE">
            <w:pPr>
              <w:pStyle w:val="TableColHeadingCenter"/>
              <w:rPr>
                <w:rFonts w:eastAsia="MS Mincho"/>
              </w:rPr>
            </w:pPr>
            <w:r w:rsidRPr="006B1F57">
              <w:rPr>
                <w:rFonts w:eastAsia="MS Mincho"/>
              </w:rPr>
              <w:t>Middle Range</w:t>
            </w:r>
          </w:p>
        </w:tc>
        <w:tc>
          <w:tcPr>
            <w:tcW w:w="1749" w:type="dxa"/>
            <w:gridSpan w:val="2"/>
          </w:tcPr>
          <w:p w14:paraId="5ED5B1B6" w14:textId="77777777" w:rsidR="00E54B70" w:rsidRPr="006B1F57" w:rsidRDefault="00E54B70" w:rsidP="000410CE">
            <w:pPr>
              <w:pStyle w:val="TableColHeadingCenter"/>
              <w:rPr>
                <w:rFonts w:eastAsia="MS Mincho"/>
              </w:rPr>
            </w:pPr>
            <w:r w:rsidRPr="006B1F57">
              <w:rPr>
                <w:rFonts w:eastAsia="MS Mincho"/>
              </w:rPr>
              <w:t>High Range</w:t>
            </w:r>
          </w:p>
        </w:tc>
        <w:tc>
          <w:tcPr>
            <w:tcW w:w="900" w:type="dxa"/>
          </w:tcPr>
          <w:p w14:paraId="470F70B4" w14:textId="77777777" w:rsidR="00E54B70" w:rsidRPr="006B1F57" w:rsidRDefault="00E54B70" w:rsidP="000410CE">
            <w:pPr>
              <w:pStyle w:val="TableColHeadingCenter"/>
              <w:rPr>
                <w:rFonts w:eastAsia="MS Mincho"/>
              </w:rPr>
            </w:pPr>
            <w:r w:rsidRPr="006B1F57">
              <w:rPr>
                <w:rFonts w:eastAsia="MS Mincho"/>
              </w:rPr>
              <w:t>n</w:t>
            </w:r>
          </w:p>
        </w:tc>
        <w:tc>
          <w:tcPr>
            <w:tcW w:w="892" w:type="dxa"/>
          </w:tcPr>
          <w:p w14:paraId="36637E36" w14:textId="77777777" w:rsidR="00E54B70" w:rsidRPr="006B1F57" w:rsidRDefault="00E54B70" w:rsidP="000410CE">
            <w:pPr>
              <w:pStyle w:val="TableColHeadingCenter"/>
              <w:rPr>
                <w:rFonts w:eastAsia="MS Mincho"/>
              </w:rPr>
            </w:pPr>
            <w:r w:rsidRPr="006B1F57">
              <w:rPr>
                <w:rFonts w:eastAsia="MS Mincho"/>
              </w:rPr>
              <w:t>Average</w:t>
            </w:r>
          </w:p>
        </w:tc>
      </w:tr>
      <w:tr w:rsidR="00E54B70" w:rsidRPr="006B1F57" w14:paraId="31F9DE1E" w14:textId="77777777" w:rsidTr="00B84B1E">
        <w:trPr>
          <w:jc w:val="center"/>
        </w:trPr>
        <w:tc>
          <w:tcPr>
            <w:tcW w:w="1432" w:type="dxa"/>
            <w:shd w:val="clear" w:color="auto" w:fill="D9E2F3" w:themeFill="accent5" w:themeFillTint="33"/>
          </w:tcPr>
          <w:p w14:paraId="35706E86" w14:textId="77777777" w:rsidR="00E54B70" w:rsidRPr="006B1F57" w:rsidRDefault="00E54B70" w:rsidP="000410CE">
            <w:pPr>
              <w:pStyle w:val="TableSubheadingCentered"/>
            </w:pPr>
          </w:p>
        </w:tc>
        <w:tc>
          <w:tcPr>
            <w:tcW w:w="874" w:type="dxa"/>
            <w:shd w:val="clear" w:color="auto" w:fill="D9E2F3" w:themeFill="accent5" w:themeFillTint="33"/>
          </w:tcPr>
          <w:p w14:paraId="354CE62B" w14:textId="77777777" w:rsidR="00E54B70" w:rsidRPr="006B1F57" w:rsidRDefault="00E54B70" w:rsidP="000410CE">
            <w:pPr>
              <w:pStyle w:val="TableSubheadingCentered"/>
            </w:pPr>
            <w:r w:rsidRPr="006B1F57">
              <w:t>1</w:t>
            </w:r>
          </w:p>
        </w:tc>
        <w:tc>
          <w:tcPr>
            <w:tcW w:w="874" w:type="dxa"/>
            <w:shd w:val="clear" w:color="auto" w:fill="D9E2F3" w:themeFill="accent5" w:themeFillTint="33"/>
          </w:tcPr>
          <w:p w14:paraId="6226D124" w14:textId="77777777" w:rsidR="00E54B70" w:rsidRPr="006B1F57" w:rsidRDefault="00E54B70" w:rsidP="000410CE">
            <w:pPr>
              <w:pStyle w:val="TableSubheadingCentered"/>
            </w:pPr>
            <w:r w:rsidRPr="006B1F57">
              <w:t>2</w:t>
            </w:r>
          </w:p>
        </w:tc>
        <w:tc>
          <w:tcPr>
            <w:tcW w:w="874" w:type="dxa"/>
            <w:shd w:val="clear" w:color="auto" w:fill="D9E2F3" w:themeFill="accent5" w:themeFillTint="33"/>
          </w:tcPr>
          <w:p w14:paraId="063243E6" w14:textId="77777777" w:rsidR="00E54B70" w:rsidRPr="006B1F57" w:rsidRDefault="00E54B70" w:rsidP="000410CE">
            <w:pPr>
              <w:pStyle w:val="TableSubheadingCentered"/>
            </w:pPr>
            <w:r w:rsidRPr="006B1F57">
              <w:t>3</w:t>
            </w:r>
          </w:p>
        </w:tc>
        <w:tc>
          <w:tcPr>
            <w:tcW w:w="875" w:type="dxa"/>
            <w:shd w:val="clear" w:color="auto" w:fill="D9E2F3" w:themeFill="accent5" w:themeFillTint="33"/>
          </w:tcPr>
          <w:p w14:paraId="51637EA8" w14:textId="77777777" w:rsidR="00E54B70" w:rsidRPr="006B1F57" w:rsidRDefault="00E54B70" w:rsidP="000410CE">
            <w:pPr>
              <w:pStyle w:val="TableSubheadingCentered"/>
            </w:pPr>
            <w:r w:rsidRPr="006B1F57">
              <w:t>4</w:t>
            </w:r>
          </w:p>
        </w:tc>
        <w:tc>
          <w:tcPr>
            <w:tcW w:w="874" w:type="dxa"/>
            <w:shd w:val="clear" w:color="auto" w:fill="D9E2F3" w:themeFill="accent5" w:themeFillTint="33"/>
          </w:tcPr>
          <w:p w14:paraId="70FEE465" w14:textId="77777777" w:rsidR="00E54B70" w:rsidRPr="006B1F57" w:rsidRDefault="00E54B70" w:rsidP="000410CE">
            <w:pPr>
              <w:pStyle w:val="TableSubheadingCentered"/>
            </w:pPr>
            <w:r w:rsidRPr="006B1F57">
              <w:t>5</w:t>
            </w:r>
          </w:p>
        </w:tc>
        <w:tc>
          <w:tcPr>
            <w:tcW w:w="874" w:type="dxa"/>
            <w:shd w:val="clear" w:color="auto" w:fill="D9E2F3" w:themeFill="accent5" w:themeFillTint="33"/>
          </w:tcPr>
          <w:p w14:paraId="7D8CF012" w14:textId="77777777" w:rsidR="00E54B70" w:rsidRPr="006B1F57" w:rsidRDefault="00E54B70" w:rsidP="000410CE">
            <w:pPr>
              <w:pStyle w:val="TableSubheadingCentered"/>
            </w:pPr>
            <w:r w:rsidRPr="006B1F57">
              <w:t>6</w:t>
            </w:r>
          </w:p>
        </w:tc>
        <w:tc>
          <w:tcPr>
            <w:tcW w:w="875" w:type="dxa"/>
            <w:shd w:val="clear" w:color="auto" w:fill="D9E2F3" w:themeFill="accent5" w:themeFillTint="33"/>
          </w:tcPr>
          <w:p w14:paraId="22E2ECA2" w14:textId="77777777" w:rsidR="00E54B70" w:rsidRPr="006B1F57" w:rsidRDefault="00E54B70" w:rsidP="000410CE">
            <w:pPr>
              <w:pStyle w:val="TableSubheadingCentered"/>
            </w:pPr>
            <w:r w:rsidRPr="006B1F57">
              <w:t>7</w:t>
            </w:r>
          </w:p>
        </w:tc>
        <w:tc>
          <w:tcPr>
            <w:tcW w:w="900" w:type="dxa"/>
            <w:shd w:val="clear" w:color="auto" w:fill="D9E2F3" w:themeFill="accent5" w:themeFillTint="33"/>
          </w:tcPr>
          <w:p w14:paraId="769CD3B2" w14:textId="77777777" w:rsidR="00E54B70" w:rsidRPr="006B1F57" w:rsidRDefault="00E54B70" w:rsidP="000410CE">
            <w:pPr>
              <w:pStyle w:val="TableSubheadingCentered"/>
            </w:pPr>
            <w:r w:rsidRPr="006B1F57">
              <w:t>82</w:t>
            </w:r>
          </w:p>
        </w:tc>
        <w:tc>
          <w:tcPr>
            <w:tcW w:w="892" w:type="dxa"/>
            <w:shd w:val="clear" w:color="auto" w:fill="D9E2F3" w:themeFill="accent5" w:themeFillTint="33"/>
          </w:tcPr>
          <w:p w14:paraId="7972537D" w14:textId="77777777" w:rsidR="00E54B70" w:rsidRPr="006B1F57" w:rsidRDefault="00E54B70" w:rsidP="000410CE">
            <w:pPr>
              <w:pStyle w:val="TableSubheadingCentered"/>
            </w:pPr>
            <w:r w:rsidRPr="006B1F57">
              <w:t>5.2</w:t>
            </w:r>
          </w:p>
        </w:tc>
      </w:tr>
      <w:tr w:rsidR="00E54B70" w:rsidRPr="006B1F57" w14:paraId="28AFB504" w14:textId="77777777" w:rsidTr="00B84B1E">
        <w:trPr>
          <w:jc w:val="center"/>
        </w:trPr>
        <w:tc>
          <w:tcPr>
            <w:tcW w:w="1432" w:type="dxa"/>
          </w:tcPr>
          <w:p w14:paraId="59CAFA8A" w14:textId="77777777" w:rsidR="00E54B70" w:rsidRPr="006B1F57" w:rsidRDefault="00E54B70" w:rsidP="000410CE">
            <w:pPr>
              <w:pStyle w:val="TableText"/>
            </w:pPr>
            <w:r w:rsidRPr="006B1F57">
              <w:t>Grades K-5</w:t>
            </w:r>
          </w:p>
        </w:tc>
        <w:tc>
          <w:tcPr>
            <w:tcW w:w="874" w:type="dxa"/>
          </w:tcPr>
          <w:p w14:paraId="5AFA7193" w14:textId="77777777" w:rsidR="00E54B70" w:rsidRPr="006B1F57" w:rsidRDefault="00E54B70" w:rsidP="000410CE">
            <w:pPr>
              <w:pStyle w:val="TableTextCentered"/>
              <w:rPr>
                <w:rFonts w:eastAsia="Times New Roman"/>
              </w:rPr>
            </w:pPr>
            <w:r w:rsidRPr="006B1F57">
              <w:rPr>
                <w:rFonts w:eastAsia="Times New Roman"/>
              </w:rPr>
              <w:t>0</w:t>
            </w:r>
          </w:p>
        </w:tc>
        <w:tc>
          <w:tcPr>
            <w:tcW w:w="874" w:type="dxa"/>
          </w:tcPr>
          <w:p w14:paraId="54E3EE64" w14:textId="77777777" w:rsidR="00E54B70" w:rsidRPr="006B1F57" w:rsidRDefault="00E54B70" w:rsidP="000410CE">
            <w:pPr>
              <w:pStyle w:val="TableTextCentered"/>
              <w:rPr>
                <w:rFonts w:eastAsia="Times New Roman"/>
              </w:rPr>
            </w:pPr>
            <w:r w:rsidRPr="006B1F57">
              <w:rPr>
                <w:rFonts w:eastAsia="Times New Roman"/>
              </w:rPr>
              <w:t>0</w:t>
            </w:r>
          </w:p>
        </w:tc>
        <w:tc>
          <w:tcPr>
            <w:tcW w:w="874" w:type="dxa"/>
          </w:tcPr>
          <w:p w14:paraId="473D51F0" w14:textId="77777777" w:rsidR="00E54B70" w:rsidRPr="006B1F57" w:rsidRDefault="00E54B70" w:rsidP="000410CE">
            <w:pPr>
              <w:pStyle w:val="TableTextCentered"/>
              <w:rPr>
                <w:rFonts w:eastAsia="Times New Roman"/>
              </w:rPr>
            </w:pPr>
            <w:r w:rsidRPr="006B1F57">
              <w:rPr>
                <w:rFonts w:eastAsia="Times New Roman"/>
              </w:rPr>
              <w:t>5</w:t>
            </w:r>
          </w:p>
        </w:tc>
        <w:tc>
          <w:tcPr>
            <w:tcW w:w="875" w:type="dxa"/>
          </w:tcPr>
          <w:p w14:paraId="167D3556" w14:textId="77777777" w:rsidR="00E54B70" w:rsidRPr="006B1F57" w:rsidRDefault="00E54B70" w:rsidP="000410CE">
            <w:pPr>
              <w:pStyle w:val="TableTextCentered"/>
              <w:rPr>
                <w:rFonts w:eastAsia="Times New Roman"/>
              </w:rPr>
            </w:pPr>
            <w:r w:rsidRPr="006B1F57">
              <w:rPr>
                <w:rFonts w:eastAsia="Times New Roman"/>
              </w:rPr>
              <w:t>3</w:t>
            </w:r>
          </w:p>
        </w:tc>
        <w:tc>
          <w:tcPr>
            <w:tcW w:w="874" w:type="dxa"/>
          </w:tcPr>
          <w:p w14:paraId="5C73F337" w14:textId="77777777" w:rsidR="00E54B70" w:rsidRPr="006B1F57" w:rsidRDefault="00E54B70" w:rsidP="000410CE">
            <w:pPr>
              <w:pStyle w:val="TableTextCentered"/>
              <w:rPr>
                <w:rFonts w:eastAsia="Times New Roman"/>
              </w:rPr>
            </w:pPr>
            <w:r w:rsidRPr="006B1F57">
              <w:rPr>
                <w:rFonts w:eastAsia="Times New Roman"/>
              </w:rPr>
              <w:t>6</w:t>
            </w:r>
          </w:p>
        </w:tc>
        <w:tc>
          <w:tcPr>
            <w:tcW w:w="874" w:type="dxa"/>
          </w:tcPr>
          <w:p w14:paraId="6746700D" w14:textId="77777777" w:rsidR="00E54B70" w:rsidRPr="006B1F57" w:rsidRDefault="00E54B70" w:rsidP="000410CE">
            <w:pPr>
              <w:pStyle w:val="TableTextCentered"/>
              <w:rPr>
                <w:rFonts w:eastAsia="Times New Roman"/>
              </w:rPr>
            </w:pPr>
            <w:r w:rsidRPr="006B1F57">
              <w:rPr>
                <w:rFonts w:eastAsia="Times New Roman"/>
              </w:rPr>
              <w:t>12</w:t>
            </w:r>
          </w:p>
        </w:tc>
        <w:tc>
          <w:tcPr>
            <w:tcW w:w="875" w:type="dxa"/>
          </w:tcPr>
          <w:p w14:paraId="14459238" w14:textId="77777777" w:rsidR="00E54B70" w:rsidRPr="006B1F57" w:rsidRDefault="00E54B70" w:rsidP="000410CE">
            <w:pPr>
              <w:pStyle w:val="TableTextCentered"/>
              <w:rPr>
                <w:rFonts w:eastAsia="Times New Roman"/>
              </w:rPr>
            </w:pPr>
            <w:r w:rsidRPr="006B1F57">
              <w:rPr>
                <w:rFonts w:eastAsia="Times New Roman"/>
              </w:rPr>
              <w:t>9</w:t>
            </w:r>
          </w:p>
        </w:tc>
        <w:tc>
          <w:tcPr>
            <w:tcW w:w="900" w:type="dxa"/>
          </w:tcPr>
          <w:p w14:paraId="4C072C9C" w14:textId="77777777" w:rsidR="00E54B70" w:rsidRPr="006B1F57" w:rsidRDefault="00E54B70" w:rsidP="000410CE">
            <w:pPr>
              <w:pStyle w:val="TableTextCentered"/>
              <w:rPr>
                <w:rFonts w:eastAsia="Times New Roman"/>
              </w:rPr>
            </w:pPr>
            <w:r w:rsidRPr="006B1F57">
              <w:rPr>
                <w:rFonts w:eastAsia="Times New Roman"/>
              </w:rPr>
              <w:t>35</w:t>
            </w:r>
          </w:p>
        </w:tc>
        <w:tc>
          <w:tcPr>
            <w:tcW w:w="892" w:type="dxa"/>
          </w:tcPr>
          <w:p w14:paraId="4A473456" w14:textId="77777777" w:rsidR="00E54B70" w:rsidRPr="006B1F57" w:rsidRDefault="00E54B70" w:rsidP="000410CE">
            <w:pPr>
              <w:pStyle w:val="TableTextCentered"/>
              <w:rPr>
                <w:rFonts w:eastAsia="Times New Roman"/>
              </w:rPr>
            </w:pPr>
            <w:r w:rsidRPr="006B1F57">
              <w:rPr>
                <w:rFonts w:eastAsia="Times New Roman"/>
              </w:rPr>
              <w:t>5.5</w:t>
            </w:r>
          </w:p>
        </w:tc>
      </w:tr>
      <w:tr w:rsidR="00E54B70" w:rsidRPr="006B1F57" w14:paraId="64F03E93" w14:textId="77777777" w:rsidTr="00B84B1E">
        <w:trPr>
          <w:jc w:val="center"/>
        </w:trPr>
        <w:tc>
          <w:tcPr>
            <w:tcW w:w="1432" w:type="dxa"/>
          </w:tcPr>
          <w:p w14:paraId="77C011E6" w14:textId="77777777" w:rsidR="00E54B70" w:rsidRPr="006B1F57" w:rsidRDefault="00E54B70" w:rsidP="000410CE">
            <w:pPr>
              <w:pStyle w:val="TableText"/>
            </w:pPr>
            <w:r w:rsidRPr="006B1F57">
              <w:t>Grades 6-8</w:t>
            </w:r>
          </w:p>
        </w:tc>
        <w:tc>
          <w:tcPr>
            <w:tcW w:w="874" w:type="dxa"/>
          </w:tcPr>
          <w:p w14:paraId="1E7B8E48" w14:textId="77777777" w:rsidR="00E54B70" w:rsidRPr="006B1F57" w:rsidRDefault="00E54B70" w:rsidP="000410CE">
            <w:pPr>
              <w:pStyle w:val="TableTextCentered"/>
              <w:rPr>
                <w:rFonts w:eastAsia="Times New Roman"/>
              </w:rPr>
            </w:pPr>
            <w:r w:rsidRPr="006B1F57">
              <w:rPr>
                <w:rFonts w:eastAsia="Times New Roman"/>
              </w:rPr>
              <w:t>0</w:t>
            </w:r>
          </w:p>
        </w:tc>
        <w:tc>
          <w:tcPr>
            <w:tcW w:w="874" w:type="dxa"/>
          </w:tcPr>
          <w:p w14:paraId="050E1F06" w14:textId="77777777" w:rsidR="00E54B70" w:rsidRPr="006B1F57" w:rsidRDefault="00E54B70" w:rsidP="000410CE">
            <w:pPr>
              <w:pStyle w:val="TableTextCentered"/>
              <w:rPr>
                <w:rFonts w:eastAsia="Times New Roman"/>
              </w:rPr>
            </w:pPr>
            <w:r w:rsidRPr="006B1F57">
              <w:rPr>
                <w:rFonts w:eastAsia="Times New Roman"/>
              </w:rPr>
              <w:t>1</w:t>
            </w:r>
          </w:p>
        </w:tc>
        <w:tc>
          <w:tcPr>
            <w:tcW w:w="874" w:type="dxa"/>
          </w:tcPr>
          <w:p w14:paraId="09C8EBDF" w14:textId="77777777" w:rsidR="00E54B70" w:rsidRPr="006B1F57" w:rsidRDefault="00E54B70" w:rsidP="000410CE">
            <w:pPr>
              <w:pStyle w:val="TableTextCentered"/>
              <w:rPr>
                <w:rFonts w:eastAsia="Times New Roman"/>
              </w:rPr>
            </w:pPr>
            <w:r w:rsidRPr="006B1F57">
              <w:rPr>
                <w:rFonts w:eastAsia="Times New Roman"/>
              </w:rPr>
              <w:t>4</w:t>
            </w:r>
          </w:p>
        </w:tc>
        <w:tc>
          <w:tcPr>
            <w:tcW w:w="875" w:type="dxa"/>
          </w:tcPr>
          <w:p w14:paraId="7C0D7072" w14:textId="77777777" w:rsidR="00E54B70" w:rsidRPr="006B1F57" w:rsidRDefault="00E54B70" w:rsidP="000410CE">
            <w:pPr>
              <w:pStyle w:val="TableTextCentered"/>
              <w:rPr>
                <w:rFonts w:eastAsia="Times New Roman"/>
              </w:rPr>
            </w:pPr>
            <w:r w:rsidRPr="006B1F57">
              <w:rPr>
                <w:rFonts w:eastAsia="Times New Roman"/>
              </w:rPr>
              <w:t>5</w:t>
            </w:r>
          </w:p>
        </w:tc>
        <w:tc>
          <w:tcPr>
            <w:tcW w:w="874" w:type="dxa"/>
          </w:tcPr>
          <w:p w14:paraId="2A9FCC96" w14:textId="77777777" w:rsidR="00E54B70" w:rsidRPr="006B1F57" w:rsidRDefault="00E54B70" w:rsidP="000410CE">
            <w:pPr>
              <w:pStyle w:val="TableTextCentered"/>
              <w:rPr>
                <w:rFonts w:eastAsia="Times New Roman"/>
              </w:rPr>
            </w:pPr>
            <w:r w:rsidRPr="006B1F57">
              <w:rPr>
                <w:rFonts w:eastAsia="Times New Roman"/>
              </w:rPr>
              <w:t>9</w:t>
            </w:r>
          </w:p>
        </w:tc>
        <w:tc>
          <w:tcPr>
            <w:tcW w:w="874" w:type="dxa"/>
          </w:tcPr>
          <w:p w14:paraId="4F78640B" w14:textId="77777777" w:rsidR="00E54B70" w:rsidRPr="006B1F57" w:rsidRDefault="00E54B70" w:rsidP="000410CE">
            <w:pPr>
              <w:pStyle w:val="TableTextCentered"/>
              <w:rPr>
                <w:rFonts w:eastAsia="Times New Roman"/>
              </w:rPr>
            </w:pPr>
            <w:r w:rsidRPr="006B1F57">
              <w:rPr>
                <w:rFonts w:eastAsia="Times New Roman"/>
              </w:rPr>
              <w:t>3</w:t>
            </w:r>
          </w:p>
        </w:tc>
        <w:tc>
          <w:tcPr>
            <w:tcW w:w="875" w:type="dxa"/>
          </w:tcPr>
          <w:p w14:paraId="58A2D3C2" w14:textId="77777777" w:rsidR="00E54B70" w:rsidRPr="006B1F57" w:rsidRDefault="00E54B70" w:rsidP="000410CE">
            <w:pPr>
              <w:pStyle w:val="TableTextCentered"/>
              <w:rPr>
                <w:rFonts w:eastAsia="Times New Roman"/>
              </w:rPr>
            </w:pPr>
            <w:r w:rsidRPr="006B1F57">
              <w:rPr>
                <w:rFonts w:eastAsia="Times New Roman"/>
              </w:rPr>
              <w:t>2</w:t>
            </w:r>
          </w:p>
        </w:tc>
        <w:tc>
          <w:tcPr>
            <w:tcW w:w="900" w:type="dxa"/>
          </w:tcPr>
          <w:p w14:paraId="79A2AA8A" w14:textId="77777777" w:rsidR="00E54B70" w:rsidRPr="006B1F57" w:rsidRDefault="00E54B70" w:rsidP="000410CE">
            <w:pPr>
              <w:pStyle w:val="TableTextCentered"/>
              <w:rPr>
                <w:rFonts w:eastAsia="Times New Roman"/>
              </w:rPr>
            </w:pPr>
            <w:r w:rsidRPr="006B1F57">
              <w:rPr>
                <w:rFonts w:eastAsia="Times New Roman"/>
              </w:rPr>
              <w:t>24</w:t>
            </w:r>
          </w:p>
        </w:tc>
        <w:tc>
          <w:tcPr>
            <w:tcW w:w="892" w:type="dxa"/>
          </w:tcPr>
          <w:p w14:paraId="70757401" w14:textId="77777777" w:rsidR="00E54B70" w:rsidRPr="006B1F57" w:rsidRDefault="00E54B70" w:rsidP="000410CE">
            <w:pPr>
              <w:pStyle w:val="TableTextCentered"/>
              <w:rPr>
                <w:rFonts w:eastAsia="Times New Roman"/>
              </w:rPr>
            </w:pPr>
            <w:r w:rsidRPr="006B1F57">
              <w:rPr>
                <w:rFonts w:eastAsia="Times New Roman"/>
              </w:rPr>
              <w:t>4.6</w:t>
            </w:r>
          </w:p>
        </w:tc>
      </w:tr>
      <w:tr w:rsidR="00E54B70" w:rsidRPr="006B1F57" w14:paraId="56A5EF59" w14:textId="77777777" w:rsidTr="00B84B1E">
        <w:trPr>
          <w:jc w:val="center"/>
        </w:trPr>
        <w:tc>
          <w:tcPr>
            <w:tcW w:w="1432" w:type="dxa"/>
          </w:tcPr>
          <w:p w14:paraId="6F9D831D" w14:textId="77777777" w:rsidR="00E54B70" w:rsidRPr="006B1F57" w:rsidRDefault="00E54B70" w:rsidP="000410CE">
            <w:pPr>
              <w:pStyle w:val="TableText"/>
            </w:pPr>
            <w:r w:rsidRPr="006B1F57">
              <w:t>Grades 9-12</w:t>
            </w:r>
          </w:p>
        </w:tc>
        <w:tc>
          <w:tcPr>
            <w:tcW w:w="874" w:type="dxa"/>
          </w:tcPr>
          <w:p w14:paraId="08BBD717" w14:textId="77777777" w:rsidR="00E54B70" w:rsidRPr="006B1F57" w:rsidRDefault="00E54B70" w:rsidP="000410CE">
            <w:pPr>
              <w:pStyle w:val="TableTextCentered"/>
              <w:rPr>
                <w:rFonts w:eastAsia="Times New Roman"/>
              </w:rPr>
            </w:pPr>
            <w:r w:rsidRPr="006B1F57">
              <w:rPr>
                <w:rFonts w:eastAsia="Times New Roman"/>
              </w:rPr>
              <w:t>0</w:t>
            </w:r>
          </w:p>
        </w:tc>
        <w:tc>
          <w:tcPr>
            <w:tcW w:w="874" w:type="dxa"/>
          </w:tcPr>
          <w:p w14:paraId="29374208" w14:textId="77777777" w:rsidR="00E54B70" w:rsidRPr="006B1F57" w:rsidRDefault="00E54B70" w:rsidP="000410CE">
            <w:pPr>
              <w:pStyle w:val="TableTextCentered"/>
              <w:rPr>
                <w:rFonts w:eastAsia="Times New Roman"/>
              </w:rPr>
            </w:pPr>
            <w:r w:rsidRPr="006B1F57">
              <w:rPr>
                <w:rFonts w:eastAsia="Times New Roman"/>
              </w:rPr>
              <w:t>0</w:t>
            </w:r>
          </w:p>
        </w:tc>
        <w:tc>
          <w:tcPr>
            <w:tcW w:w="874" w:type="dxa"/>
          </w:tcPr>
          <w:p w14:paraId="47ECFAFB" w14:textId="77777777" w:rsidR="00E54B70" w:rsidRPr="006B1F57" w:rsidRDefault="00E54B70" w:rsidP="000410CE">
            <w:pPr>
              <w:pStyle w:val="TableTextCentered"/>
              <w:rPr>
                <w:rFonts w:eastAsia="Times New Roman"/>
              </w:rPr>
            </w:pPr>
            <w:r w:rsidRPr="006B1F57">
              <w:rPr>
                <w:rFonts w:eastAsia="Times New Roman"/>
              </w:rPr>
              <w:t>1</w:t>
            </w:r>
          </w:p>
        </w:tc>
        <w:tc>
          <w:tcPr>
            <w:tcW w:w="875" w:type="dxa"/>
          </w:tcPr>
          <w:p w14:paraId="6965535C" w14:textId="77777777" w:rsidR="00E54B70" w:rsidRPr="006B1F57" w:rsidRDefault="00E54B70" w:rsidP="000410CE">
            <w:pPr>
              <w:pStyle w:val="TableTextCentered"/>
              <w:rPr>
                <w:rFonts w:eastAsia="Times New Roman"/>
              </w:rPr>
            </w:pPr>
            <w:r w:rsidRPr="006B1F57">
              <w:rPr>
                <w:rFonts w:eastAsia="Times New Roman"/>
              </w:rPr>
              <w:t>6</w:t>
            </w:r>
          </w:p>
        </w:tc>
        <w:tc>
          <w:tcPr>
            <w:tcW w:w="874" w:type="dxa"/>
          </w:tcPr>
          <w:p w14:paraId="6F3BEB01" w14:textId="77777777" w:rsidR="00E54B70" w:rsidRPr="006B1F57" w:rsidRDefault="00E54B70" w:rsidP="000410CE">
            <w:pPr>
              <w:pStyle w:val="TableTextCentered"/>
              <w:rPr>
                <w:rFonts w:eastAsia="Times New Roman"/>
              </w:rPr>
            </w:pPr>
            <w:r w:rsidRPr="006B1F57">
              <w:rPr>
                <w:rFonts w:eastAsia="Times New Roman"/>
              </w:rPr>
              <w:t>5</w:t>
            </w:r>
          </w:p>
        </w:tc>
        <w:tc>
          <w:tcPr>
            <w:tcW w:w="874" w:type="dxa"/>
          </w:tcPr>
          <w:p w14:paraId="68B3657E" w14:textId="77777777" w:rsidR="00E54B70" w:rsidRPr="006B1F57" w:rsidRDefault="00E54B70" w:rsidP="000410CE">
            <w:pPr>
              <w:pStyle w:val="TableTextCentered"/>
              <w:rPr>
                <w:rFonts w:eastAsia="Times New Roman"/>
              </w:rPr>
            </w:pPr>
            <w:r w:rsidRPr="006B1F57">
              <w:rPr>
                <w:rFonts w:eastAsia="Times New Roman"/>
              </w:rPr>
              <w:t>8</w:t>
            </w:r>
          </w:p>
        </w:tc>
        <w:tc>
          <w:tcPr>
            <w:tcW w:w="875" w:type="dxa"/>
          </w:tcPr>
          <w:p w14:paraId="454994C6" w14:textId="77777777" w:rsidR="00E54B70" w:rsidRPr="006B1F57" w:rsidRDefault="00E54B70" w:rsidP="000410CE">
            <w:pPr>
              <w:pStyle w:val="TableTextCentered"/>
              <w:rPr>
                <w:rFonts w:eastAsia="Times New Roman"/>
              </w:rPr>
            </w:pPr>
            <w:r w:rsidRPr="006B1F57">
              <w:rPr>
                <w:rFonts w:eastAsia="Times New Roman"/>
              </w:rPr>
              <w:t>3</w:t>
            </w:r>
          </w:p>
        </w:tc>
        <w:tc>
          <w:tcPr>
            <w:tcW w:w="900" w:type="dxa"/>
          </w:tcPr>
          <w:p w14:paraId="32DD4F64" w14:textId="77777777" w:rsidR="00E54B70" w:rsidRPr="006B1F57" w:rsidRDefault="00E54B70" w:rsidP="000410CE">
            <w:pPr>
              <w:pStyle w:val="TableTextCentered"/>
              <w:rPr>
                <w:rFonts w:eastAsia="Times New Roman"/>
              </w:rPr>
            </w:pPr>
            <w:r w:rsidRPr="006B1F57">
              <w:rPr>
                <w:rFonts w:eastAsia="Times New Roman"/>
              </w:rPr>
              <w:t>23</w:t>
            </w:r>
          </w:p>
        </w:tc>
        <w:tc>
          <w:tcPr>
            <w:tcW w:w="892" w:type="dxa"/>
          </w:tcPr>
          <w:p w14:paraId="6F3B7289" w14:textId="77777777" w:rsidR="00E54B70" w:rsidRPr="006B1F57" w:rsidRDefault="00E54B70" w:rsidP="000410CE">
            <w:pPr>
              <w:pStyle w:val="TableTextCentered"/>
              <w:rPr>
                <w:rFonts w:eastAsia="Times New Roman"/>
              </w:rPr>
            </w:pPr>
            <w:r w:rsidRPr="006B1F57">
              <w:rPr>
                <w:rFonts w:eastAsia="Times New Roman"/>
              </w:rPr>
              <w:t>5.3</w:t>
            </w:r>
          </w:p>
        </w:tc>
      </w:tr>
    </w:tbl>
    <w:bookmarkEnd w:id="88"/>
    <w:p w14:paraId="36DC13A8" w14:textId="77777777" w:rsidR="00E54B70" w:rsidRPr="006B1F57" w:rsidRDefault="00E54B70" w:rsidP="000410CE">
      <w:pPr>
        <w:pStyle w:val="TableNote"/>
      </w:pPr>
      <w:r w:rsidRPr="006B1F57">
        <w:t xml:space="preserve">*The district average is an average of the observation scores. In Table 4, the district average is computed as: </w:t>
      </w:r>
      <w:r w:rsidRPr="006B1F57">
        <w:br/>
      </w:r>
      <w:bookmarkStart w:id="89" w:name="Dist_TS_Calc"/>
      <w:r w:rsidRPr="006B1F57">
        <w:t>([2 x 1] + [3 x 10] + [4 x 14] + [5 x 20] + [6 x 23] + [7 x 14]) ÷ 82 observations = 5.2</w:t>
      </w:r>
      <w:bookmarkEnd w:id="89"/>
    </w:p>
    <w:p w14:paraId="33EAE435" w14:textId="77777777" w:rsidR="00E54B70" w:rsidRPr="006B1F57" w:rsidRDefault="00E54B70" w:rsidP="000410CE">
      <w:pPr>
        <w:pStyle w:val="BodyText"/>
      </w:pPr>
      <w:r w:rsidRPr="006B1F57">
        <w:rPr>
          <w:rStyle w:val="BodyTextDemiChar"/>
        </w:rPr>
        <w:t>Ratings in the Low Range.</w:t>
      </w:r>
      <w:r w:rsidRPr="006B1F57">
        <w:t xml:space="preserve"> In these sessions, the teacher has not been aware of students who </w:t>
      </w:r>
      <w:r w:rsidRPr="006B1F57">
        <w:rPr>
          <w:spacing w:val="-4"/>
        </w:rPr>
        <w:t>need extra support and pays little attention to students’ needs. As a result, students are frustrated</w:t>
      </w:r>
      <w:r w:rsidRPr="006B1F57">
        <w:t xml:space="preserve">, confused, and disengaged. The teacher is unresponsive to and dismissive of students and may ignore students, squash their enthusiasm, and not allow them to share their moods or feelings. </w:t>
      </w:r>
      <w:r w:rsidRPr="006B1F57">
        <w:rPr>
          <w:spacing w:val="-4"/>
        </w:rPr>
        <w:t>The teacher is not effective in addressing students’ needs and does not appropriately acknowledge situations that may be upsetting to students. Students rarely seek support from the teacher</w:t>
      </w:r>
      <w:r w:rsidRPr="006B1F57">
        <w:t xml:space="preserve"> and minimize conversations with the teacher, not sharing ideas or responding to questions.</w:t>
      </w:r>
    </w:p>
    <w:p w14:paraId="5541865E" w14:textId="77777777" w:rsidR="00E54B70" w:rsidRPr="006B1F57" w:rsidRDefault="00E54B70" w:rsidP="000410CE">
      <w:pPr>
        <w:pStyle w:val="BodyText"/>
      </w:pPr>
      <w:r w:rsidRPr="006B1F57">
        <w:rPr>
          <w:rStyle w:val="BodyTextDemiChar"/>
        </w:rPr>
        <w:t>Ratings in the Middle Range.</w:t>
      </w:r>
      <w:r w:rsidRPr="006B1F57">
        <w:t xml:space="preserve"> The teacher is sometimes aware of student needs or aware of only a limited type of student needs, such as academic needs, not social-emotional needs. Or the teacher may be aware of some students and not of other students. The teacher does not always realize a student is confused and needs extra help or when a student already knows the material being taught. The teacher may be responsive at times to students but at other times may ignore or dismiss students. The teacher may respond only to students who are upbeat and positive and not support students who are upset. Sometimes, the teacher is effective in addressing students’ concerns or problems, but not always. </w:t>
      </w:r>
    </w:p>
    <w:p w14:paraId="4DCC9811" w14:textId="77777777" w:rsidR="00E54B70" w:rsidRPr="006B1F57" w:rsidRDefault="00E54B70" w:rsidP="000410CE">
      <w:pPr>
        <w:pStyle w:val="BodyText"/>
      </w:pPr>
      <w:r w:rsidRPr="006B1F57">
        <w:rPr>
          <w:rStyle w:val="BodyTextDemiChar"/>
        </w:rPr>
        <w:t>Ratings in the High Range.</w:t>
      </w:r>
      <w:r w:rsidRPr="006B1F57">
        <w:t xml:space="preserve"> The teacher’s awareness of students and their needs is consistent </w:t>
      </w:r>
      <w:r w:rsidRPr="006B1F57">
        <w:rPr>
          <w:spacing w:val="-4"/>
        </w:rPr>
        <w:t>and accurate. The teacher may predict how difficult a new task is for a student and acknowledge</w:t>
      </w:r>
      <w:r w:rsidRPr="006B1F57">
        <w:t xml:space="preserve"> this difficulty. The teacher is responsive to students’ comments and behaviors, whether positive or negative. The teacher consistently addresses students’ problems and concerns and is effective in doing so. Students are obviously comfortable with the teacher and share ideas, work comfortably together, and ask and respond to questions, even difficult questions. </w:t>
      </w:r>
    </w:p>
    <w:p w14:paraId="3CF2AECD" w14:textId="77777777" w:rsidR="00E54B70" w:rsidRPr="006B1F57" w:rsidRDefault="00E54B70">
      <w:pPr>
        <w:spacing w:after="160" w:line="259" w:lineRule="auto"/>
      </w:pPr>
      <w:r w:rsidRPr="006B1F57">
        <w:br w:type="page"/>
      </w:r>
    </w:p>
    <w:p w14:paraId="4528B428" w14:textId="77777777" w:rsidR="00E54B70" w:rsidRPr="006B1F57" w:rsidRDefault="00E54B70" w:rsidP="000410CE">
      <w:pPr>
        <w:pStyle w:val="Heading2-SIOR"/>
      </w:pPr>
      <w:bookmarkStart w:id="90" w:name="_Toc411329829"/>
      <w:bookmarkStart w:id="91" w:name="_Toc430114877"/>
      <w:bookmarkStart w:id="92" w:name="_Toc92194256"/>
      <w:r w:rsidRPr="006B1F57">
        <w:lastRenderedPageBreak/>
        <w:t>Regard for Student Perspectives</w:t>
      </w:r>
      <w:bookmarkEnd w:id="90"/>
      <w:bookmarkEnd w:id="91"/>
      <w:bookmarkEnd w:id="92"/>
    </w:p>
    <w:p w14:paraId="45943986" w14:textId="77777777" w:rsidR="00E54B70" w:rsidRPr="006B1F57" w:rsidRDefault="00E54B70" w:rsidP="000410CE">
      <w:pPr>
        <w:pStyle w:val="BodyTextDomain"/>
      </w:pPr>
      <w:r w:rsidRPr="006B1F57">
        <w:t>Emotional Support domain, Grades K−12</w:t>
      </w:r>
    </w:p>
    <w:p w14:paraId="626F9F19" w14:textId="77777777" w:rsidR="00E54B70" w:rsidRPr="006B1F57" w:rsidRDefault="00E54B70" w:rsidP="000410CE">
      <w:pPr>
        <w:pStyle w:val="BodyText"/>
      </w:pPr>
      <w:r w:rsidRPr="006B1F57">
        <w:t>Regard for Student Perspectives captures the degree to which the teacher’s interactions with students and classroom activities place an emphasis on students’ interests, motivations, and points of view and encourage student responsibility and autonomy (</w:t>
      </w:r>
      <w:r w:rsidRPr="006B1F57">
        <w:rPr>
          <w:i/>
        </w:rPr>
        <w:t>CLASS K–3 Manual,</w:t>
      </w:r>
      <w:r w:rsidRPr="006B1F57">
        <w:t xml:space="preserve"> p. 38, </w:t>
      </w:r>
      <w:r w:rsidRPr="006B1F57">
        <w:rPr>
          <w:i/>
        </w:rPr>
        <w:t xml:space="preserve">CLASS Upper Elementary Manual, </w:t>
      </w:r>
      <w:r w:rsidRPr="006B1F57">
        <w:t xml:space="preserve">p. 35, </w:t>
      </w:r>
      <w:r w:rsidRPr="006B1F57">
        <w:rPr>
          <w:i/>
          <w:spacing w:val="-4"/>
        </w:rPr>
        <w:t>CLASS Secondary Manual</w:t>
      </w:r>
      <w:r w:rsidRPr="006B1F57">
        <w:rPr>
          <w:spacing w:val="-4"/>
        </w:rPr>
        <w:t>, p. 35</w:t>
      </w:r>
      <w:r w:rsidRPr="006B1F57">
        <w:t xml:space="preserve">). </w:t>
      </w:r>
    </w:p>
    <w:p w14:paraId="6F375E9E" w14:textId="77777777" w:rsidR="00E54B70" w:rsidRPr="006B1F57" w:rsidRDefault="00E54B70" w:rsidP="000410CE">
      <w:pPr>
        <w:pStyle w:val="TableTitle0"/>
      </w:pPr>
      <w:r w:rsidRPr="006B1F57">
        <w:t>Table 5. Regard for Student Perspectives: Number of Classrooms for Each Rating and District Average</w:t>
      </w:r>
    </w:p>
    <w:p w14:paraId="3A35B9C0" w14:textId="77777777" w:rsidR="00E54B70" w:rsidRPr="006B1F57" w:rsidRDefault="00E54B70" w:rsidP="000410CE">
      <w:pPr>
        <w:pStyle w:val="BodyTextDemi"/>
      </w:pPr>
      <w:r w:rsidRPr="006B1F57">
        <w:t xml:space="preserve">Regard for Student Perspectives District Average*: </w:t>
      </w:r>
      <w:bookmarkStart w:id="93" w:name="Dist_RSP_Avg"/>
      <w:r w:rsidRPr="006B1F57">
        <w:t>3.1</w:t>
      </w:r>
      <w:bookmarkEnd w:id="93"/>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E54B70" w:rsidRPr="006B1F57" w14:paraId="01B084E2" w14:textId="77777777" w:rsidTr="00B84B1E">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3A23D963" w14:textId="77777777" w:rsidR="00E54B70" w:rsidRPr="006B1F57" w:rsidRDefault="00E54B70" w:rsidP="000410CE">
            <w:pPr>
              <w:pStyle w:val="TableColHeadingCenter"/>
              <w:rPr>
                <w:rFonts w:eastAsia="MS Mincho"/>
              </w:rPr>
            </w:pPr>
            <w:bookmarkStart w:id="94" w:name="Tbl_RSP"/>
            <w:r w:rsidRPr="006B1F57">
              <w:rPr>
                <w:rFonts w:eastAsia="MS Mincho"/>
              </w:rPr>
              <w:t>Grade Band</w:t>
            </w:r>
          </w:p>
        </w:tc>
        <w:tc>
          <w:tcPr>
            <w:tcW w:w="1748" w:type="dxa"/>
            <w:gridSpan w:val="2"/>
          </w:tcPr>
          <w:p w14:paraId="0C576E41" w14:textId="77777777" w:rsidR="00E54B70" w:rsidRPr="006B1F57" w:rsidRDefault="00E54B70" w:rsidP="000410CE">
            <w:pPr>
              <w:pStyle w:val="TableColHeadingCenter"/>
              <w:rPr>
                <w:rFonts w:eastAsia="MS Mincho"/>
              </w:rPr>
            </w:pPr>
            <w:r w:rsidRPr="006B1F57">
              <w:rPr>
                <w:rFonts w:eastAsia="MS Mincho"/>
              </w:rPr>
              <w:t>Low Range</w:t>
            </w:r>
          </w:p>
        </w:tc>
        <w:tc>
          <w:tcPr>
            <w:tcW w:w="2623" w:type="dxa"/>
            <w:gridSpan w:val="3"/>
          </w:tcPr>
          <w:p w14:paraId="112D6B70" w14:textId="77777777" w:rsidR="00E54B70" w:rsidRPr="006B1F57" w:rsidRDefault="00E54B70" w:rsidP="000410CE">
            <w:pPr>
              <w:pStyle w:val="TableColHeadingCenter"/>
              <w:rPr>
                <w:rFonts w:eastAsia="MS Mincho"/>
              </w:rPr>
            </w:pPr>
            <w:r w:rsidRPr="006B1F57">
              <w:rPr>
                <w:rFonts w:eastAsia="MS Mincho"/>
              </w:rPr>
              <w:t>Middle Range</w:t>
            </w:r>
          </w:p>
        </w:tc>
        <w:tc>
          <w:tcPr>
            <w:tcW w:w="1749" w:type="dxa"/>
            <w:gridSpan w:val="2"/>
          </w:tcPr>
          <w:p w14:paraId="167F6787" w14:textId="77777777" w:rsidR="00E54B70" w:rsidRPr="006B1F57" w:rsidRDefault="00E54B70" w:rsidP="000410CE">
            <w:pPr>
              <w:pStyle w:val="TableColHeadingCenter"/>
              <w:rPr>
                <w:rFonts w:eastAsia="MS Mincho"/>
              </w:rPr>
            </w:pPr>
            <w:r w:rsidRPr="006B1F57">
              <w:rPr>
                <w:rFonts w:eastAsia="MS Mincho"/>
              </w:rPr>
              <w:t>High Range</w:t>
            </w:r>
          </w:p>
        </w:tc>
        <w:tc>
          <w:tcPr>
            <w:tcW w:w="900" w:type="dxa"/>
          </w:tcPr>
          <w:p w14:paraId="30B37698" w14:textId="77777777" w:rsidR="00E54B70" w:rsidRPr="006B1F57" w:rsidRDefault="00E54B70" w:rsidP="000410CE">
            <w:pPr>
              <w:pStyle w:val="TableColHeadingCenter"/>
              <w:rPr>
                <w:rFonts w:eastAsia="MS Mincho"/>
              </w:rPr>
            </w:pPr>
            <w:r w:rsidRPr="006B1F57">
              <w:rPr>
                <w:rFonts w:eastAsia="MS Mincho"/>
              </w:rPr>
              <w:t>n</w:t>
            </w:r>
          </w:p>
        </w:tc>
        <w:tc>
          <w:tcPr>
            <w:tcW w:w="892" w:type="dxa"/>
          </w:tcPr>
          <w:p w14:paraId="6FD962CF" w14:textId="77777777" w:rsidR="00E54B70" w:rsidRPr="006B1F57" w:rsidRDefault="00E54B70" w:rsidP="000410CE">
            <w:pPr>
              <w:pStyle w:val="TableColHeadingCenter"/>
              <w:rPr>
                <w:rFonts w:eastAsia="MS Mincho"/>
              </w:rPr>
            </w:pPr>
            <w:r w:rsidRPr="006B1F57">
              <w:rPr>
                <w:rFonts w:eastAsia="MS Mincho"/>
              </w:rPr>
              <w:t>Average</w:t>
            </w:r>
          </w:p>
        </w:tc>
      </w:tr>
      <w:tr w:rsidR="00E54B70" w:rsidRPr="006B1F57" w14:paraId="510A223C" w14:textId="77777777" w:rsidTr="00B84B1E">
        <w:trPr>
          <w:jc w:val="center"/>
        </w:trPr>
        <w:tc>
          <w:tcPr>
            <w:tcW w:w="1432" w:type="dxa"/>
            <w:shd w:val="clear" w:color="auto" w:fill="D9E2F3" w:themeFill="accent5" w:themeFillTint="33"/>
          </w:tcPr>
          <w:p w14:paraId="6BE671F2" w14:textId="77777777" w:rsidR="00E54B70" w:rsidRPr="006B1F57" w:rsidRDefault="00E54B70" w:rsidP="000410CE">
            <w:pPr>
              <w:pStyle w:val="TableSubheadingCentered"/>
            </w:pPr>
          </w:p>
        </w:tc>
        <w:tc>
          <w:tcPr>
            <w:tcW w:w="874" w:type="dxa"/>
            <w:shd w:val="clear" w:color="auto" w:fill="D9E2F3" w:themeFill="accent5" w:themeFillTint="33"/>
          </w:tcPr>
          <w:p w14:paraId="02AE3254" w14:textId="77777777" w:rsidR="00E54B70" w:rsidRPr="006B1F57" w:rsidRDefault="00E54B70" w:rsidP="000410CE">
            <w:pPr>
              <w:pStyle w:val="TableSubheadingCentered"/>
            </w:pPr>
            <w:r w:rsidRPr="006B1F57">
              <w:t>1</w:t>
            </w:r>
          </w:p>
        </w:tc>
        <w:tc>
          <w:tcPr>
            <w:tcW w:w="874" w:type="dxa"/>
            <w:shd w:val="clear" w:color="auto" w:fill="D9E2F3" w:themeFill="accent5" w:themeFillTint="33"/>
          </w:tcPr>
          <w:p w14:paraId="6FCD69CC" w14:textId="77777777" w:rsidR="00E54B70" w:rsidRPr="006B1F57" w:rsidRDefault="00E54B70" w:rsidP="000410CE">
            <w:pPr>
              <w:pStyle w:val="TableSubheadingCentered"/>
            </w:pPr>
            <w:r w:rsidRPr="006B1F57">
              <w:t>2</w:t>
            </w:r>
          </w:p>
        </w:tc>
        <w:tc>
          <w:tcPr>
            <w:tcW w:w="874" w:type="dxa"/>
            <w:shd w:val="clear" w:color="auto" w:fill="D9E2F3" w:themeFill="accent5" w:themeFillTint="33"/>
          </w:tcPr>
          <w:p w14:paraId="3660BA89" w14:textId="77777777" w:rsidR="00E54B70" w:rsidRPr="006B1F57" w:rsidRDefault="00E54B70" w:rsidP="000410CE">
            <w:pPr>
              <w:pStyle w:val="TableSubheadingCentered"/>
            </w:pPr>
            <w:r w:rsidRPr="006B1F57">
              <w:t>3</w:t>
            </w:r>
          </w:p>
        </w:tc>
        <w:tc>
          <w:tcPr>
            <w:tcW w:w="875" w:type="dxa"/>
            <w:shd w:val="clear" w:color="auto" w:fill="D9E2F3" w:themeFill="accent5" w:themeFillTint="33"/>
          </w:tcPr>
          <w:p w14:paraId="37E0FB41" w14:textId="77777777" w:rsidR="00E54B70" w:rsidRPr="006B1F57" w:rsidRDefault="00E54B70" w:rsidP="000410CE">
            <w:pPr>
              <w:pStyle w:val="TableSubheadingCentered"/>
            </w:pPr>
            <w:r w:rsidRPr="006B1F57">
              <w:t>4</w:t>
            </w:r>
          </w:p>
        </w:tc>
        <w:tc>
          <w:tcPr>
            <w:tcW w:w="874" w:type="dxa"/>
            <w:shd w:val="clear" w:color="auto" w:fill="D9E2F3" w:themeFill="accent5" w:themeFillTint="33"/>
          </w:tcPr>
          <w:p w14:paraId="4D13AC27" w14:textId="77777777" w:rsidR="00E54B70" w:rsidRPr="006B1F57" w:rsidRDefault="00E54B70" w:rsidP="000410CE">
            <w:pPr>
              <w:pStyle w:val="TableSubheadingCentered"/>
            </w:pPr>
            <w:r w:rsidRPr="006B1F57">
              <w:t>5</w:t>
            </w:r>
          </w:p>
        </w:tc>
        <w:tc>
          <w:tcPr>
            <w:tcW w:w="874" w:type="dxa"/>
            <w:shd w:val="clear" w:color="auto" w:fill="D9E2F3" w:themeFill="accent5" w:themeFillTint="33"/>
          </w:tcPr>
          <w:p w14:paraId="06C02F36" w14:textId="77777777" w:rsidR="00E54B70" w:rsidRPr="006B1F57" w:rsidRDefault="00E54B70" w:rsidP="000410CE">
            <w:pPr>
              <w:pStyle w:val="TableSubheadingCentered"/>
            </w:pPr>
            <w:r w:rsidRPr="006B1F57">
              <w:t>6</w:t>
            </w:r>
          </w:p>
        </w:tc>
        <w:tc>
          <w:tcPr>
            <w:tcW w:w="875" w:type="dxa"/>
            <w:shd w:val="clear" w:color="auto" w:fill="D9E2F3" w:themeFill="accent5" w:themeFillTint="33"/>
          </w:tcPr>
          <w:p w14:paraId="15DFD255" w14:textId="77777777" w:rsidR="00E54B70" w:rsidRPr="006B1F57" w:rsidRDefault="00E54B70" w:rsidP="000410CE">
            <w:pPr>
              <w:pStyle w:val="TableSubheadingCentered"/>
            </w:pPr>
            <w:r w:rsidRPr="006B1F57">
              <w:t>7</w:t>
            </w:r>
          </w:p>
        </w:tc>
        <w:tc>
          <w:tcPr>
            <w:tcW w:w="900" w:type="dxa"/>
            <w:shd w:val="clear" w:color="auto" w:fill="D9E2F3" w:themeFill="accent5" w:themeFillTint="33"/>
          </w:tcPr>
          <w:p w14:paraId="4694C4B2" w14:textId="77777777" w:rsidR="00E54B70" w:rsidRPr="006B1F57" w:rsidRDefault="00E54B70" w:rsidP="000410CE">
            <w:pPr>
              <w:pStyle w:val="TableSubheadingCentered"/>
            </w:pPr>
            <w:r w:rsidRPr="006B1F57">
              <w:t>82</w:t>
            </w:r>
          </w:p>
        </w:tc>
        <w:tc>
          <w:tcPr>
            <w:tcW w:w="892" w:type="dxa"/>
            <w:shd w:val="clear" w:color="auto" w:fill="D9E2F3" w:themeFill="accent5" w:themeFillTint="33"/>
          </w:tcPr>
          <w:p w14:paraId="544AB4E2" w14:textId="77777777" w:rsidR="00E54B70" w:rsidRPr="006B1F57" w:rsidRDefault="00E54B70" w:rsidP="000410CE">
            <w:pPr>
              <w:pStyle w:val="TableSubheadingCentered"/>
            </w:pPr>
            <w:r w:rsidRPr="006B1F57">
              <w:t>3.1</w:t>
            </w:r>
          </w:p>
        </w:tc>
      </w:tr>
      <w:tr w:rsidR="00E54B70" w:rsidRPr="006B1F57" w14:paraId="408A5ED5" w14:textId="77777777" w:rsidTr="00B84B1E">
        <w:trPr>
          <w:jc w:val="center"/>
        </w:trPr>
        <w:tc>
          <w:tcPr>
            <w:tcW w:w="1432" w:type="dxa"/>
          </w:tcPr>
          <w:p w14:paraId="0CD0335D" w14:textId="77777777" w:rsidR="00E54B70" w:rsidRPr="006B1F57" w:rsidRDefault="00E54B70" w:rsidP="000410CE">
            <w:pPr>
              <w:pStyle w:val="TableText"/>
            </w:pPr>
            <w:r w:rsidRPr="006B1F57">
              <w:t>Grades K-5</w:t>
            </w:r>
          </w:p>
        </w:tc>
        <w:tc>
          <w:tcPr>
            <w:tcW w:w="874" w:type="dxa"/>
          </w:tcPr>
          <w:p w14:paraId="2A4F28EA" w14:textId="77777777" w:rsidR="00E54B70" w:rsidRPr="006B1F57" w:rsidRDefault="00E54B70" w:rsidP="000410CE">
            <w:pPr>
              <w:pStyle w:val="TableTextCentered"/>
              <w:rPr>
                <w:rFonts w:eastAsia="Times New Roman"/>
              </w:rPr>
            </w:pPr>
            <w:r w:rsidRPr="006B1F57">
              <w:rPr>
                <w:rFonts w:eastAsia="Times New Roman"/>
              </w:rPr>
              <w:t>1</w:t>
            </w:r>
          </w:p>
        </w:tc>
        <w:tc>
          <w:tcPr>
            <w:tcW w:w="874" w:type="dxa"/>
          </w:tcPr>
          <w:p w14:paraId="39E16057" w14:textId="77777777" w:rsidR="00E54B70" w:rsidRPr="006B1F57" w:rsidRDefault="00E54B70" w:rsidP="000410CE">
            <w:pPr>
              <w:pStyle w:val="TableTextCentered"/>
              <w:rPr>
                <w:rFonts w:eastAsia="Times New Roman"/>
              </w:rPr>
            </w:pPr>
            <w:r w:rsidRPr="006B1F57">
              <w:rPr>
                <w:rFonts w:eastAsia="Times New Roman"/>
              </w:rPr>
              <w:t>5</w:t>
            </w:r>
          </w:p>
        </w:tc>
        <w:tc>
          <w:tcPr>
            <w:tcW w:w="874" w:type="dxa"/>
          </w:tcPr>
          <w:p w14:paraId="1639C073" w14:textId="77777777" w:rsidR="00E54B70" w:rsidRPr="006B1F57" w:rsidRDefault="00E54B70" w:rsidP="000410CE">
            <w:pPr>
              <w:pStyle w:val="TableTextCentered"/>
              <w:rPr>
                <w:rFonts w:eastAsia="Times New Roman"/>
              </w:rPr>
            </w:pPr>
            <w:r w:rsidRPr="006B1F57">
              <w:rPr>
                <w:rFonts w:eastAsia="Times New Roman"/>
              </w:rPr>
              <w:t>10</w:t>
            </w:r>
          </w:p>
        </w:tc>
        <w:tc>
          <w:tcPr>
            <w:tcW w:w="875" w:type="dxa"/>
          </w:tcPr>
          <w:p w14:paraId="4098C342" w14:textId="77777777" w:rsidR="00E54B70" w:rsidRPr="006B1F57" w:rsidRDefault="00E54B70" w:rsidP="000410CE">
            <w:pPr>
              <w:pStyle w:val="TableTextCentered"/>
              <w:rPr>
                <w:rFonts w:eastAsia="Times New Roman"/>
              </w:rPr>
            </w:pPr>
            <w:r w:rsidRPr="006B1F57">
              <w:rPr>
                <w:rFonts w:eastAsia="Times New Roman"/>
              </w:rPr>
              <w:t>8</w:t>
            </w:r>
          </w:p>
        </w:tc>
        <w:tc>
          <w:tcPr>
            <w:tcW w:w="874" w:type="dxa"/>
          </w:tcPr>
          <w:p w14:paraId="3F879FC1" w14:textId="77777777" w:rsidR="00E54B70" w:rsidRPr="006B1F57" w:rsidRDefault="00E54B70" w:rsidP="000410CE">
            <w:pPr>
              <w:pStyle w:val="TableTextCentered"/>
              <w:rPr>
                <w:rFonts w:eastAsia="Times New Roman"/>
              </w:rPr>
            </w:pPr>
            <w:r w:rsidRPr="006B1F57">
              <w:rPr>
                <w:rFonts w:eastAsia="Times New Roman"/>
              </w:rPr>
              <w:t>11</w:t>
            </w:r>
          </w:p>
        </w:tc>
        <w:tc>
          <w:tcPr>
            <w:tcW w:w="874" w:type="dxa"/>
          </w:tcPr>
          <w:p w14:paraId="510894B7" w14:textId="77777777" w:rsidR="00E54B70" w:rsidRPr="006B1F57" w:rsidRDefault="00E54B70" w:rsidP="000410CE">
            <w:pPr>
              <w:pStyle w:val="TableTextCentered"/>
              <w:rPr>
                <w:rFonts w:eastAsia="Times New Roman"/>
              </w:rPr>
            </w:pPr>
            <w:r w:rsidRPr="006B1F57">
              <w:rPr>
                <w:rFonts w:eastAsia="Times New Roman"/>
              </w:rPr>
              <w:t>0</w:t>
            </w:r>
          </w:p>
        </w:tc>
        <w:tc>
          <w:tcPr>
            <w:tcW w:w="875" w:type="dxa"/>
          </w:tcPr>
          <w:p w14:paraId="513E1602" w14:textId="77777777" w:rsidR="00E54B70" w:rsidRPr="006B1F57" w:rsidRDefault="00E54B70" w:rsidP="000410CE">
            <w:pPr>
              <w:pStyle w:val="TableTextCentered"/>
              <w:rPr>
                <w:rFonts w:eastAsia="Times New Roman"/>
              </w:rPr>
            </w:pPr>
            <w:r w:rsidRPr="006B1F57">
              <w:rPr>
                <w:rFonts w:eastAsia="Times New Roman"/>
              </w:rPr>
              <w:t>0</w:t>
            </w:r>
          </w:p>
        </w:tc>
        <w:tc>
          <w:tcPr>
            <w:tcW w:w="900" w:type="dxa"/>
          </w:tcPr>
          <w:p w14:paraId="55DF2949" w14:textId="77777777" w:rsidR="00E54B70" w:rsidRPr="006B1F57" w:rsidRDefault="00E54B70" w:rsidP="000410CE">
            <w:pPr>
              <w:pStyle w:val="TableTextCentered"/>
              <w:rPr>
                <w:rFonts w:eastAsia="Times New Roman"/>
              </w:rPr>
            </w:pPr>
            <w:r w:rsidRPr="006B1F57">
              <w:rPr>
                <w:rFonts w:eastAsia="Times New Roman"/>
              </w:rPr>
              <w:t>35</w:t>
            </w:r>
          </w:p>
        </w:tc>
        <w:tc>
          <w:tcPr>
            <w:tcW w:w="892" w:type="dxa"/>
          </w:tcPr>
          <w:p w14:paraId="6D3FB833" w14:textId="77777777" w:rsidR="00E54B70" w:rsidRPr="006B1F57" w:rsidRDefault="00E54B70" w:rsidP="000410CE">
            <w:pPr>
              <w:pStyle w:val="TableTextCentered"/>
              <w:rPr>
                <w:rFonts w:eastAsia="Times New Roman"/>
              </w:rPr>
            </w:pPr>
            <w:r w:rsidRPr="006B1F57">
              <w:rPr>
                <w:rFonts w:eastAsia="Times New Roman"/>
              </w:rPr>
              <w:t>3.7</w:t>
            </w:r>
          </w:p>
        </w:tc>
      </w:tr>
      <w:tr w:rsidR="00E54B70" w:rsidRPr="006B1F57" w14:paraId="74F1DDFD" w14:textId="77777777" w:rsidTr="00B84B1E">
        <w:trPr>
          <w:jc w:val="center"/>
        </w:trPr>
        <w:tc>
          <w:tcPr>
            <w:tcW w:w="1432" w:type="dxa"/>
          </w:tcPr>
          <w:p w14:paraId="1764F736" w14:textId="77777777" w:rsidR="00E54B70" w:rsidRPr="006B1F57" w:rsidRDefault="00E54B70" w:rsidP="000410CE">
            <w:pPr>
              <w:pStyle w:val="TableText"/>
            </w:pPr>
            <w:r w:rsidRPr="006B1F57">
              <w:t>Grades 6-8</w:t>
            </w:r>
          </w:p>
        </w:tc>
        <w:tc>
          <w:tcPr>
            <w:tcW w:w="874" w:type="dxa"/>
          </w:tcPr>
          <w:p w14:paraId="176C8054" w14:textId="77777777" w:rsidR="00E54B70" w:rsidRPr="006B1F57" w:rsidRDefault="00E54B70" w:rsidP="000410CE">
            <w:pPr>
              <w:pStyle w:val="TableTextCentered"/>
              <w:rPr>
                <w:rFonts w:eastAsia="Times New Roman"/>
              </w:rPr>
            </w:pPr>
            <w:r w:rsidRPr="006B1F57">
              <w:rPr>
                <w:rFonts w:eastAsia="Times New Roman"/>
              </w:rPr>
              <w:t>2</w:t>
            </w:r>
          </w:p>
        </w:tc>
        <w:tc>
          <w:tcPr>
            <w:tcW w:w="874" w:type="dxa"/>
          </w:tcPr>
          <w:p w14:paraId="3883C259" w14:textId="77777777" w:rsidR="00E54B70" w:rsidRPr="006B1F57" w:rsidRDefault="00E54B70" w:rsidP="000410CE">
            <w:pPr>
              <w:pStyle w:val="TableTextCentered"/>
              <w:rPr>
                <w:rFonts w:eastAsia="Times New Roman"/>
              </w:rPr>
            </w:pPr>
            <w:r w:rsidRPr="006B1F57">
              <w:rPr>
                <w:rFonts w:eastAsia="Times New Roman"/>
              </w:rPr>
              <w:t>10</w:t>
            </w:r>
          </w:p>
        </w:tc>
        <w:tc>
          <w:tcPr>
            <w:tcW w:w="874" w:type="dxa"/>
          </w:tcPr>
          <w:p w14:paraId="31C3B423" w14:textId="77777777" w:rsidR="00E54B70" w:rsidRPr="006B1F57" w:rsidRDefault="00E54B70" w:rsidP="000410CE">
            <w:pPr>
              <w:pStyle w:val="TableTextCentered"/>
              <w:rPr>
                <w:rFonts w:eastAsia="Times New Roman"/>
              </w:rPr>
            </w:pPr>
            <w:r w:rsidRPr="006B1F57">
              <w:rPr>
                <w:rFonts w:eastAsia="Times New Roman"/>
              </w:rPr>
              <w:t>9</w:t>
            </w:r>
          </w:p>
        </w:tc>
        <w:tc>
          <w:tcPr>
            <w:tcW w:w="875" w:type="dxa"/>
          </w:tcPr>
          <w:p w14:paraId="3BE27A75" w14:textId="77777777" w:rsidR="00E54B70" w:rsidRPr="006B1F57" w:rsidRDefault="00E54B70" w:rsidP="000410CE">
            <w:pPr>
              <w:pStyle w:val="TableTextCentered"/>
              <w:rPr>
                <w:rFonts w:eastAsia="Times New Roman"/>
              </w:rPr>
            </w:pPr>
            <w:r w:rsidRPr="006B1F57">
              <w:rPr>
                <w:rFonts w:eastAsia="Times New Roman"/>
              </w:rPr>
              <w:t>2</w:t>
            </w:r>
          </w:p>
        </w:tc>
        <w:tc>
          <w:tcPr>
            <w:tcW w:w="874" w:type="dxa"/>
          </w:tcPr>
          <w:p w14:paraId="7A80A8E0" w14:textId="77777777" w:rsidR="00E54B70" w:rsidRPr="006B1F57" w:rsidRDefault="00E54B70" w:rsidP="000410CE">
            <w:pPr>
              <w:pStyle w:val="TableTextCentered"/>
              <w:rPr>
                <w:rFonts w:eastAsia="Times New Roman"/>
              </w:rPr>
            </w:pPr>
            <w:r w:rsidRPr="006B1F57">
              <w:rPr>
                <w:rFonts w:eastAsia="Times New Roman"/>
              </w:rPr>
              <w:t>0</w:t>
            </w:r>
          </w:p>
        </w:tc>
        <w:tc>
          <w:tcPr>
            <w:tcW w:w="874" w:type="dxa"/>
          </w:tcPr>
          <w:p w14:paraId="34DB996E" w14:textId="77777777" w:rsidR="00E54B70" w:rsidRPr="006B1F57" w:rsidRDefault="00E54B70" w:rsidP="000410CE">
            <w:pPr>
              <w:pStyle w:val="TableTextCentered"/>
              <w:rPr>
                <w:rFonts w:eastAsia="Times New Roman"/>
              </w:rPr>
            </w:pPr>
            <w:r w:rsidRPr="006B1F57">
              <w:rPr>
                <w:rFonts w:eastAsia="Times New Roman"/>
              </w:rPr>
              <w:t>1</w:t>
            </w:r>
          </w:p>
        </w:tc>
        <w:tc>
          <w:tcPr>
            <w:tcW w:w="875" w:type="dxa"/>
          </w:tcPr>
          <w:p w14:paraId="6799D4C5" w14:textId="77777777" w:rsidR="00E54B70" w:rsidRPr="006B1F57" w:rsidRDefault="00E54B70" w:rsidP="000410CE">
            <w:pPr>
              <w:pStyle w:val="TableTextCentered"/>
              <w:rPr>
                <w:rFonts w:eastAsia="Times New Roman"/>
              </w:rPr>
            </w:pPr>
            <w:r w:rsidRPr="006B1F57">
              <w:rPr>
                <w:rFonts w:eastAsia="Times New Roman"/>
              </w:rPr>
              <w:t>0</w:t>
            </w:r>
          </w:p>
        </w:tc>
        <w:tc>
          <w:tcPr>
            <w:tcW w:w="900" w:type="dxa"/>
          </w:tcPr>
          <w:p w14:paraId="1384722B" w14:textId="77777777" w:rsidR="00E54B70" w:rsidRPr="006B1F57" w:rsidRDefault="00E54B70" w:rsidP="000410CE">
            <w:pPr>
              <w:pStyle w:val="TableTextCentered"/>
              <w:rPr>
                <w:rFonts w:eastAsia="Times New Roman"/>
              </w:rPr>
            </w:pPr>
            <w:r w:rsidRPr="006B1F57">
              <w:rPr>
                <w:rFonts w:eastAsia="Times New Roman"/>
              </w:rPr>
              <w:t>24</w:t>
            </w:r>
          </w:p>
        </w:tc>
        <w:tc>
          <w:tcPr>
            <w:tcW w:w="892" w:type="dxa"/>
          </w:tcPr>
          <w:p w14:paraId="5B1CA4F9" w14:textId="77777777" w:rsidR="00E54B70" w:rsidRPr="006B1F57" w:rsidRDefault="00E54B70" w:rsidP="000410CE">
            <w:pPr>
              <w:pStyle w:val="TableTextCentered"/>
              <w:rPr>
                <w:rFonts w:eastAsia="Times New Roman"/>
              </w:rPr>
            </w:pPr>
            <w:r w:rsidRPr="006B1F57">
              <w:rPr>
                <w:rFonts w:eastAsia="Times New Roman"/>
              </w:rPr>
              <w:t>2.6</w:t>
            </w:r>
          </w:p>
        </w:tc>
      </w:tr>
      <w:tr w:rsidR="00E54B70" w:rsidRPr="006B1F57" w14:paraId="02D207D1" w14:textId="77777777" w:rsidTr="00B84B1E">
        <w:trPr>
          <w:jc w:val="center"/>
        </w:trPr>
        <w:tc>
          <w:tcPr>
            <w:tcW w:w="1432" w:type="dxa"/>
          </w:tcPr>
          <w:p w14:paraId="7DDE2493" w14:textId="77777777" w:rsidR="00E54B70" w:rsidRPr="006B1F57" w:rsidRDefault="00E54B70" w:rsidP="000410CE">
            <w:pPr>
              <w:pStyle w:val="TableText"/>
            </w:pPr>
            <w:r w:rsidRPr="006B1F57">
              <w:t>Grades 9-12</w:t>
            </w:r>
          </w:p>
        </w:tc>
        <w:tc>
          <w:tcPr>
            <w:tcW w:w="874" w:type="dxa"/>
          </w:tcPr>
          <w:p w14:paraId="4E2E0A5F" w14:textId="77777777" w:rsidR="00E54B70" w:rsidRPr="006B1F57" w:rsidRDefault="00E54B70" w:rsidP="000410CE">
            <w:pPr>
              <w:pStyle w:val="TableTextCentered"/>
              <w:rPr>
                <w:rFonts w:eastAsia="Times New Roman"/>
              </w:rPr>
            </w:pPr>
            <w:r w:rsidRPr="006B1F57">
              <w:rPr>
                <w:rFonts w:eastAsia="Times New Roman"/>
              </w:rPr>
              <w:t>4</w:t>
            </w:r>
          </w:p>
        </w:tc>
        <w:tc>
          <w:tcPr>
            <w:tcW w:w="874" w:type="dxa"/>
          </w:tcPr>
          <w:p w14:paraId="5750B8CD" w14:textId="77777777" w:rsidR="00E54B70" w:rsidRPr="006B1F57" w:rsidRDefault="00E54B70" w:rsidP="000410CE">
            <w:pPr>
              <w:pStyle w:val="TableTextCentered"/>
              <w:rPr>
                <w:rFonts w:eastAsia="Times New Roman"/>
              </w:rPr>
            </w:pPr>
            <w:r w:rsidRPr="006B1F57">
              <w:rPr>
                <w:rFonts w:eastAsia="Times New Roman"/>
              </w:rPr>
              <w:t>7</w:t>
            </w:r>
          </w:p>
        </w:tc>
        <w:tc>
          <w:tcPr>
            <w:tcW w:w="874" w:type="dxa"/>
          </w:tcPr>
          <w:p w14:paraId="4ECE6597" w14:textId="77777777" w:rsidR="00E54B70" w:rsidRPr="006B1F57" w:rsidRDefault="00E54B70" w:rsidP="000410CE">
            <w:pPr>
              <w:pStyle w:val="TableTextCentered"/>
              <w:rPr>
                <w:rFonts w:eastAsia="Times New Roman"/>
              </w:rPr>
            </w:pPr>
            <w:r w:rsidRPr="006B1F57">
              <w:rPr>
                <w:rFonts w:eastAsia="Times New Roman"/>
              </w:rPr>
              <w:t>5</w:t>
            </w:r>
          </w:p>
        </w:tc>
        <w:tc>
          <w:tcPr>
            <w:tcW w:w="875" w:type="dxa"/>
          </w:tcPr>
          <w:p w14:paraId="5F1C38E1" w14:textId="77777777" w:rsidR="00E54B70" w:rsidRPr="006B1F57" w:rsidRDefault="00E54B70" w:rsidP="000410CE">
            <w:pPr>
              <w:pStyle w:val="TableTextCentered"/>
              <w:rPr>
                <w:rFonts w:eastAsia="Times New Roman"/>
              </w:rPr>
            </w:pPr>
            <w:r w:rsidRPr="006B1F57">
              <w:rPr>
                <w:rFonts w:eastAsia="Times New Roman"/>
              </w:rPr>
              <w:t>4</w:t>
            </w:r>
          </w:p>
        </w:tc>
        <w:tc>
          <w:tcPr>
            <w:tcW w:w="874" w:type="dxa"/>
          </w:tcPr>
          <w:p w14:paraId="58BF0693" w14:textId="77777777" w:rsidR="00E54B70" w:rsidRPr="006B1F57" w:rsidRDefault="00E54B70" w:rsidP="000410CE">
            <w:pPr>
              <w:pStyle w:val="TableTextCentered"/>
              <w:rPr>
                <w:rFonts w:eastAsia="Times New Roman"/>
              </w:rPr>
            </w:pPr>
            <w:r w:rsidRPr="006B1F57">
              <w:rPr>
                <w:rFonts w:eastAsia="Times New Roman"/>
              </w:rPr>
              <w:t>1</w:t>
            </w:r>
          </w:p>
        </w:tc>
        <w:tc>
          <w:tcPr>
            <w:tcW w:w="874" w:type="dxa"/>
          </w:tcPr>
          <w:p w14:paraId="336C1264" w14:textId="77777777" w:rsidR="00E54B70" w:rsidRPr="006B1F57" w:rsidRDefault="00E54B70" w:rsidP="000410CE">
            <w:pPr>
              <w:pStyle w:val="TableTextCentered"/>
              <w:rPr>
                <w:rFonts w:eastAsia="Times New Roman"/>
              </w:rPr>
            </w:pPr>
            <w:r w:rsidRPr="006B1F57">
              <w:rPr>
                <w:rFonts w:eastAsia="Times New Roman"/>
              </w:rPr>
              <w:t>1</w:t>
            </w:r>
          </w:p>
        </w:tc>
        <w:tc>
          <w:tcPr>
            <w:tcW w:w="875" w:type="dxa"/>
          </w:tcPr>
          <w:p w14:paraId="540A49C3" w14:textId="77777777" w:rsidR="00E54B70" w:rsidRPr="006B1F57" w:rsidRDefault="00E54B70" w:rsidP="000410CE">
            <w:pPr>
              <w:pStyle w:val="TableTextCentered"/>
              <w:rPr>
                <w:rFonts w:eastAsia="Times New Roman"/>
              </w:rPr>
            </w:pPr>
            <w:r w:rsidRPr="006B1F57">
              <w:rPr>
                <w:rFonts w:eastAsia="Times New Roman"/>
              </w:rPr>
              <w:t>1</w:t>
            </w:r>
          </w:p>
        </w:tc>
        <w:tc>
          <w:tcPr>
            <w:tcW w:w="900" w:type="dxa"/>
          </w:tcPr>
          <w:p w14:paraId="29BCA9F7" w14:textId="77777777" w:rsidR="00E54B70" w:rsidRPr="006B1F57" w:rsidRDefault="00E54B70" w:rsidP="000410CE">
            <w:pPr>
              <w:pStyle w:val="TableTextCentered"/>
              <w:rPr>
                <w:rFonts w:eastAsia="Times New Roman"/>
              </w:rPr>
            </w:pPr>
            <w:r w:rsidRPr="006B1F57">
              <w:rPr>
                <w:rFonts w:eastAsia="Times New Roman"/>
              </w:rPr>
              <w:t>23</w:t>
            </w:r>
          </w:p>
        </w:tc>
        <w:tc>
          <w:tcPr>
            <w:tcW w:w="892" w:type="dxa"/>
          </w:tcPr>
          <w:p w14:paraId="45D12054" w14:textId="77777777" w:rsidR="00E54B70" w:rsidRPr="006B1F57" w:rsidRDefault="00E54B70" w:rsidP="000410CE">
            <w:pPr>
              <w:pStyle w:val="TableTextCentered"/>
              <w:rPr>
                <w:rFonts w:eastAsia="Times New Roman"/>
              </w:rPr>
            </w:pPr>
            <w:r w:rsidRPr="006B1F57">
              <w:rPr>
                <w:rFonts w:eastAsia="Times New Roman"/>
              </w:rPr>
              <w:t>2.9</w:t>
            </w:r>
          </w:p>
        </w:tc>
      </w:tr>
    </w:tbl>
    <w:bookmarkEnd w:id="94"/>
    <w:p w14:paraId="4E829379" w14:textId="77777777" w:rsidR="00E54B70" w:rsidRPr="006B1F57" w:rsidRDefault="00E54B70" w:rsidP="000410CE">
      <w:pPr>
        <w:pStyle w:val="TableNote"/>
      </w:pPr>
      <w:r w:rsidRPr="006B1F57">
        <w:t xml:space="preserve">*The district average is an average of the observation scores. In Table 5, the district average is computed as: </w:t>
      </w:r>
      <w:r w:rsidRPr="006B1F57">
        <w:br/>
      </w:r>
      <w:bookmarkStart w:id="95" w:name="Dist_RSP_Calc"/>
      <w:r w:rsidRPr="006B1F57">
        <w:t>([1 x 7] + [2 x 22] + [3 x 24] + [4 x 14] + [5 x 12] + [6 x 2] + [7 x 1]) ÷ 82 observations = 3.1</w:t>
      </w:r>
      <w:bookmarkEnd w:id="95"/>
    </w:p>
    <w:p w14:paraId="02606BCB" w14:textId="77777777" w:rsidR="00E54B70" w:rsidRPr="006B1F57" w:rsidRDefault="00E54B70" w:rsidP="000410CE">
      <w:pPr>
        <w:pStyle w:val="BodyText"/>
      </w:pPr>
      <w:r w:rsidRPr="006B1F57">
        <w:rPr>
          <w:rStyle w:val="BodyTextDemiChar"/>
        </w:rPr>
        <w:t>Ratings in the Low Range.</w:t>
      </w:r>
      <w:r w:rsidRPr="006B1F57">
        <w:t xml:space="preserve"> At the low range, the teacher exhibits an inflexible, rigid adherence to his or her plan, without considering student ideas or allowing students to make contributions. The teacher inhibits student enthusiasm by imposing guidelines or making remarks that inhibit student expression. The teacher may rigidly adhere to a lesson plan and not respond to student interests. The teacher does not allow students any autonomy on how they conduct an activity, may control materials tightly, and may offer few opportunities for students to help out with classroom responsibilities. There are few opportunities for students to talk and express themselves. </w:t>
      </w:r>
    </w:p>
    <w:p w14:paraId="48140544" w14:textId="77777777" w:rsidR="00E54B70" w:rsidRPr="006B1F57" w:rsidRDefault="00E54B70" w:rsidP="000410CE">
      <w:pPr>
        <w:pStyle w:val="BodyText"/>
      </w:pPr>
      <w:r w:rsidRPr="006B1F57">
        <w:rPr>
          <w:rStyle w:val="BodyTextDemiChar"/>
        </w:rPr>
        <w:t>Ratings in the Middle Range.</w:t>
      </w:r>
      <w:r w:rsidRPr="006B1F57">
        <w:t xml:space="preserve"> The teacher exhibits control at times and at other times follows the students’ lead and gives them some choices and opportunities to follow their interests. There are some opportunities for students to exercise autonomy, but student choice is limited. The teacher may assign students responsibility in the classroom, but in a limited way. At times, the teacher dominates the discussion, but at other times the teacher allows students to share ideas, although only at a minimal level or for a short period of time. </w:t>
      </w:r>
    </w:p>
    <w:p w14:paraId="431AD63A" w14:textId="77777777" w:rsidR="00E54B70" w:rsidRPr="006B1F57" w:rsidRDefault="00E54B70" w:rsidP="000410CE">
      <w:pPr>
        <w:pStyle w:val="BodyText"/>
      </w:pPr>
      <w:r w:rsidRPr="006B1F57">
        <w:rPr>
          <w:rStyle w:val="BodyTextDemiChar"/>
        </w:rPr>
        <w:t xml:space="preserve">Ratings in the High Range. </w:t>
      </w:r>
      <w:r w:rsidRPr="006B1F57">
        <w:rPr>
          <w:spacing w:val="-2"/>
        </w:rPr>
        <w:t xml:space="preserve">The teacher is flexible in following student leads, interests, and ideas and looks for ways to meaningfully engage students. Although the teacher has a lesson plan, students’ ideas are incorporated into the lesson plan. The teacher consistently supports student autonomy and provides meaningful leadership opportunities. Students have frequent opportunities to talk, share ideas, and work together. Students have appropriate freedom of movement during activities. </w:t>
      </w:r>
    </w:p>
    <w:p w14:paraId="7799355A" w14:textId="77777777" w:rsidR="00E54B70" w:rsidRPr="006B1F57" w:rsidRDefault="00E54B70">
      <w:pPr>
        <w:spacing w:after="160" w:line="259" w:lineRule="auto"/>
        <w:rPr>
          <w:rFonts w:eastAsiaTheme="majorEastAsia"/>
        </w:rPr>
      </w:pPr>
      <w:r w:rsidRPr="006B1F57">
        <w:rPr>
          <w:rFonts w:eastAsiaTheme="majorEastAsia"/>
        </w:rPr>
        <w:br w:type="page"/>
      </w:r>
    </w:p>
    <w:p w14:paraId="4BA0A612" w14:textId="77777777" w:rsidR="00E54B70" w:rsidRPr="006B1F57" w:rsidRDefault="00E54B70" w:rsidP="000410CE">
      <w:pPr>
        <w:pStyle w:val="Heading2-SIOR"/>
      </w:pPr>
      <w:bookmarkStart w:id="96" w:name="_Toc430114878"/>
      <w:bookmarkStart w:id="97" w:name="_Toc92194257"/>
      <w:r w:rsidRPr="006B1F57">
        <w:lastRenderedPageBreak/>
        <w:t>Negative Climate</w:t>
      </w:r>
      <w:bookmarkEnd w:id="96"/>
      <w:bookmarkEnd w:id="97"/>
    </w:p>
    <w:p w14:paraId="6D0FDB6D" w14:textId="77777777" w:rsidR="00E54B70" w:rsidRPr="006B1F57" w:rsidRDefault="00E54B70" w:rsidP="000410CE">
      <w:pPr>
        <w:pStyle w:val="BodyTextDomain"/>
      </w:pPr>
      <w:r w:rsidRPr="006B1F57">
        <w:t>Emotional Support domain, Grades K</w:t>
      </w:r>
      <w:r w:rsidRPr="006B1F57">
        <w:rPr>
          <w:rFonts w:ascii="Vijaya" w:hAnsi="Vijaya" w:cs="Vijaya"/>
        </w:rPr>
        <w:t xml:space="preserve">− </w:t>
      </w:r>
      <w:r w:rsidRPr="006B1F57">
        <w:t>3</w:t>
      </w:r>
      <w:r w:rsidRPr="006B1F57">
        <w:br/>
        <w:t>Classroom Organization domain, Grades 4</w:t>
      </w:r>
      <w:r w:rsidRPr="006B1F57">
        <w:rPr>
          <w:rFonts w:ascii="Vijaya" w:hAnsi="Vijaya" w:cs="Vijaya"/>
        </w:rPr>
        <w:t xml:space="preserve">− </w:t>
      </w:r>
      <w:r w:rsidRPr="006B1F57">
        <w:t>12</w:t>
      </w:r>
    </w:p>
    <w:p w14:paraId="1461CB1A" w14:textId="77777777" w:rsidR="00E54B70" w:rsidRPr="006B1F57" w:rsidRDefault="00E54B70" w:rsidP="000410CE">
      <w:pPr>
        <w:pStyle w:val="BodyText"/>
      </w:pPr>
      <w:r w:rsidRPr="006B1F57">
        <w:t>Negative Climate reflects the overall level of expressed negativity in the classroom. The frequency, quality, and intensity of teacher and student negativity are key to this dimension (</w:t>
      </w:r>
      <w:r w:rsidRPr="006B1F57">
        <w:rPr>
          <w:i/>
        </w:rPr>
        <w:t>CLASS K–3 Manual</w:t>
      </w:r>
      <w:r w:rsidRPr="006B1F57">
        <w:t xml:space="preserve">, p. 28, </w:t>
      </w:r>
      <w:r w:rsidRPr="006B1F57">
        <w:rPr>
          <w:i/>
        </w:rPr>
        <w:t xml:space="preserve">CLASS Upper Elementary Manual, </w:t>
      </w:r>
      <w:r w:rsidRPr="006B1F57">
        <w:t xml:space="preserve">p. 55, </w:t>
      </w:r>
      <w:r w:rsidRPr="006B1F57">
        <w:rPr>
          <w:i/>
        </w:rPr>
        <w:t>CLASS Secondary Manual,</w:t>
      </w:r>
      <w:r w:rsidRPr="006B1F57">
        <w:t xml:space="preserve"> p. 55).  For the purposes of this report, we have inversed the observers scores, to be consistent with the range scores across all dimensions. Therefore, a high range score in this dimension indicates an absence of negative climate, and a low range score indicates the presence of negative climate.</w:t>
      </w:r>
      <w:r w:rsidRPr="006B1F57">
        <w:rPr>
          <w:rStyle w:val="FootnoteReference"/>
        </w:rPr>
        <w:footnoteReference w:id="6"/>
      </w:r>
      <w:r w:rsidRPr="006B1F57">
        <w:t xml:space="preserve"> </w:t>
      </w:r>
    </w:p>
    <w:p w14:paraId="06B96A82" w14:textId="77777777" w:rsidR="00E54B70" w:rsidRPr="006B1F57" w:rsidRDefault="00E54B70" w:rsidP="000410CE">
      <w:pPr>
        <w:pStyle w:val="TableTitle0"/>
      </w:pPr>
      <w:r w:rsidRPr="006B1F57">
        <w:t>Table 6. Negative Climate: Number of Classrooms for Each Rating and District Average</w:t>
      </w:r>
    </w:p>
    <w:p w14:paraId="1237AA56" w14:textId="77777777" w:rsidR="00E54B70" w:rsidRPr="006B1F57" w:rsidRDefault="00E54B70" w:rsidP="000410CE">
      <w:pPr>
        <w:pStyle w:val="BodyTextDemi"/>
      </w:pPr>
      <w:r w:rsidRPr="006B1F57">
        <w:t xml:space="preserve">Negative Climate District Average*: </w:t>
      </w:r>
      <w:bookmarkStart w:id="98" w:name="Dist_NC_Avg"/>
      <w:r w:rsidRPr="006B1F57">
        <w:t>6.8</w:t>
      </w:r>
      <w:bookmarkEnd w:id="98"/>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E54B70" w:rsidRPr="006B1F57" w14:paraId="4D211DE9" w14:textId="77777777" w:rsidTr="00B84B1E">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7C8E660D" w14:textId="77777777" w:rsidR="00E54B70" w:rsidRPr="006B1F57" w:rsidRDefault="00E54B70" w:rsidP="000410CE">
            <w:pPr>
              <w:pStyle w:val="TableColHeadingCenter"/>
              <w:rPr>
                <w:rFonts w:eastAsia="MS Mincho"/>
              </w:rPr>
            </w:pPr>
            <w:bookmarkStart w:id="99" w:name="Tbl_NC"/>
            <w:r w:rsidRPr="006B1F57">
              <w:rPr>
                <w:rFonts w:eastAsia="MS Mincho"/>
              </w:rPr>
              <w:t>Grade Band</w:t>
            </w:r>
          </w:p>
        </w:tc>
        <w:tc>
          <w:tcPr>
            <w:tcW w:w="1748" w:type="dxa"/>
            <w:gridSpan w:val="2"/>
          </w:tcPr>
          <w:p w14:paraId="7DEE057E" w14:textId="77777777" w:rsidR="00E54B70" w:rsidRPr="006B1F57" w:rsidRDefault="00E54B70" w:rsidP="000410CE">
            <w:pPr>
              <w:pStyle w:val="TableColHeadingCenter"/>
              <w:rPr>
                <w:rFonts w:eastAsia="MS Mincho"/>
              </w:rPr>
            </w:pPr>
            <w:r w:rsidRPr="006B1F57">
              <w:rPr>
                <w:rFonts w:eastAsia="MS Mincho"/>
              </w:rPr>
              <w:t>Low Range</w:t>
            </w:r>
          </w:p>
        </w:tc>
        <w:tc>
          <w:tcPr>
            <w:tcW w:w="2623" w:type="dxa"/>
            <w:gridSpan w:val="3"/>
          </w:tcPr>
          <w:p w14:paraId="2F55ADE2" w14:textId="77777777" w:rsidR="00E54B70" w:rsidRPr="006B1F57" w:rsidRDefault="00E54B70" w:rsidP="000410CE">
            <w:pPr>
              <w:pStyle w:val="TableColHeadingCenter"/>
              <w:rPr>
                <w:rFonts w:eastAsia="MS Mincho"/>
              </w:rPr>
            </w:pPr>
            <w:r w:rsidRPr="006B1F57">
              <w:rPr>
                <w:rFonts w:eastAsia="MS Mincho"/>
              </w:rPr>
              <w:t>Middle Range</w:t>
            </w:r>
          </w:p>
        </w:tc>
        <w:tc>
          <w:tcPr>
            <w:tcW w:w="1749" w:type="dxa"/>
            <w:gridSpan w:val="2"/>
          </w:tcPr>
          <w:p w14:paraId="04FC7B5D" w14:textId="77777777" w:rsidR="00E54B70" w:rsidRPr="006B1F57" w:rsidRDefault="00E54B70" w:rsidP="000410CE">
            <w:pPr>
              <w:pStyle w:val="TableColHeadingCenter"/>
              <w:rPr>
                <w:rFonts w:eastAsia="MS Mincho"/>
              </w:rPr>
            </w:pPr>
            <w:r w:rsidRPr="006B1F57">
              <w:rPr>
                <w:rFonts w:eastAsia="MS Mincho"/>
              </w:rPr>
              <w:t>High Range</w:t>
            </w:r>
          </w:p>
        </w:tc>
        <w:tc>
          <w:tcPr>
            <w:tcW w:w="900" w:type="dxa"/>
          </w:tcPr>
          <w:p w14:paraId="65156477" w14:textId="77777777" w:rsidR="00E54B70" w:rsidRPr="006B1F57" w:rsidRDefault="00E54B70" w:rsidP="000410CE">
            <w:pPr>
              <w:pStyle w:val="TableColHeadingCenter"/>
              <w:rPr>
                <w:rFonts w:eastAsia="MS Mincho"/>
              </w:rPr>
            </w:pPr>
            <w:r w:rsidRPr="006B1F57">
              <w:rPr>
                <w:rFonts w:eastAsia="MS Mincho"/>
              </w:rPr>
              <w:t>n</w:t>
            </w:r>
          </w:p>
        </w:tc>
        <w:tc>
          <w:tcPr>
            <w:tcW w:w="892" w:type="dxa"/>
          </w:tcPr>
          <w:p w14:paraId="00BC2697" w14:textId="77777777" w:rsidR="00E54B70" w:rsidRPr="006B1F57" w:rsidRDefault="00E54B70" w:rsidP="000410CE">
            <w:pPr>
              <w:pStyle w:val="TableColHeadingCenter"/>
              <w:rPr>
                <w:rFonts w:eastAsia="MS Mincho"/>
              </w:rPr>
            </w:pPr>
            <w:r w:rsidRPr="006B1F57">
              <w:rPr>
                <w:rFonts w:eastAsia="MS Mincho"/>
              </w:rPr>
              <w:t>Average</w:t>
            </w:r>
          </w:p>
        </w:tc>
      </w:tr>
      <w:tr w:rsidR="00E54B70" w:rsidRPr="006B1F57" w14:paraId="4D127FA8" w14:textId="77777777" w:rsidTr="00B84B1E">
        <w:trPr>
          <w:jc w:val="center"/>
        </w:trPr>
        <w:tc>
          <w:tcPr>
            <w:tcW w:w="1432" w:type="dxa"/>
            <w:shd w:val="clear" w:color="auto" w:fill="D9E2F3" w:themeFill="accent5" w:themeFillTint="33"/>
          </w:tcPr>
          <w:p w14:paraId="0A855030" w14:textId="77777777" w:rsidR="00E54B70" w:rsidRPr="006B1F57" w:rsidRDefault="00E54B70" w:rsidP="000410CE">
            <w:pPr>
              <w:pStyle w:val="TableSubheadingCentered"/>
            </w:pPr>
          </w:p>
        </w:tc>
        <w:tc>
          <w:tcPr>
            <w:tcW w:w="874" w:type="dxa"/>
            <w:shd w:val="clear" w:color="auto" w:fill="D9E2F3" w:themeFill="accent5" w:themeFillTint="33"/>
          </w:tcPr>
          <w:p w14:paraId="3761E687" w14:textId="77777777" w:rsidR="00E54B70" w:rsidRPr="006B1F57" w:rsidRDefault="00E54B70" w:rsidP="000410CE">
            <w:pPr>
              <w:pStyle w:val="TableSubheadingCentered"/>
            </w:pPr>
            <w:r w:rsidRPr="006B1F57">
              <w:t>1</w:t>
            </w:r>
          </w:p>
        </w:tc>
        <w:tc>
          <w:tcPr>
            <w:tcW w:w="874" w:type="dxa"/>
            <w:shd w:val="clear" w:color="auto" w:fill="D9E2F3" w:themeFill="accent5" w:themeFillTint="33"/>
          </w:tcPr>
          <w:p w14:paraId="41D59F83" w14:textId="77777777" w:rsidR="00E54B70" w:rsidRPr="006B1F57" w:rsidRDefault="00E54B70" w:rsidP="000410CE">
            <w:pPr>
              <w:pStyle w:val="TableSubheadingCentered"/>
            </w:pPr>
            <w:r w:rsidRPr="006B1F57">
              <w:t>2</w:t>
            </w:r>
          </w:p>
        </w:tc>
        <w:tc>
          <w:tcPr>
            <w:tcW w:w="874" w:type="dxa"/>
            <w:shd w:val="clear" w:color="auto" w:fill="D9E2F3" w:themeFill="accent5" w:themeFillTint="33"/>
          </w:tcPr>
          <w:p w14:paraId="3B552F98" w14:textId="77777777" w:rsidR="00E54B70" w:rsidRPr="006B1F57" w:rsidRDefault="00E54B70" w:rsidP="000410CE">
            <w:pPr>
              <w:pStyle w:val="TableSubheadingCentered"/>
            </w:pPr>
            <w:r w:rsidRPr="006B1F57">
              <w:t>3</w:t>
            </w:r>
          </w:p>
        </w:tc>
        <w:tc>
          <w:tcPr>
            <w:tcW w:w="875" w:type="dxa"/>
            <w:shd w:val="clear" w:color="auto" w:fill="D9E2F3" w:themeFill="accent5" w:themeFillTint="33"/>
          </w:tcPr>
          <w:p w14:paraId="4E0FAD3D" w14:textId="77777777" w:rsidR="00E54B70" w:rsidRPr="006B1F57" w:rsidRDefault="00E54B70" w:rsidP="000410CE">
            <w:pPr>
              <w:pStyle w:val="TableSubheadingCentered"/>
            </w:pPr>
            <w:r w:rsidRPr="006B1F57">
              <w:t>4</w:t>
            </w:r>
          </w:p>
        </w:tc>
        <w:tc>
          <w:tcPr>
            <w:tcW w:w="874" w:type="dxa"/>
            <w:shd w:val="clear" w:color="auto" w:fill="D9E2F3" w:themeFill="accent5" w:themeFillTint="33"/>
          </w:tcPr>
          <w:p w14:paraId="4A75E0E4" w14:textId="77777777" w:rsidR="00E54B70" w:rsidRPr="006B1F57" w:rsidRDefault="00E54B70" w:rsidP="000410CE">
            <w:pPr>
              <w:pStyle w:val="TableSubheadingCentered"/>
            </w:pPr>
            <w:r w:rsidRPr="006B1F57">
              <w:t>5</w:t>
            </w:r>
          </w:p>
        </w:tc>
        <w:tc>
          <w:tcPr>
            <w:tcW w:w="874" w:type="dxa"/>
            <w:shd w:val="clear" w:color="auto" w:fill="D9E2F3" w:themeFill="accent5" w:themeFillTint="33"/>
          </w:tcPr>
          <w:p w14:paraId="27415B9A" w14:textId="77777777" w:rsidR="00E54B70" w:rsidRPr="006B1F57" w:rsidRDefault="00E54B70" w:rsidP="000410CE">
            <w:pPr>
              <w:pStyle w:val="TableSubheadingCentered"/>
            </w:pPr>
            <w:r w:rsidRPr="006B1F57">
              <w:t>6</w:t>
            </w:r>
          </w:p>
        </w:tc>
        <w:tc>
          <w:tcPr>
            <w:tcW w:w="875" w:type="dxa"/>
            <w:shd w:val="clear" w:color="auto" w:fill="D9E2F3" w:themeFill="accent5" w:themeFillTint="33"/>
          </w:tcPr>
          <w:p w14:paraId="1163F572" w14:textId="77777777" w:rsidR="00E54B70" w:rsidRPr="006B1F57" w:rsidRDefault="00E54B70" w:rsidP="000410CE">
            <w:pPr>
              <w:pStyle w:val="TableSubheadingCentered"/>
            </w:pPr>
            <w:r w:rsidRPr="006B1F57">
              <w:t>7</w:t>
            </w:r>
          </w:p>
        </w:tc>
        <w:tc>
          <w:tcPr>
            <w:tcW w:w="900" w:type="dxa"/>
            <w:shd w:val="clear" w:color="auto" w:fill="D9E2F3" w:themeFill="accent5" w:themeFillTint="33"/>
          </w:tcPr>
          <w:p w14:paraId="42CBC95E" w14:textId="77777777" w:rsidR="00E54B70" w:rsidRPr="006B1F57" w:rsidRDefault="00E54B70" w:rsidP="000410CE">
            <w:pPr>
              <w:pStyle w:val="TableSubheadingCentered"/>
            </w:pPr>
            <w:r w:rsidRPr="006B1F57">
              <w:t>82</w:t>
            </w:r>
          </w:p>
        </w:tc>
        <w:tc>
          <w:tcPr>
            <w:tcW w:w="892" w:type="dxa"/>
            <w:shd w:val="clear" w:color="auto" w:fill="D9E2F3" w:themeFill="accent5" w:themeFillTint="33"/>
          </w:tcPr>
          <w:p w14:paraId="1EF8E268" w14:textId="77777777" w:rsidR="00E54B70" w:rsidRPr="006B1F57" w:rsidRDefault="00E54B70" w:rsidP="000410CE">
            <w:pPr>
              <w:pStyle w:val="TableSubheadingCentered"/>
            </w:pPr>
            <w:r w:rsidRPr="006B1F57">
              <w:t>6.8</w:t>
            </w:r>
          </w:p>
        </w:tc>
      </w:tr>
      <w:tr w:rsidR="00E54B70" w:rsidRPr="006B1F57" w14:paraId="64C6D859" w14:textId="77777777" w:rsidTr="00B84B1E">
        <w:trPr>
          <w:jc w:val="center"/>
        </w:trPr>
        <w:tc>
          <w:tcPr>
            <w:tcW w:w="1432" w:type="dxa"/>
          </w:tcPr>
          <w:p w14:paraId="59B81BA2" w14:textId="77777777" w:rsidR="00E54B70" w:rsidRPr="006B1F57" w:rsidRDefault="00E54B70" w:rsidP="000410CE">
            <w:pPr>
              <w:pStyle w:val="TableText"/>
            </w:pPr>
            <w:r w:rsidRPr="006B1F57">
              <w:t>Grades K-5</w:t>
            </w:r>
          </w:p>
        </w:tc>
        <w:tc>
          <w:tcPr>
            <w:tcW w:w="874" w:type="dxa"/>
          </w:tcPr>
          <w:p w14:paraId="0708FA42" w14:textId="77777777" w:rsidR="00E54B70" w:rsidRPr="006B1F57" w:rsidRDefault="00E54B70" w:rsidP="000410CE">
            <w:pPr>
              <w:pStyle w:val="TableTextCentered"/>
              <w:rPr>
                <w:rFonts w:eastAsia="Times New Roman"/>
              </w:rPr>
            </w:pPr>
            <w:r w:rsidRPr="006B1F57">
              <w:rPr>
                <w:rFonts w:eastAsia="Times New Roman"/>
              </w:rPr>
              <w:t>0</w:t>
            </w:r>
          </w:p>
        </w:tc>
        <w:tc>
          <w:tcPr>
            <w:tcW w:w="874" w:type="dxa"/>
          </w:tcPr>
          <w:p w14:paraId="7E7578BC" w14:textId="77777777" w:rsidR="00E54B70" w:rsidRPr="006B1F57" w:rsidRDefault="00E54B70" w:rsidP="000410CE">
            <w:pPr>
              <w:pStyle w:val="TableTextCentered"/>
              <w:rPr>
                <w:rFonts w:eastAsia="Times New Roman"/>
              </w:rPr>
            </w:pPr>
            <w:r w:rsidRPr="006B1F57">
              <w:rPr>
                <w:rFonts w:eastAsia="Times New Roman"/>
              </w:rPr>
              <w:t>0</w:t>
            </w:r>
          </w:p>
        </w:tc>
        <w:tc>
          <w:tcPr>
            <w:tcW w:w="874" w:type="dxa"/>
          </w:tcPr>
          <w:p w14:paraId="7BA5BE6D" w14:textId="77777777" w:rsidR="00E54B70" w:rsidRPr="006B1F57" w:rsidRDefault="00E54B70" w:rsidP="000410CE">
            <w:pPr>
              <w:pStyle w:val="TableTextCentered"/>
              <w:rPr>
                <w:rFonts w:eastAsia="Times New Roman"/>
              </w:rPr>
            </w:pPr>
            <w:r w:rsidRPr="006B1F57">
              <w:rPr>
                <w:rFonts w:eastAsia="Times New Roman"/>
              </w:rPr>
              <w:t>0</w:t>
            </w:r>
          </w:p>
        </w:tc>
        <w:tc>
          <w:tcPr>
            <w:tcW w:w="875" w:type="dxa"/>
          </w:tcPr>
          <w:p w14:paraId="20875ECD" w14:textId="77777777" w:rsidR="00E54B70" w:rsidRPr="006B1F57" w:rsidRDefault="00E54B70" w:rsidP="000410CE">
            <w:pPr>
              <w:pStyle w:val="TableTextCentered"/>
              <w:rPr>
                <w:rFonts w:eastAsia="Times New Roman"/>
              </w:rPr>
            </w:pPr>
            <w:r w:rsidRPr="006B1F57">
              <w:rPr>
                <w:rFonts w:eastAsia="Times New Roman"/>
              </w:rPr>
              <w:t>0</w:t>
            </w:r>
          </w:p>
        </w:tc>
        <w:tc>
          <w:tcPr>
            <w:tcW w:w="874" w:type="dxa"/>
          </w:tcPr>
          <w:p w14:paraId="044C940D" w14:textId="77777777" w:rsidR="00E54B70" w:rsidRPr="006B1F57" w:rsidRDefault="00E54B70" w:rsidP="000410CE">
            <w:pPr>
              <w:pStyle w:val="TableTextCentered"/>
              <w:rPr>
                <w:rFonts w:eastAsia="Times New Roman"/>
              </w:rPr>
            </w:pPr>
            <w:r w:rsidRPr="006B1F57">
              <w:rPr>
                <w:rFonts w:eastAsia="Times New Roman"/>
              </w:rPr>
              <w:t>0</w:t>
            </w:r>
          </w:p>
        </w:tc>
        <w:tc>
          <w:tcPr>
            <w:tcW w:w="874" w:type="dxa"/>
          </w:tcPr>
          <w:p w14:paraId="08D86555" w14:textId="77777777" w:rsidR="00E54B70" w:rsidRPr="006B1F57" w:rsidRDefault="00E54B70" w:rsidP="000410CE">
            <w:pPr>
              <w:pStyle w:val="TableTextCentered"/>
              <w:rPr>
                <w:rFonts w:eastAsia="Times New Roman"/>
              </w:rPr>
            </w:pPr>
            <w:r w:rsidRPr="006B1F57">
              <w:rPr>
                <w:rFonts w:eastAsia="Times New Roman"/>
              </w:rPr>
              <w:t>5</w:t>
            </w:r>
          </w:p>
        </w:tc>
        <w:tc>
          <w:tcPr>
            <w:tcW w:w="875" w:type="dxa"/>
          </w:tcPr>
          <w:p w14:paraId="70B4209A" w14:textId="77777777" w:rsidR="00E54B70" w:rsidRPr="006B1F57" w:rsidRDefault="00E54B70" w:rsidP="000410CE">
            <w:pPr>
              <w:pStyle w:val="TableTextCentered"/>
              <w:rPr>
                <w:rFonts w:eastAsia="Times New Roman"/>
              </w:rPr>
            </w:pPr>
            <w:r w:rsidRPr="006B1F57">
              <w:rPr>
                <w:rFonts w:eastAsia="Times New Roman"/>
              </w:rPr>
              <w:t>30</w:t>
            </w:r>
          </w:p>
        </w:tc>
        <w:tc>
          <w:tcPr>
            <w:tcW w:w="900" w:type="dxa"/>
          </w:tcPr>
          <w:p w14:paraId="4953B306" w14:textId="77777777" w:rsidR="00E54B70" w:rsidRPr="006B1F57" w:rsidRDefault="00E54B70" w:rsidP="000410CE">
            <w:pPr>
              <w:pStyle w:val="TableTextCentered"/>
              <w:rPr>
                <w:rFonts w:eastAsia="Times New Roman"/>
              </w:rPr>
            </w:pPr>
            <w:r w:rsidRPr="006B1F57">
              <w:rPr>
                <w:rFonts w:eastAsia="Times New Roman"/>
              </w:rPr>
              <w:t>35</w:t>
            </w:r>
          </w:p>
        </w:tc>
        <w:tc>
          <w:tcPr>
            <w:tcW w:w="892" w:type="dxa"/>
          </w:tcPr>
          <w:p w14:paraId="2B07C96B" w14:textId="77777777" w:rsidR="00E54B70" w:rsidRPr="006B1F57" w:rsidRDefault="00E54B70" w:rsidP="000410CE">
            <w:pPr>
              <w:pStyle w:val="TableTextCentered"/>
              <w:rPr>
                <w:rFonts w:eastAsia="Times New Roman"/>
              </w:rPr>
            </w:pPr>
            <w:r w:rsidRPr="006B1F57">
              <w:rPr>
                <w:rFonts w:eastAsia="Times New Roman"/>
              </w:rPr>
              <w:t>6.9</w:t>
            </w:r>
          </w:p>
        </w:tc>
      </w:tr>
      <w:tr w:rsidR="00E54B70" w:rsidRPr="006B1F57" w14:paraId="768227BB" w14:textId="77777777" w:rsidTr="00B84B1E">
        <w:trPr>
          <w:jc w:val="center"/>
        </w:trPr>
        <w:tc>
          <w:tcPr>
            <w:tcW w:w="1432" w:type="dxa"/>
          </w:tcPr>
          <w:p w14:paraId="3B66BD4D" w14:textId="77777777" w:rsidR="00E54B70" w:rsidRPr="006B1F57" w:rsidRDefault="00E54B70" w:rsidP="000410CE">
            <w:pPr>
              <w:pStyle w:val="TableText"/>
            </w:pPr>
            <w:r w:rsidRPr="006B1F57">
              <w:t>Grades 6-8</w:t>
            </w:r>
          </w:p>
        </w:tc>
        <w:tc>
          <w:tcPr>
            <w:tcW w:w="874" w:type="dxa"/>
          </w:tcPr>
          <w:p w14:paraId="6F790D2F" w14:textId="77777777" w:rsidR="00E54B70" w:rsidRPr="006B1F57" w:rsidRDefault="00E54B70" w:rsidP="000410CE">
            <w:pPr>
              <w:pStyle w:val="TableTextCentered"/>
              <w:rPr>
                <w:rFonts w:eastAsia="Times New Roman"/>
              </w:rPr>
            </w:pPr>
            <w:r w:rsidRPr="006B1F57">
              <w:rPr>
                <w:rFonts w:eastAsia="Times New Roman"/>
              </w:rPr>
              <w:t>0</w:t>
            </w:r>
          </w:p>
        </w:tc>
        <w:tc>
          <w:tcPr>
            <w:tcW w:w="874" w:type="dxa"/>
          </w:tcPr>
          <w:p w14:paraId="11FBB897" w14:textId="77777777" w:rsidR="00E54B70" w:rsidRPr="006B1F57" w:rsidRDefault="00E54B70" w:rsidP="000410CE">
            <w:pPr>
              <w:pStyle w:val="TableTextCentered"/>
              <w:rPr>
                <w:rFonts w:eastAsia="Times New Roman"/>
              </w:rPr>
            </w:pPr>
            <w:r w:rsidRPr="006B1F57">
              <w:rPr>
                <w:rFonts w:eastAsia="Times New Roman"/>
              </w:rPr>
              <w:t>0</w:t>
            </w:r>
          </w:p>
        </w:tc>
        <w:tc>
          <w:tcPr>
            <w:tcW w:w="874" w:type="dxa"/>
          </w:tcPr>
          <w:p w14:paraId="00E53DB8" w14:textId="77777777" w:rsidR="00E54B70" w:rsidRPr="006B1F57" w:rsidRDefault="00E54B70" w:rsidP="000410CE">
            <w:pPr>
              <w:pStyle w:val="TableTextCentered"/>
              <w:rPr>
                <w:rFonts w:eastAsia="Times New Roman"/>
              </w:rPr>
            </w:pPr>
            <w:r w:rsidRPr="006B1F57">
              <w:rPr>
                <w:rFonts w:eastAsia="Times New Roman"/>
              </w:rPr>
              <w:t>0</w:t>
            </w:r>
          </w:p>
        </w:tc>
        <w:tc>
          <w:tcPr>
            <w:tcW w:w="875" w:type="dxa"/>
          </w:tcPr>
          <w:p w14:paraId="757D6C8B" w14:textId="77777777" w:rsidR="00E54B70" w:rsidRPr="006B1F57" w:rsidRDefault="00E54B70" w:rsidP="000410CE">
            <w:pPr>
              <w:pStyle w:val="TableTextCentered"/>
              <w:rPr>
                <w:rFonts w:eastAsia="Times New Roman"/>
              </w:rPr>
            </w:pPr>
            <w:r w:rsidRPr="006B1F57">
              <w:rPr>
                <w:rFonts w:eastAsia="Times New Roman"/>
              </w:rPr>
              <w:t>1</w:t>
            </w:r>
          </w:p>
        </w:tc>
        <w:tc>
          <w:tcPr>
            <w:tcW w:w="874" w:type="dxa"/>
          </w:tcPr>
          <w:p w14:paraId="67BA133F" w14:textId="77777777" w:rsidR="00E54B70" w:rsidRPr="006B1F57" w:rsidRDefault="00E54B70" w:rsidP="000410CE">
            <w:pPr>
              <w:pStyle w:val="TableTextCentered"/>
              <w:rPr>
                <w:rFonts w:eastAsia="Times New Roman"/>
              </w:rPr>
            </w:pPr>
            <w:r w:rsidRPr="006B1F57">
              <w:rPr>
                <w:rFonts w:eastAsia="Times New Roman"/>
              </w:rPr>
              <w:t>1</w:t>
            </w:r>
          </w:p>
        </w:tc>
        <w:tc>
          <w:tcPr>
            <w:tcW w:w="874" w:type="dxa"/>
          </w:tcPr>
          <w:p w14:paraId="68813BEA" w14:textId="77777777" w:rsidR="00E54B70" w:rsidRPr="006B1F57" w:rsidRDefault="00E54B70" w:rsidP="000410CE">
            <w:pPr>
              <w:pStyle w:val="TableTextCentered"/>
              <w:rPr>
                <w:rFonts w:eastAsia="Times New Roman"/>
              </w:rPr>
            </w:pPr>
            <w:r w:rsidRPr="006B1F57">
              <w:rPr>
                <w:rFonts w:eastAsia="Times New Roman"/>
              </w:rPr>
              <w:t>5</w:t>
            </w:r>
          </w:p>
        </w:tc>
        <w:tc>
          <w:tcPr>
            <w:tcW w:w="875" w:type="dxa"/>
          </w:tcPr>
          <w:p w14:paraId="40E46CA7" w14:textId="77777777" w:rsidR="00E54B70" w:rsidRPr="006B1F57" w:rsidRDefault="00E54B70" w:rsidP="000410CE">
            <w:pPr>
              <w:pStyle w:val="TableTextCentered"/>
              <w:rPr>
                <w:rFonts w:eastAsia="Times New Roman"/>
              </w:rPr>
            </w:pPr>
            <w:r w:rsidRPr="006B1F57">
              <w:rPr>
                <w:rFonts w:eastAsia="Times New Roman"/>
              </w:rPr>
              <w:t>17</w:t>
            </w:r>
          </w:p>
        </w:tc>
        <w:tc>
          <w:tcPr>
            <w:tcW w:w="900" w:type="dxa"/>
          </w:tcPr>
          <w:p w14:paraId="16292B0C" w14:textId="77777777" w:rsidR="00E54B70" w:rsidRPr="006B1F57" w:rsidRDefault="00E54B70" w:rsidP="000410CE">
            <w:pPr>
              <w:pStyle w:val="TableTextCentered"/>
              <w:rPr>
                <w:rFonts w:eastAsia="Times New Roman"/>
              </w:rPr>
            </w:pPr>
            <w:r w:rsidRPr="006B1F57">
              <w:rPr>
                <w:rFonts w:eastAsia="Times New Roman"/>
              </w:rPr>
              <w:t>24</w:t>
            </w:r>
          </w:p>
        </w:tc>
        <w:tc>
          <w:tcPr>
            <w:tcW w:w="892" w:type="dxa"/>
          </w:tcPr>
          <w:p w14:paraId="44651FCF" w14:textId="77777777" w:rsidR="00E54B70" w:rsidRPr="006B1F57" w:rsidRDefault="00E54B70" w:rsidP="000410CE">
            <w:pPr>
              <w:pStyle w:val="TableTextCentered"/>
              <w:rPr>
                <w:rFonts w:eastAsia="Times New Roman"/>
              </w:rPr>
            </w:pPr>
            <w:r w:rsidRPr="006B1F57">
              <w:rPr>
                <w:rFonts w:eastAsia="Times New Roman"/>
              </w:rPr>
              <w:t>6.6</w:t>
            </w:r>
          </w:p>
        </w:tc>
      </w:tr>
      <w:tr w:rsidR="00E54B70" w:rsidRPr="006B1F57" w14:paraId="3F7F7FA8" w14:textId="77777777" w:rsidTr="00B84B1E">
        <w:trPr>
          <w:jc w:val="center"/>
        </w:trPr>
        <w:tc>
          <w:tcPr>
            <w:tcW w:w="1432" w:type="dxa"/>
          </w:tcPr>
          <w:p w14:paraId="7A3B2179" w14:textId="77777777" w:rsidR="00E54B70" w:rsidRPr="006B1F57" w:rsidRDefault="00E54B70" w:rsidP="000410CE">
            <w:pPr>
              <w:pStyle w:val="TableText"/>
            </w:pPr>
            <w:r w:rsidRPr="006B1F57">
              <w:t>Grades 9-12</w:t>
            </w:r>
          </w:p>
        </w:tc>
        <w:tc>
          <w:tcPr>
            <w:tcW w:w="874" w:type="dxa"/>
          </w:tcPr>
          <w:p w14:paraId="49801891" w14:textId="77777777" w:rsidR="00E54B70" w:rsidRPr="006B1F57" w:rsidRDefault="00E54B70" w:rsidP="000410CE">
            <w:pPr>
              <w:pStyle w:val="TableTextCentered"/>
              <w:rPr>
                <w:rFonts w:eastAsia="Times New Roman"/>
              </w:rPr>
            </w:pPr>
            <w:r w:rsidRPr="006B1F57">
              <w:rPr>
                <w:rFonts w:eastAsia="Times New Roman"/>
              </w:rPr>
              <w:t>0</w:t>
            </w:r>
          </w:p>
        </w:tc>
        <w:tc>
          <w:tcPr>
            <w:tcW w:w="874" w:type="dxa"/>
          </w:tcPr>
          <w:p w14:paraId="523B4505" w14:textId="77777777" w:rsidR="00E54B70" w:rsidRPr="006B1F57" w:rsidRDefault="00E54B70" w:rsidP="000410CE">
            <w:pPr>
              <w:pStyle w:val="TableTextCentered"/>
              <w:rPr>
                <w:rFonts w:eastAsia="Times New Roman"/>
              </w:rPr>
            </w:pPr>
            <w:r w:rsidRPr="006B1F57">
              <w:rPr>
                <w:rFonts w:eastAsia="Times New Roman"/>
              </w:rPr>
              <w:t>0</w:t>
            </w:r>
          </w:p>
        </w:tc>
        <w:tc>
          <w:tcPr>
            <w:tcW w:w="874" w:type="dxa"/>
          </w:tcPr>
          <w:p w14:paraId="46D3C28F" w14:textId="77777777" w:rsidR="00E54B70" w:rsidRPr="006B1F57" w:rsidRDefault="00E54B70" w:rsidP="000410CE">
            <w:pPr>
              <w:pStyle w:val="TableTextCentered"/>
              <w:rPr>
                <w:rFonts w:eastAsia="Times New Roman"/>
              </w:rPr>
            </w:pPr>
            <w:r w:rsidRPr="006B1F57">
              <w:rPr>
                <w:rFonts w:eastAsia="Times New Roman"/>
              </w:rPr>
              <w:t>0</w:t>
            </w:r>
          </w:p>
        </w:tc>
        <w:tc>
          <w:tcPr>
            <w:tcW w:w="875" w:type="dxa"/>
          </w:tcPr>
          <w:p w14:paraId="44DBB773" w14:textId="77777777" w:rsidR="00E54B70" w:rsidRPr="006B1F57" w:rsidRDefault="00E54B70" w:rsidP="000410CE">
            <w:pPr>
              <w:pStyle w:val="TableTextCentered"/>
              <w:rPr>
                <w:rFonts w:eastAsia="Times New Roman"/>
              </w:rPr>
            </w:pPr>
            <w:r w:rsidRPr="006B1F57">
              <w:rPr>
                <w:rFonts w:eastAsia="Times New Roman"/>
              </w:rPr>
              <w:t>0</w:t>
            </w:r>
          </w:p>
        </w:tc>
        <w:tc>
          <w:tcPr>
            <w:tcW w:w="874" w:type="dxa"/>
          </w:tcPr>
          <w:p w14:paraId="3C1985E7" w14:textId="77777777" w:rsidR="00E54B70" w:rsidRPr="006B1F57" w:rsidRDefault="00E54B70" w:rsidP="000410CE">
            <w:pPr>
              <w:pStyle w:val="TableTextCentered"/>
              <w:rPr>
                <w:rFonts w:eastAsia="Times New Roman"/>
              </w:rPr>
            </w:pPr>
            <w:r w:rsidRPr="006B1F57">
              <w:rPr>
                <w:rFonts w:eastAsia="Times New Roman"/>
              </w:rPr>
              <w:t>0</w:t>
            </w:r>
          </w:p>
        </w:tc>
        <w:tc>
          <w:tcPr>
            <w:tcW w:w="874" w:type="dxa"/>
          </w:tcPr>
          <w:p w14:paraId="3A32C191" w14:textId="77777777" w:rsidR="00E54B70" w:rsidRPr="006B1F57" w:rsidRDefault="00E54B70" w:rsidP="000410CE">
            <w:pPr>
              <w:pStyle w:val="TableTextCentered"/>
              <w:rPr>
                <w:rFonts w:eastAsia="Times New Roman"/>
              </w:rPr>
            </w:pPr>
            <w:r w:rsidRPr="006B1F57">
              <w:rPr>
                <w:rFonts w:eastAsia="Times New Roman"/>
              </w:rPr>
              <w:t>1</w:t>
            </w:r>
          </w:p>
        </w:tc>
        <w:tc>
          <w:tcPr>
            <w:tcW w:w="875" w:type="dxa"/>
          </w:tcPr>
          <w:p w14:paraId="48389890" w14:textId="77777777" w:rsidR="00E54B70" w:rsidRPr="006B1F57" w:rsidRDefault="00E54B70" w:rsidP="000410CE">
            <w:pPr>
              <w:pStyle w:val="TableTextCentered"/>
              <w:rPr>
                <w:rFonts w:eastAsia="Times New Roman"/>
              </w:rPr>
            </w:pPr>
            <w:r w:rsidRPr="006B1F57">
              <w:rPr>
                <w:rFonts w:eastAsia="Times New Roman"/>
              </w:rPr>
              <w:t>22</w:t>
            </w:r>
          </w:p>
        </w:tc>
        <w:tc>
          <w:tcPr>
            <w:tcW w:w="900" w:type="dxa"/>
          </w:tcPr>
          <w:p w14:paraId="3E41B1B1" w14:textId="77777777" w:rsidR="00E54B70" w:rsidRPr="006B1F57" w:rsidRDefault="00E54B70" w:rsidP="000410CE">
            <w:pPr>
              <w:pStyle w:val="TableTextCentered"/>
              <w:rPr>
                <w:rFonts w:eastAsia="Times New Roman"/>
              </w:rPr>
            </w:pPr>
            <w:r w:rsidRPr="006B1F57">
              <w:rPr>
                <w:rFonts w:eastAsia="Times New Roman"/>
              </w:rPr>
              <w:t>23</w:t>
            </w:r>
          </w:p>
        </w:tc>
        <w:tc>
          <w:tcPr>
            <w:tcW w:w="892" w:type="dxa"/>
          </w:tcPr>
          <w:p w14:paraId="794AA3EC" w14:textId="77777777" w:rsidR="00E54B70" w:rsidRPr="006B1F57" w:rsidRDefault="00E54B70" w:rsidP="000410CE">
            <w:pPr>
              <w:pStyle w:val="TableTextCentered"/>
              <w:rPr>
                <w:rFonts w:eastAsia="Times New Roman"/>
              </w:rPr>
            </w:pPr>
            <w:r w:rsidRPr="006B1F57">
              <w:rPr>
                <w:rFonts w:eastAsia="Times New Roman"/>
              </w:rPr>
              <w:t>7.0</w:t>
            </w:r>
          </w:p>
        </w:tc>
      </w:tr>
    </w:tbl>
    <w:bookmarkEnd w:id="99"/>
    <w:p w14:paraId="195131AA" w14:textId="77777777" w:rsidR="00E54B70" w:rsidRPr="006B1F57" w:rsidRDefault="00E54B70" w:rsidP="000410CE">
      <w:pPr>
        <w:pStyle w:val="TableNote"/>
      </w:pPr>
      <w:r w:rsidRPr="006B1F57">
        <w:t xml:space="preserve">*The district average is an average of the observation scores. In Table 6, the district average is computed as: </w:t>
      </w:r>
      <w:r w:rsidRPr="006B1F57">
        <w:br/>
      </w:r>
      <w:bookmarkStart w:id="100" w:name="Dist_NC_Calc"/>
      <w:r w:rsidRPr="006B1F57">
        <w:t>([4 x 1] + [5 x 1] + [6 x 11] + [7 x 69]) ÷ 82 observations = 6.8</w:t>
      </w:r>
      <w:bookmarkEnd w:id="100"/>
    </w:p>
    <w:p w14:paraId="5AEB143B" w14:textId="77777777" w:rsidR="00E54B70" w:rsidRPr="006B1F57" w:rsidRDefault="00E54B70" w:rsidP="000410CE">
      <w:pPr>
        <w:pStyle w:val="BodyText"/>
      </w:pPr>
      <w:r w:rsidRPr="006B1F57">
        <w:rPr>
          <w:rStyle w:val="BodyTextDemiChar"/>
        </w:rPr>
        <w:t>Ratings in the Low Range.</w:t>
      </w:r>
      <w:r w:rsidRPr="006B1F57">
        <w:rPr>
          <w:b/>
        </w:rPr>
        <w:t xml:space="preserve"> </w:t>
      </w:r>
      <w:r w:rsidRPr="006B1F57">
        <w:t xml:space="preserve">Negativity is pervasive. The teacher may express constant irritation, annoyance, or anger; unduly criticize students; or consistently use a harsh tone and/or take a harsh stance as he or she interacts with students. Threats or yelling are frequently used to establish control. Language is disrespectful and sarcastic. Severe negativity, such as the following actions, would lead to a high rating on negative climate, even if the action is not extended: students bullying one another, a teacher hitting a student, or students physically fighting with one another. </w:t>
      </w:r>
    </w:p>
    <w:p w14:paraId="07741499" w14:textId="77777777" w:rsidR="00E54B70" w:rsidRPr="006B1F57" w:rsidRDefault="00E54B70" w:rsidP="000410CE">
      <w:pPr>
        <w:pStyle w:val="BodyText"/>
      </w:pPr>
      <w:r w:rsidRPr="006B1F57">
        <w:rPr>
          <w:rStyle w:val="BodyTextDemiChar"/>
        </w:rPr>
        <w:t>Ratings in the Middle Range.</w:t>
      </w:r>
      <w:r w:rsidRPr="006B1F57">
        <w:t xml:space="preserve"> There are some expressions of mild negativity by the teacher or students. The teacher may express irritability, use a harsh tone, and/or express annoyance—usually during difficult moments in the classroom. Threats or yelling may be used to establish control over the classroom, but not constantly; they are used more as a response to situations. At times, the teacher and students may be sarcastic or disrespectful toward one another. </w:t>
      </w:r>
    </w:p>
    <w:p w14:paraId="0B46DA0C" w14:textId="77777777" w:rsidR="00E54B70" w:rsidRPr="006B1F57" w:rsidRDefault="00E54B70" w:rsidP="000410CE">
      <w:pPr>
        <w:pStyle w:val="BodyText"/>
        <w:rPr>
          <w:rFonts w:eastAsiaTheme="majorEastAsia"/>
        </w:rPr>
      </w:pPr>
      <w:r w:rsidRPr="006B1F57">
        <w:rPr>
          <w:rStyle w:val="BodyTextDemiChar"/>
        </w:rPr>
        <w:t>Ratings in the High Range.</w:t>
      </w:r>
      <w:r w:rsidRPr="006B1F57">
        <w:t xml:space="preserve"> There is no display of negativity: No strong expressions of anger or aggression are exhibited, either by the teacher or students; if there is such a display, it is contained and does not escalate. The teacher does not issue threats or yell to establish control. The teacher and students are respectful and do not express sarcasm.</w:t>
      </w:r>
    </w:p>
    <w:p w14:paraId="3827B522" w14:textId="77777777" w:rsidR="00E54B70" w:rsidRPr="006B1F57" w:rsidRDefault="00E54B70">
      <w:pPr>
        <w:spacing w:after="160" w:line="259" w:lineRule="auto"/>
      </w:pPr>
      <w:r w:rsidRPr="006B1F57">
        <w:br w:type="page"/>
      </w:r>
    </w:p>
    <w:p w14:paraId="665CAAB9" w14:textId="77777777" w:rsidR="00E54B70" w:rsidRPr="006B1F57" w:rsidRDefault="00E54B70" w:rsidP="000410CE">
      <w:pPr>
        <w:pStyle w:val="Heading2-SIOR"/>
      </w:pPr>
      <w:bookmarkStart w:id="101" w:name="_Toc430114879"/>
      <w:bookmarkStart w:id="102" w:name="_Toc92194258"/>
      <w:r w:rsidRPr="006B1F57">
        <w:lastRenderedPageBreak/>
        <w:t>Behavior Management</w:t>
      </w:r>
      <w:bookmarkEnd w:id="101"/>
      <w:bookmarkEnd w:id="102"/>
    </w:p>
    <w:p w14:paraId="0C0E5F17" w14:textId="77777777" w:rsidR="00E54B70" w:rsidRPr="006B1F57" w:rsidRDefault="00E54B70" w:rsidP="000410CE">
      <w:pPr>
        <w:pStyle w:val="BodyTextDomain"/>
      </w:pPr>
      <w:r w:rsidRPr="006B1F57">
        <w:t>Classroom Organization domain, Grades K−12</w:t>
      </w:r>
    </w:p>
    <w:p w14:paraId="1E62ADB4" w14:textId="77777777" w:rsidR="00E54B70" w:rsidRPr="006B1F57" w:rsidRDefault="00E54B70" w:rsidP="000410CE">
      <w:pPr>
        <w:pStyle w:val="BodyText"/>
      </w:pPr>
      <w:r w:rsidRPr="006B1F57">
        <w:t>Behavior Management refers to the teacher’s ability to provide clear behavioral expectations and use effective methods to prevent and redirect misbehavior (</w:t>
      </w:r>
      <w:r w:rsidRPr="006B1F57">
        <w:rPr>
          <w:i/>
        </w:rPr>
        <w:t>CLASS K–3 Manual</w:t>
      </w:r>
      <w:r w:rsidRPr="006B1F57">
        <w:t xml:space="preserve">, p. 45, </w:t>
      </w:r>
      <w:r w:rsidRPr="006B1F57">
        <w:rPr>
          <w:i/>
        </w:rPr>
        <w:t xml:space="preserve">CLASS Upper Elementary Manual, </w:t>
      </w:r>
      <w:r w:rsidRPr="006B1F57">
        <w:t xml:space="preserve">p. 41, </w:t>
      </w:r>
      <w:r w:rsidRPr="006B1F57">
        <w:rPr>
          <w:i/>
        </w:rPr>
        <w:t>CLASS Secondary Manual</w:t>
      </w:r>
      <w:r w:rsidRPr="006B1F57">
        <w:t>, p. 41).</w:t>
      </w:r>
    </w:p>
    <w:p w14:paraId="4AAE9CA5" w14:textId="77777777" w:rsidR="00E54B70" w:rsidRPr="006B1F57" w:rsidRDefault="00E54B70" w:rsidP="000410CE">
      <w:pPr>
        <w:pStyle w:val="TableTitle0"/>
      </w:pPr>
      <w:r w:rsidRPr="006B1F57">
        <w:t>Table 7. Behavior Management: Number of Classrooms for Each Rating and District Average</w:t>
      </w:r>
    </w:p>
    <w:p w14:paraId="27BC4002" w14:textId="77777777" w:rsidR="00E54B70" w:rsidRPr="006B1F57" w:rsidRDefault="00E54B70" w:rsidP="000410CE">
      <w:pPr>
        <w:pStyle w:val="BodyTextDemi"/>
      </w:pPr>
      <w:r w:rsidRPr="006B1F57">
        <w:t xml:space="preserve">Behavior Management District Average*: </w:t>
      </w:r>
      <w:bookmarkStart w:id="103" w:name="Dist_BM_Avg"/>
      <w:r w:rsidRPr="006B1F57">
        <w:t>6.0</w:t>
      </w:r>
      <w:bookmarkEnd w:id="103"/>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E54B70" w:rsidRPr="006B1F57" w14:paraId="01420775" w14:textId="77777777" w:rsidTr="00B84B1E">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7BF04CF0" w14:textId="77777777" w:rsidR="00E54B70" w:rsidRPr="006B1F57" w:rsidRDefault="00E54B70" w:rsidP="000410CE">
            <w:pPr>
              <w:pStyle w:val="TableColHeadingCenter"/>
              <w:rPr>
                <w:rFonts w:eastAsia="MS Mincho"/>
              </w:rPr>
            </w:pPr>
            <w:bookmarkStart w:id="104" w:name="Tbl_BM"/>
            <w:r w:rsidRPr="006B1F57">
              <w:rPr>
                <w:rFonts w:eastAsia="MS Mincho"/>
              </w:rPr>
              <w:t>Grade Band</w:t>
            </w:r>
          </w:p>
        </w:tc>
        <w:tc>
          <w:tcPr>
            <w:tcW w:w="1748" w:type="dxa"/>
            <w:gridSpan w:val="2"/>
          </w:tcPr>
          <w:p w14:paraId="4CC48694" w14:textId="77777777" w:rsidR="00E54B70" w:rsidRPr="006B1F57" w:rsidRDefault="00E54B70" w:rsidP="000410CE">
            <w:pPr>
              <w:pStyle w:val="TableColHeadingCenter"/>
              <w:rPr>
                <w:rFonts w:eastAsia="MS Mincho"/>
              </w:rPr>
            </w:pPr>
            <w:r w:rsidRPr="006B1F57">
              <w:rPr>
                <w:rFonts w:eastAsia="MS Mincho"/>
              </w:rPr>
              <w:t>Low Range</w:t>
            </w:r>
          </w:p>
        </w:tc>
        <w:tc>
          <w:tcPr>
            <w:tcW w:w="2623" w:type="dxa"/>
            <w:gridSpan w:val="3"/>
          </w:tcPr>
          <w:p w14:paraId="2A6BAB1E" w14:textId="77777777" w:rsidR="00E54B70" w:rsidRPr="006B1F57" w:rsidRDefault="00E54B70" w:rsidP="000410CE">
            <w:pPr>
              <w:pStyle w:val="TableColHeadingCenter"/>
              <w:rPr>
                <w:rFonts w:eastAsia="MS Mincho"/>
              </w:rPr>
            </w:pPr>
            <w:r w:rsidRPr="006B1F57">
              <w:rPr>
                <w:rFonts w:eastAsia="MS Mincho"/>
              </w:rPr>
              <w:t>Middle Range</w:t>
            </w:r>
          </w:p>
        </w:tc>
        <w:tc>
          <w:tcPr>
            <w:tcW w:w="1749" w:type="dxa"/>
            <w:gridSpan w:val="2"/>
          </w:tcPr>
          <w:p w14:paraId="7F905F15" w14:textId="77777777" w:rsidR="00E54B70" w:rsidRPr="006B1F57" w:rsidRDefault="00E54B70" w:rsidP="000410CE">
            <w:pPr>
              <w:pStyle w:val="TableColHeadingCenter"/>
              <w:rPr>
                <w:rFonts w:eastAsia="MS Mincho"/>
              </w:rPr>
            </w:pPr>
            <w:r w:rsidRPr="006B1F57">
              <w:rPr>
                <w:rFonts w:eastAsia="MS Mincho"/>
              </w:rPr>
              <w:t>High Range</w:t>
            </w:r>
          </w:p>
        </w:tc>
        <w:tc>
          <w:tcPr>
            <w:tcW w:w="900" w:type="dxa"/>
          </w:tcPr>
          <w:p w14:paraId="609CA9E1" w14:textId="77777777" w:rsidR="00E54B70" w:rsidRPr="006B1F57" w:rsidRDefault="00E54B70" w:rsidP="000410CE">
            <w:pPr>
              <w:pStyle w:val="TableColHeadingCenter"/>
              <w:rPr>
                <w:rFonts w:eastAsia="MS Mincho"/>
              </w:rPr>
            </w:pPr>
            <w:r w:rsidRPr="006B1F57">
              <w:rPr>
                <w:rFonts w:eastAsia="MS Mincho"/>
              </w:rPr>
              <w:t>n</w:t>
            </w:r>
          </w:p>
        </w:tc>
        <w:tc>
          <w:tcPr>
            <w:tcW w:w="892" w:type="dxa"/>
          </w:tcPr>
          <w:p w14:paraId="752E0350" w14:textId="77777777" w:rsidR="00E54B70" w:rsidRPr="006B1F57" w:rsidRDefault="00E54B70" w:rsidP="000410CE">
            <w:pPr>
              <w:pStyle w:val="TableColHeadingCenter"/>
              <w:rPr>
                <w:rFonts w:eastAsia="MS Mincho"/>
              </w:rPr>
            </w:pPr>
            <w:r w:rsidRPr="006B1F57">
              <w:rPr>
                <w:rFonts w:eastAsia="MS Mincho"/>
              </w:rPr>
              <w:t>Average</w:t>
            </w:r>
          </w:p>
        </w:tc>
      </w:tr>
      <w:tr w:rsidR="00E54B70" w:rsidRPr="006B1F57" w14:paraId="31AA7367" w14:textId="77777777" w:rsidTr="00B84B1E">
        <w:trPr>
          <w:jc w:val="center"/>
        </w:trPr>
        <w:tc>
          <w:tcPr>
            <w:tcW w:w="1432" w:type="dxa"/>
            <w:shd w:val="clear" w:color="auto" w:fill="D9E2F3" w:themeFill="accent5" w:themeFillTint="33"/>
          </w:tcPr>
          <w:p w14:paraId="5D24BC7D" w14:textId="77777777" w:rsidR="00E54B70" w:rsidRPr="006B1F57" w:rsidRDefault="00E54B70" w:rsidP="000410CE">
            <w:pPr>
              <w:pStyle w:val="TableSubheadingCentered"/>
            </w:pPr>
          </w:p>
        </w:tc>
        <w:tc>
          <w:tcPr>
            <w:tcW w:w="874" w:type="dxa"/>
            <w:shd w:val="clear" w:color="auto" w:fill="D9E2F3" w:themeFill="accent5" w:themeFillTint="33"/>
          </w:tcPr>
          <w:p w14:paraId="655FEEF6" w14:textId="77777777" w:rsidR="00E54B70" w:rsidRPr="006B1F57" w:rsidRDefault="00E54B70" w:rsidP="000410CE">
            <w:pPr>
              <w:pStyle w:val="TableSubheadingCentered"/>
            </w:pPr>
            <w:r w:rsidRPr="006B1F57">
              <w:t>1</w:t>
            </w:r>
          </w:p>
        </w:tc>
        <w:tc>
          <w:tcPr>
            <w:tcW w:w="874" w:type="dxa"/>
            <w:shd w:val="clear" w:color="auto" w:fill="D9E2F3" w:themeFill="accent5" w:themeFillTint="33"/>
          </w:tcPr>
          <w:p w14:paraId="2C5F39B9" w14:textId="77777777" w:rsidR="00E54B70" w:rsidRPr="006B1F57" w:rsidRDefault="00E54B70" w:rsidP="000410CE">
            <w:pPr>
              <w:pStyle w:val="TableSubheadingCentered"/>
            </w:pPr>
            <w:r w:rsidRPr="006B1F57">
              <w:t>2</w:t>
            </w:r>
          </w:p>
        </w:tc>
        <w:tc>
          <w:tcPr>
            <w:tcW w:w="874" w:type="dxa"/>
            <w:shd w:val="clear" w:color="auto" w:fill="D9E2F3" w:themeFill="accent5" w:themeFillTint="33"/>
          </w:tcPr>
          <w:p w14:paraId="5C362654" w14:textId="77777777" w:rsidR="00E54B70" w:rsidRPr="006B1F57" w:rsidRDefault="00E54B70" w:rsidP="000410CE">
            <w:pPr>
              <w:pStyle w:val="TableSubheadingCentered"/>
            </w:pPr>
            <w:r w:rsidRPr="006B1F57">
              <w:t>3</w:t>
            </w:r>
          </w:p>
        </w:tc>
        <w:tc>
          <w:tcPr>
            <w:tcW w:w="875" w:type="dxa"/>
            <w:shd w:val="clear" w:color="auto" w:fill="D9E2F3" w:themeFill="accent5" w:themeFillTint="33"/>
          </w:tcPr>
          <w:p w14:paraId="2469403B" w14:textId="77777777" w:rsidR="00E54B70" w:rsidRPr="006B1F57" w:rsidRDefault="00E54B70" w:rsidP="000410CE">
            <w:pPr>
              <w:pStyle w:val="TableSubheadingCentered"/>
            </w:pPr>
            <w:r w:rsidRPr="006B1F57">
              <w:t>4</w:t>
            </w:r>
          </w:p>
        </w:tc>
        <w:tc>
          <w:tcPr>
            <w:tcW w:w="874" w:type="dxa"/>
            <w:shd w:val="clear" w:color="auto" w:fill="D9E2F3" w:themeFill="accent5" w:themeFillTint="33"/>
          </w:tcPr>
          <w:p w14:paraId="74D1D77F" w14:textId="77777777" w:rsidR="00E54B70" w:rsidRPr="006B1F57" w:rsidRDefault="00E54B70" w:rsidP="000410CE">
            <w:pPr>
              <w:pStyle w:val="TableSubheadingCentered"/>
            </w:pPr>
            <w:r w:rsidRPr="006B1F57">
              <w:t>5</w:t>
            </w:r>
          </w:p>
        </w:tc>
        <w:tc>
          <w:tcPr>
            <w:tcW w:w="874" w:type="dxa"/>
            <w:shd w:val="clear" w:color="auto" w:fill="D9E2F3" w:themeFill="accent5" w:themeFillTint="33"/>
          </w:tcPr>
          <w:p w14:paraId="31450897" w14:textId="77777777" w:rsidR="00E54B70" w:rsidRPr="006B1F57" w:rsidRDefault="00E54B70" w:rsidP="000410CE">
            <w:pPr>
              <w:pStyle w:val="TableSubheadingCentered"/>
            </w:pPr>
            <w:r w:rsidRPr="006B1F57">
              <w:t>6</w:t>
            </w:r>
          </w:p>
        </w:tc>
        <w:tc>
          <w:tcPr>
            <w:tcW w:w="875" w:type="dxa"/>
            <w:shd w:val="clear" w:color="auto" w:fill="D9E2F3" w:themeFill="accent5" w:themeFillTint="33"/>
          </w:tcPr>
          <w:p w14:paraId="40676099" w14:textId="77777777" w:rsidR="00E54B70" w:rsidRPr="006B1F57" w:rsidRDefault="00E54B70" w:rsidP="000410CE">
            <w:pPr>
              <w:pStyle w:val="TableSubheadingCentered"/>
            </w:pPr>
            <w:r w:rsidRPr="006B1F57">
              <w:t>7</w:t>
            </w:r>
          </w:p>
        </w:tc>
        <w:tc>
          <w:tcPr>
            <w:tcW w:w="900" w:type="dxa"/>
            <w:shd w:val="clear" w:color="auto" w:fill="D9E2F3" w:themeFill="accent5" w:themeFillTint="33"/>
          </w:tcPr>
          <w:p w14:paraId="58F19BF5" w14:textId="77777777" w:rsidR="00E54B70" w:rsidRPr="006B1F57" w:rsidRDefault="00E54B70" w:rsidP="000410CE">
            <w:pPr>
              <w:pStyle w:val="TableSubheadingCentered"/>
            </w:pPr>
            <w:r w:rsidRPr="006B1F57">
              <w:t>82</w:t>
            </w:r>
          </w:p>
        </w:tc>
        <w:tc>
          <w:tcPr>
            <w:tcW w:w="892" w:type="dxa"/>
            <w:shd w:val="clear" w:color="auto" w:fill="D9E2F3" w:themeFill="accent5" w:themeFillTint="33"/>
          </w:tcPr>
          <w:p w14:paraId="47F8DFB1" w14:textId="77777777" w:rsidR="00E54B70" w:rsidRPr="006B1F57" w:rsidRDefault="00E54B70" w:rsidP="000410CE">
            <w:pPr>
              <w:pStyle w:val="TableSubheadingCentered"/>
            </w:pPr>
            <w:r w:rsidRPr="006B1F57">
              <w:t>6.0</w:t>
            </w:r>
          </w:p>
        </w:tc>
      </w:tr>
      <w:tr w:rsidR="00E54B70" w:rsidRPr="006B1F57" w14:paraId="0C8367FD" w14:textId="77777777" w:rsidTr="00B84B1E">
        <w:trPr>
          <w:jc w:val="center"/>
        </w:trPr>
        <w:tc>
          <w:tcPr>
            <w:tcW w:w="1432" w:type="dxa"/>
          </w:tcPr>
          <w:p w14:paraId="7319F1AF" w14:textId="77777777" w:rsidR="00E54B70" w:rsidRPr="006B1F57" w:rsidRDefault="00E54B70" w:rsidP="000410CE">
            <w:pPr>
              <w:pStyle w:val="TableText"/>
            </w:pPr>
            <w:r w:rsidRPr="006B1F57">
              <w:t>Grades K-5</w:t>
            </w:r>
          </w:p>
        </w:tc>
        <w:tc>
          <w:tcPr>
            <w:tcW w:w="874" w:type="dxa"/>
          </w:tcPr>
          <w:p w14:paraId="4559BA6A" w14:textId="77777777" w:rsidR="00E54B70" w:rsidRPr="006B1F57" w:rsidRDefault="00E54B70" w:rsidP="000410CE">
            <w:pPr>
              <w:pStyle w:val="TableTextCentered"/>
              <w:rPr>
                <w:rFonts w:eastAsia="Times New Roman"/>
              </w:rPr>
            </w:pPr>
            <w:r w:rsidRPr="006B1F57">
              <w:rPr>
                <w:rFonts w:eastAsia="Times New Roman"/>
              </w:rPr>
              <w:t>0</w:t>
            </w:r>
          </w:p>
        </w:tc>
        <w:tc>
          <w:tcPr>
            <w:tcW w:w="874" w:type="dxa"/>
          </w:tcPr>
          <w:p w14:paraId="1E514775" w14:textId="77777777" w:rsidR="00E54B70" w:rsidRPr="006B1F57" w:rsidRDefault="00E54B70" w:rsidP="000410CE">
            <w:pPr>
              <w:pStyle w:val="TableTextCentered"/>
              <w:rPr>
                <w:rFonts w:eastAsia="Times New Roman"/>
              </w:rPr>
            </w:pPr>
            <w:r w:rsidRPr="006B1F57">
              <w:rPr>
                <w:rFonts w:eastAsia="Times New Roman"/>
              </w:rPr>
              <w:t>0</w:t>
            </w:r>
          </w:p>
        </w:tc>
        <w:tc>
          <w:tcPr>
            <w:tcW w:w="874" w:type="dxa"/>
          </w:tcPr>
          <w:p w14:paraId="2F2F09E7" w14:textId="77777777" w:rsidR="00E54B70" w:rsidRPr="006B1F57" w:rsidRDefault="00E54B70" w:rsidP="000410CE">
            <w:pPr>
              <w:pStyle w:val="TableTextCentered"/>
              <w:rPr>
                <w:rFonts w:eastAsia="Times New Roman"/>
              </w:rPr>
            </w:pPr>
            <w:r w:rsidRPr="006B1F57">
              <w:rPr>
                <w:rFonts w:eastAsia="Times New Roman"/>
              </w:rPr>
              <w:t>1</w:t>
            </w:r>
          </w:p>
        </w:tc>
        <w:tc>
          <w:tcPr>
            <w:tcW w:w="875" w:type="dxa"/>
          </w:tcPr>
          <w:p w14:paraId="3A9BB7D0" w14:textId="77777777" w:rsidR="00E54B70" w:rsidRPr="006B1F57" w:rsidRDefault="00E54B70" w:rsidP="000410CE">
            <w:pPr>
              <w:pStyle w:val="TableTextCentered"/>
              <w:rPr>
                <w:rFonts w:eastAsia="Times New Roman"/>
              </w:rPr>
            </w:pPr>
            <w:r w:rsidRPr="006B1F57">
              <w:rPr>
                <w:rFonts w:eastAsia="Times New Roman"/>
              </w:rPr>
              <w:t>0</w:t>
            </w:r>
          </w:p>
        </w:tc>
        <w:tc>
          <w:tcPr>
            <w:tcW w:w="874" w:type="dxa"/>
          </w:tcPr>
          <w:p w14:paraId="02E778B0" w14:textId="77777777" w:rsidR="00E54B70" w:rsidRPr="006B1F57" w:rsidRDefault="00E54B70" w:rsidP="000410CE">
            <w:pPr>
              <w:pStyle w:val="TableTextCentered"/>
              <w:rPr>
                <w:rFonts w:eastAsia="Times New Roman"/>
              </w:rPr>
            </w:pPr>
            <w:r w:rsidRPr="006B1F57">
              <w:rPr>
                <w:rFonts w:eastAsia="Times New Roman"/>
              </w:rPr>
              <w:t>7</w:t>
            </w:r>
          </w:p>
        </w:tc>
        <w:tc>
          <w:tcPr>
            <w:tcW w:w="874" w:type="dxa"/>
          </w:tcPr>
          <w:p w14:paraId="050DAE6A" w14:textId="77777777" w:rsidR="00E54B70" w:rsidRPr="006B1F57" w:rsidRDefault="00E54B70" w:rsidP="000410CE">
            <w:pPr>
              <w:pStyle w:val="TableTextCentered"/>
              <w:rPr>
                <w:rFonts w:eastAsia="Times New Roman"/>
              </w:rPr>
            </w:pPr>
            <w:r w:rsidRPr="006B1F57">
              <w:rPr>
                <w:rFonts w:eastAsia="Times New Roman"/>
              </w:rPr>
              <w:t>8</w:t>
            </w:r>
          </w:p>
        </w:tc>
        <w:tc>
          <w:tcPr>
            <w:tcW w:w="875" w:type="dxa"/>
          </w:tcPr>
          <w:p w14:paraId="78E8CE01" w14:textId="77777777" w:rsidR="00E54B70" w:rsidRPr="006B1F57" w:rsidRDefault="00E54B70" w:rsidP="000410CE">
            <w:pPr>
              <w:pStyle w:val="TableTextCentered"/>
              <w:rPr>
                <w:rFonts w:eastAsia="Times New Roman"/>
              </w:rPr>
            </w:pPr>
            <w:r w:rsidRPr="006B1F57">
              <w:rPr>
                <w:rFonts w:eastAsia="Times New Roman"/>
              </w:rPr>
              <w:t>19</w:t>
            </w:r>
          </w:p>
        </w:tc>
        <w:tc>
          <w:tcPr>
            <w:tcW w:w="900" w:type="dxa"/>
          </w:tcPr>
          <w:p w14:paraId="163407B9" w14:textId="77777777" w:rsidR="00E54B70" w:rsidRPr="006B1F57" w:rsidRDefault="00E54B70" w:rsidP="000410CE">
            <w:pPr>
              <w:pStyle w:val="TableTextCentered"/>
              <w:rPr>
                <w:rFonts w:eastAsia="Times New Roman"/>
              </w:rPr>
            </w:pPr>
            <w:r w:rsidRPr="006B1F57">
              <w:rPr>
                <w:rFonts w:eastAsia="Times New Roman"/>
              </w:rPr>
              <w:t>35</w:t>
            </w:r>
          </w:p>
        </w:tc>
        <w:tc>
          <w:tcPr>
            <w:tcW w:w="892" w:type="dxa"/>
          </w:tcPr>
          <w:p w14:paraId="65190937" w14:textId="77777777" w:rsidR="00E54B70" w:rsidRPr="006B1F57" w:rsidRDefault="00E54B70" w:rsidP="000410CE">
            <w:pPr>
              <w:pStyle w:val="TableTextCentered"/>
              <w:rPr>
                <w:rFonts w:eastAsia="Times New Roman"/>
              </w:rPr>
            </w:pPr>
            <w:r w:rsidRPr="006B1F57">
              <w:rPr>
                <w:rFonts w:eastAsia="Times New Roman"/>
              </w:rPr>
              <w:t>6.3</w:t>
            </w:r>
          </w:p>
        </w:tc>
      </w:tr>
      <w:tr w:rsidR="00E54B70" w:rsidRPr="006B1F57" w14:paraId="28C8F6B7" w14:textId="77777777" w:rsidTr="00B84B1E">
        <w:trPr>
          <w:jc w:val="center"/>
        </w:trPr>
        <w:tc>
          <w:tcPr>
            <w:tcW w:w="1432" w:type="dxa"/>
          </w:tcPr>
          <w:p w14:paraId="283902B1" w14:textId="77777777" w:rsidR="00E54B70" w:rsidRPr="006B1F57" w:rsidRDefault="00E54B70" w:rsidP="000410CE">
            <w:pPr>
              <w:pStyle w:val="TableText"/>
            </w:pPr>
            <w:r w:rsidRPr="006B1F57">
              <w:t>Grades 6-8</w:t>
            </w:r>
          </w:p>
        </w:tc>
        <w:tc>
          <w:tcPr>
            <w:tcW w:w="874" w:type="dxa"/>
          </w:tcPr>
          <w:p w14:paraId="2E291978" w14:textId="77777777" w:rsidR="00E54B70" w:rsidRPr="006B1F57" w:rsidRDefault="00E54B70" w:rsidP="000410CE">
            <w:pPr>
              <w:pStyle w:val="TableTextCentered"/>
              <w:rPr>
                <w:rFonts w:eastAsia="Times New Roman"/>
              </w:rPr>
            </w:pPr>
            <w:r w:rsidRPr="006B1F57">
              <w:rPr>
                <w:rFonts w:eastAsia="Times New Roman"/>
              </w:rPr>
              <w:t>0</w:t>
            </w:r>
          </w:p>
        </w:tc>
        <w:tc>
          <w:tcPr>
            <w:tcW w:w="874" w:type="dxa"/>
          </w:tcPr>
          <w:p w14:paraId="79C2C9E9" w14:textId="77777777" w:rsidR="00E54B70" w:rsidRPr="006B1F57" w:rsidRDefault="00E54B70" w:rsidP="000410CE">
            <w:pPr>
              <w:pStyle w:val="TableTextCentered"/>
              <w:rPr>
                <w:rFonts w:eastAsia="Times New Roman"/>
              </w:rPr>
            </w:pPr>
            <w:r w:rsidRPr="006B1F57">
              <w:rPr>
                <w:rFonts w:eastAsia="Times New Roman"/>
              </w:rPr>
              <w:t>1</w:t>
            </w:r>
          </w:p>
        </w:tc>
        <w:tc>
          <w:tcPr>
            <w:tcW w:w="874" w:type="dxa"/>
          </w:tcPr>
          <w:p w14:paraId="40C8EE20" w14:textId="77777777" w:rsidR="00E54B70" w:rsidRPr="006B1F57" w:rsidRDefault="00E54B70" w:rsidP="000410CE">
            <w:pPr>
              <w:pStyle w:val="TableTextCentered"/>
              <w:rPr>
                <w:rFonts w:eastAsia="Times New Roman"/>
              </w:rPr>
            </w:pPr>
            <w:r w:rsidRPr="006B1F57">
              <w:rPr>
                <w:rFonts w:eastAsia="Times New Roman"/>
              </w:rPr>
              <w:t>3</w:t>
            </w:r>
          </w:p>
        </w:tc>
        <w:tc>
          <w:tcPr>
            <w:tcW w:w="875" w:type="dxa"/>
          </w:tcPr>
          <w:p w14:paraId="77640C7A" w14:textId="77777777" w:rsidR="00E54B70" w:rsidRPr="006B1F57" w:rsidRDefault="00E54B70" w:rsidP="000410CE">
            <w:pPr>
              <w:pStyle w:val="TableTextCentered"/>
              <w:rPr>
                <w:rFonts w:eastAsia="Times New Roman"/>
              </w:rPr>
            </w:pPr>
            <w:r w:rsidRPr="006B1F57">
              <w:rPr>
                <w:rFonts w:eastAsia="Times New Roman"/>
              </w:rPr>
              <w:t>2</w:t>
            </w:r>
          </w:p>
        </w:tc>
        <w:tc>
          <w:tcPr>
            <w:tcW w:w="874" w:type="dxa"/>
          </w:tcPr>
          <w:p w14:paraId="543F8FC4" w14:textId="77777777" w:rsidR="00E54B70" w:rsidRPr="006B1F57" w:rsidRDefault="00E54B70" w:rsidP="000410CE">
            <w:pPr>
              <w:pStyle w:val="TableTextCentered"/>
              <w:rPr>
                <w:rFonts w:eastAsia="Times New Roman"/>
              </w:rPr>
            </w:pPr>
            <w:r w:rsidRPr="006B1F57">
              <w:rPr>
                <w:rFonts w:eastAsia="Times New Roman"/>
              </w:rPr>
              <w:t>4</w:t>
            </w:r>
          </w:p>
        </w:tc>
        <w:tc>
          <w:tcPr>
            <w:tcW w:w="874" w:type="dxa"/>
          </w:tcPr>
          <w:p w14:paraId="257B3E54" w14:textId="77777777" w:rsidR="00E54B70" w:rsidRPr="006B1F57" w:rsidRDefault="00E54B70" w:rsidP="000410CE">
            <w:pPr>
              <w:pStyle w:val="TableTextCentered"/>
              <w:rPr>
                <w:rFonts w:eastAsia="Times New Roman"/>
              </w:rPr>
            </w:pPr>
            <w:r w:rsidRPr="006B1F57">
              <w:rPr>
                <w:rFonts w:eastAsia="Times New Roman"/>
              </w:rPr>
              <w:t>4</w:t>
            </w:r>
          </w:p>
        </w:tc>
        <w:tc>
          <w:tcPr>
            <w:tcW w:w="875" w:type="dxa"/>
          </w:tcPr>
          <w:p w14:paraId="0412D41E" w14:textId="77777777" w:rsidR="00E54B70" w:rsidRPr="006B1F57" w:rsidRDefault="00E54B70" w:rsidP="000410CE">
            <w:pPr>
              <w:pStyle w:val="TableTextCentered"/>
              <w:rPr>
                <w:rFonts w:eastAsia="Times New Roman"/>
              </w:rPr>
            </w:pPr>
            <w:r w:rsidRPr="006B1F57">
              <w:rPr>
                <w:rFonts w:eastAsia="Times New Roman"/>
              </w:rPr>
              <w:t>10</w:t>
            </w:r>
          </w:p>
        </w:tc>
        <w:tc>
          <w:tcPr>
            <w:tcW w:w="900" w:type="dxa"/>
          </w:tcPr>
          <w:p w14:paraId="61602DD5" w14:textId="77777777" w:rsidR="00E54B70" w:rsidRPr="006B1F57" w:rsidRDefault="00E54B70" w:rsidP="000410CE">
            <w:pPr>
              <w:pStyle w:val="TableTextCentered"/>
              <w:rPr>
                <w:rFonts w:eastAsia="Times New Roman"/>
              </w:rPr>
            </w:pPr>
            <w:r w:rsidRPr="006B1F57">
              <w:rPr>
                <w:rFonts w:eastAsia="Times New Roman"/>
              </w:rPr>
              <w:t>24</w:t>
            </w:r>
          </w:p>
        </w:tc>
        <w:tc>
          <w:tcPr>
            <w:tcW w:w="892" w:type="dxa"/>
          </w:tcPr>
          <w:p w14:paraId="41CB214A" w14:textId="77777777" w:rsidR="00E54B70" w:rsidRPr="006B1F57" w:rsidRDefault="00E54B70" w:rsidP="000410CE">
            <w:pPr>
              <w:pStyle w:val="TableTextCentered"/>
              <w:rPr>
                <w:rFonts w:eastAsia="Times New Roman"/>
              </w:rPr>
            </w:pPr>
            <w:r w:rsidRPr="006B1F57">
              <w:rPr>
                <w:rFonts w:eastAsia="Times New Roman"/>
              </w:rPr>
              <w:t>5.5</w:t>
            </w:r>
          </w:p>
        </w:tc>
      </w:tr>
      <w:tr w:rsidR="00E54B70" w:rsidRPr="006B1F57" w14:paraId="47CC7829" w14:textId="77777777" w:rsidTr="00B84B1E">
        <w:trPr>
          <w:jc w:val="center"/>
        </w:trPr>
        <w:tc>
          <w:tcPr>
            <w:tcW w:w="1432" w:type="dxa"/>
          </w:tcPr>
          <w:p w14:paraId="40AD945C" w14:textId="77777777" w:rsidR="00E54B70" w:rsidRPr="006B1F57" w:rsidRDefault="00E54B70" w:rsidP="000410CE">
            <w:pPr>
              <w:pStyle w:val="TableText"/>
            </w:pPr>
            <w:r w:rsidRPr="006B1F57">
              <w:t>Grades 9-12</w:t>
            </w:r>
          </w:p>
        </w:tc>
        <w:tc>
          <w:tcPr>
            <w:tcW w:w="874" w:type="dxa"/>
          </w:tcPr>
          <w:p w14:paraId="5E216B01" w14:textId="77777777" w:rsidR="00E54B70" w:rsidRPr="006B1F57" w:rsidRDefault="00E54B70" w:rsidP="000410CE">
            <w:pPr>
              <w:pStyle w:val="TableTextCentered"/>
              <w:rPr>
                <w:rFonts w:eastAsia="Times New Roman"/>
              </w:rPr>
            </w:pPr>
            <w:r w:rsidRPr="006B1F57">
              <w:rPr>
                <w:rFonts w:eastAsia="Times New Roman"/>
              </w:rPr>
              <w:t>0</w:t>
            </w:r>
          </w:p>
        </w:tc>
        <w:tc>
          <w:tcPr>
            <w:tcW w:w="874" w:type="dxa"/>
          </w:tcPr>
          <w:p w14:paraId="4313008C" w14:textId="77777777" w:rsidR="00E54B70" w:rsidRPr="006B1F57" w:rsidRDefault="00E54B70" w:rsidP="000410CE">
            <w:pPr>
              <w:pStyle w:val="TableTextCentered"/>
              <w:rPr>
                <w:rFonts w:eastAsia="Times New Roman"/>
              </w:rPr>
            </w:pPr>
            <w:r w:rsidRPr="006B1F57">
              <w:rPr>
                <w:rFonts w:eastAsia="Times New Roman"/>
              </w:rPr>
              <w:t>0</w:t>
            </w:r>
          </w:p>
        </w:tc>
        <w:tc>
          <w:tcPr>
            <w:tcW w:w="874" w:type="dxa"/>
          </w:tcPr>
          <w:p w14:paraId="4B08C603" w14:textId="77777777" w:rsidR="00E54B70" w:rsidRPr="006B1F57" w:rsidRDefault="00E54B70" w:rsidP="000410CE">
            <w:pPr>
              <w:pStyle w:val="TableTextCentered"/>
              <w:rPr>
                <w:rFonts w:eastAsia="Times New Roman"/>
              </w:rPr>
            </w:pPr>
            <w:r w:rsidRPr="006B1F57">
              <w:rPr>
                <w:rFonts w:eastAsia="Times New Roman"/>
              </w:rPr>
              <w:t>0</w:t>
            </w:r>
          </w:p>
        </w:tc>
        <w:tc>
          <w:tcPr>
            <w:tcW w:w="875" w:type="dxa"/>
          </w:tcPr>
          <w:p w14:paraId="2AA1420C" w14:textId="77777777" w:rsidR="00E54B70" w:rsidRPr="006B1F57" w:rsidRDefault="00E54B70" w:rsidP="000410CE">
            <w:pPr>
              <w:pStyle w:val="TableTextCentered"/>
              <w:rPr>
                <w:rFonts w:eastAsia="Times New Roman"/>
              </w:rPr>
            </w:pPr>
            <w:r w:rsidRPr="006B1F57">
              <w:rPr>
                <w:rFonts w:eastAsia="Times New Roman"/>
              </w:rPr>
              <w:t>0</w:t>
            </w:r>
          </w:p>
        </w:tc>
        <w:tc>
          <w:tcPr>
            <w:tcW w:w="874" w:type="dxa"/>
          </w:tcPr>
          <w:p w14:paraId="076FA1DA" w14:textId="77777777" w:rsidR="00E54B70" w:rsidRPr="006B1F57" w:rsidRDefault="00E54B70" w:rsidP="000410CE">
            <w:pPr>
              <w:pStyle w:val="TableTextCentered"/>
              <w:rPr>
                <w:rFonts w:eastAsia="Times New Roman"/>
              </w:rPr>
            </w:pPr>
            <w:r w:rsidRPr="006B1F57">
              <w:rPr>
                <w:rFonts w:eastAsia="Times New Roman"/>
              </w:rPr>
              <w:t>6</w:t>
            </w:r>
          </w:p>
        </w:tc>
        <w:tc>
          <w:tcPr>
            <w:tcW w:w="874" w:type="dxa"/>
          </w:tcPr>
          <w:p w14:paraId="60A0D35A" w14:textId="77777777" w:rsidR="00E54B70" w:rsidRPr="006B1F57" w:rsidRDefault="00E54B70" w:rsidP="000410CE">
            <w:pPr>
              <w:pStyle w:val="TableTextCentered"/>
              <w:rPr>
                <w:rFonts w:eastAsia="Times New Roman"/>
              </w:rPr>
            </w:pPr>
            <w:r w:rsidRPr="006B1F57">
              <w:rPr>
                <w:rFonts w:eastAsia="Times New Roman"/>
              </w:rPr>
              <w:t>8</w:t>
            </w:r>
          </w:p>
        </w:tc>
        <w:tc>
          <w:tcPr>
            <w:tcW w:w="875" w:type="dxa"/>
          </w:tcPr>
          <w:p w14:paraId="14D91584" w14:textId="77777777" w:rsidR="00E54B70" w:rsidRPr="006B1F57" w:rsidRDefault="00E54B70" w:rsidP="000410CE">
            <w:pPr>
              <w:pStyle w:val="TableTextCentered"/>
              <w:rPr>
                <w:rFonts w:eastAsia="Times New Roman"/>
              </w:rPr>
            </w:pPr>
            <w:r w:rsidRPr="006B1F57">
              <w:rPr>
                <w:rFonts w:eastAsia="Times New Roman"/>
              </w:rPr>
              <w:t>9</w:t>
            </w:r>
          </w:p>
        </w:tc>
        <w:tc>
          <w:tcPr>
            <w:tcW w:w="900" w:type="dxa"/>
          </w:tcPr>
          <w:p w14:paraId="671B190E" w14:textId="77777777" w:rsidR="00E54B70" w:rsidRPr="006B1F57" w:rsidRDefault="00E54B70" w:rsidP="000410CE">
            <w:pPr>
              <w:pStyle w:val="TableTextCentered"/>
              <w:rPr>
                <w:rFonts w:eastAsia="Times New Roman"/>
              </w:rPr>
            </w:pPr>
            <w:r w:rsidRPr="006B1F57">
              <w:rPr>
                <w:rFonts w:eastAsia="Times New Roman"/>
              </w:rPr>
              <w:t>23</w:t>
            </w:r>
          </w:p>
        </w:tc>
        <w:tc>
          <w:tcPr>
            <w:tcW w:w="892" w:type="dxa"/>
          </w:tcPr>
          <w:p w14:paraId="159D1F75" w14:textId="77777777" w:rsidR="00E54B70" w:rsidRPr="006B1F57" w:rsidRDefault="00E54B70" w:rsidP="000410CE">
            <w:pPr>
              <w:pStyle w:val="TableTextCentered"/>
              <w:rPr>
                <w:rFonts w:eastAsia="Times New Roman"/>
              </w:rPr>
            </w:pPr>
            <w:r w:rsidRPr="006B1F57">
              <w:rPr>
                <w:rFonts w:eastAsia="Times New Roman"/>
              </w:rPr>
              <w:t>6.1</w:t>
            </w:r>
          </w:p>
        </w:tc>
      </w:tr>
    </w:tbl>
    <w:bookmarkEnd w:id="104"/>
    <w:p w14:paraId="0A2AA0A1" w14:textId="77777777" w:rsidR="00E54B70" w:rsidRPr="006B1F57" w:rsidRDefault="00E54B70" w:rsidP="000410CE">
      <w:pPr>
        <w:pStyle w:val="TableNote"/>
      </w:pPr>
      <w:r w:rsidRPr="006B1F57">
        <w:t xml:space="preserve">*The district average is an average of the observation scores. In Table 7, the district average is computed as: </w:t>
      </w:r>
      <w:r w:rsidRPr="006B1F57">
        <w:br/>
      </w:r>
      <w:bookmarkStart w:id="105" w:name="Dist_BM_Calc"/>
      <w:r w:rsidRPr="006B1F57">
        <w:t>([2 x 1] + [3 x 4] + [4 x 2] + [5 x 17] + [6 x 20] + [7 x 38]) ÷ 82 observations = 6.0</w:t>
      </w:r>
      <w:bookmarkEnd w:id="105"/>
    </w:p>
    <w:p w14:paraId="2060EAE6" w14:textId="77777777" w:rsidR="00E54B70" w:rsidRPr="006B1F57" w:rsidRDefault="00E54B70" w:rsidP="000410CE">
      <w:pPr>
        <w:pStyle w:val="BodyText"/>
      </w:pPr>
      <w:r w:rsidRPr="006B1F57">
        <w:rPr>
          <w:rStyle w:val="BodyTextDemiChar"/>
        </w:rPr>
        <w:t>Ratings in the Low Range.</w:t>
      </w:r>
      <w:r w:rsidRPr="006B1F57">
        <w:t xml:space="preserve"> At the low range, the classroom is chaotic. There are no rules and expectations, or they are not enforced consistently. The teacher does not monitor the classroom effectively and only reacts to student disruption, which is frequent. There are frequent instances of misbehavior in the classroom, and the teacher’s attempts to redirect misbehavior are ineffective. The teacher does not use cues, such as eye contact, slight touches, gestures, or physical proximity, to respond to and redirect negative behavior. </w:t>
      </w:r>
    </w:p>
    <w:p w14:paraId="41204C0D" w14:textId="77777777" w:rsidR="00E54B70" w:rsidRPr="006B1F57" w:rsidRDefault="00E54B70" w:rsidP="000410CE">
      <w:pPr>
        <w:pStyle w:val="BodyText"/>
      </w:pPr>
      <w:r w:rsidRPr="006B1F57">
        <w:rPr>
          <w:rStyle w:val="BodyTextDemiChar"/>
        </w:rPr>
        <w:t>Ratings in the Middle Range.</w:t>
      </w:r>
      <w:r w:rsidRPr="006B1F57">
        <w:t xml:space="preserve"> Although rules and expectations may be stated, they are not consistently enforced, or the rules may be unclear. Sometimes, the teacher proactively anticipates and prevents misbehavior, but at other times the teacher ignores behavior problems until it is too late. Misbehavior may escalate because redirection is not always effective. Episodes of misbehavior are periodic.</w:t>
      </w:r>
    </w:p>
    <w:p w14:paraId="0F12680A" w14:textId="77777777" w:rsidR="00E54B70" w:rsidRPr="006B1F57" w:rsidRDefault="00E54B70" w:rsidP="000410CE">
      <w:pPr>
        <w:pStyle w:val="BodyText"/>
      </w:pPr>
      <w:r w:rsidRPr="006B1F57">
        <w:rPr>
          <w:rStyle w:val="BodyTextDemiChar"/>
        </w:rPr>
        <w:t>Ratings in the High Range.</w:t>
      </w:r>
      <w:r w:rsidRPr="006B1F57">
        <w:t xml:space="preserve"> At the high range, the rules and guidelines for behavior are clear, and they are consistently reinforced by the teacher. The teacher monitors the classroom and prevents problems from developing, using subtle cues to redirect behavior and address situations before they escalate. The teacher focuses on positive behavior and consistently affirms students’ desirable behaviors. The teacher effectively uses cues to redirect behavior. There are no, or very few, instances of student misbehavior or disruptions.</w:t>
      </w:r>
    </w:p>
    <w:p w14:paraId="502E0EE4" w14:textId="77777777" w:rsidR="00E54B70" w:rsidRPr="006B1F57" w:rsidRDefault="00E54B70">
      <w:pPr>
        <w:spacing w:after="160" w:line="259" w:lineRule="auto"/>
      </w:pPr>
      <w:r w:rsidRPr="006B1F57">
        <w:br w:type="page"/>
      </w:r>
    </w:p>
    <w:p w14:paraId="11FE10B4" w14:textId="77777777" w:rsidR="00E54B70" w:rsidRPr="006B1F57" w:rsidRDefault="00E54B70" w:rsidP="000410CE">
      <w:pPr>
        <w:pStyle w:val="Heading2-SIOR"/>
      </w:pPr>
      <w:bookmarkStart w:id="106" w:name="_Toc411329831"/>
      <w:bookmarkStart w:id="107" w:name="_Toc430114880"/>
      <w:bookmarkStart w:id="108" w:name="_Toc92194259"/>
      <w:r w:rsidRPr="006B1F57">
        <w:lastRenderedPageBreak/>
        <w:t>Productivity</w:t>
      </w:r>
      <w:bookmarkEnd w:id="106"/>
      <w:bookmarkEnd w:id="107"/>
      <w:bookmarkEnd w:id="108"/>
    </w:p>
    <w:p w14:paraId="5AD394FE" w14:textId="77777777" w:rsidR="00E54B70" w:rsidRPr="006B1F57" w:rsidRDefault="00E54B70" w:rsidP="000410CE">
      <w:pPr>
        <w:pStyle w:val="BodyTextDomain"/>
      </w:pPr>
      <w:r w:rsidRPr="006B1F57">
        <w:t>Classroom Organization domain, Grades K−12</w:t>
      </w:r>
    </w:p>
    <w:p w14:paraId="0207B8AE" w14:textId="77777777" w:rsidR="00E54B70" w:rsidRPr="006B1F57" w:rsidRDefault="00E54B70" w:rsidP="000410CE">
      <w:pPr>
        <w:pStyle w:val="BodyText"/>
      </w:pPr>
      <w:r w:rsidRPr="006B1F57">
        <w:t>Productivity considers how well the teacher manages instructional time and routines and provides activities for students so that they have the opportunity to be involved in learning activities (</w:t>
      </w:r>
      <w:r w:rsidRPr="006B1F57">
        <w:rPr>
          <w:i/>
        </w:rPr>
        <w:t>CLASS K–3 Manual,</w:t>
      </w:r>
      <w:r w:rsidRPr="006B1F57">
        <w:t xml:space="preserve"> p. 51, </w:t>
      </w:r>
      <w:r w:rsidRPr="006B1F57">
        <w:rPr>
          <w:i/>
        </w:rPr>
        <w:t xml:space="preserve">CLASS Upper Elementary Manual, </w:t>
      </w:r>
      <w:r w:rsidRPr="006B1F57">
        <w:t xml:space="preserve">p. 49, </w:t>
      </w:r>
      <w:r w:rsidRPr="006B1F57">
        <w:rPr>
          <w:i/>
        </w:rPr>
        <w:t>CLASS Secondary Manual</w:t>
      </w:r>
      <w:r w:rsidRPr="006B1F57">
        <w:t xml:space="preserve">, p. 49). </w:t>
      </w:r>
    </w:p>
    <w:p w14:paraId="7D44ADF8" w14:textId="77777777" w:rsidR="00E54B70" w:rsidRPr="006B1F57" w:rsidRDefault="00E54B70" w:rsidP="000410CE">
      <w:pPr>
        <w:pStyle w:val="TableTitle0"/>
      </w:pPr>
      <w:r w:rsidRPr="006B1F57">
        <w:t>Table 8. Productivity: Number of Classrooms for Each Rating and District Average</w:t>
      </w:r>
    </w:p>
    <w:p w14:paraId="4ED2FD3B" w14:textId="77777777" w:rsidR="00E54B70" w:rsidRPr="006B1F57" w:rsidRDefault="00E54B70" w:rsidP="000410CE">
      <w:pPr>
        <w:pStyle w:val="BodyTextDemi"/>
      </w:pPr>
      <w:r w:rsidRPr="006B1F57">
        <w:t xml:space="preserve">Productivity District Average*: </w:t>
      </w:r>
      <w:bookmarkStart w:id="109" w:name="Dist_PD_Avg"/>
      <w:r w:rsidRPr="006B1F57">
        <w:t>6.1</w:t>
      </w:r>
      <w:bookmarkEnd w:id="109"/>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E54B70" w:rsidRPr="006B1F57" w14:paraId="16483F51" w14:textId="77777777" w:rsidTr="00B84B1E">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0F498DD6" w14:textId="77777777" w:rsidR="00E54B70" w:rsidRPr="006B1F57" w:rsidRDefault="00E54B70" w:rsidP="000410CE">
            <w:pPr>
              <w:pStyle w:val="TableColHeadingCenter"/>
              <w:rPr>
                <w:rFonts w:eastAsia="MS Mincho"/>
              </w:rPr>
            </w:pPr>
            <w:bookmarkStart w:id="110" w:name="Tbl_PD"/>
            <w:r w:rsidRPr="006B1F57">
              <w:rPr>
                <w:rFonts w:eastAsia="MS Mincho"/>
              </w:rPr>
              <w:t>Grade Band</w:t>
            </w:r>
          </w:p>
        </w:tc>
        <w:tc>
          <w:tcPr>
            <w:tcW w:w="1748" w:type="dxa"/>
            <w:gridSpan w:val="2"/>
          </w:tcPr>
          <w:p w14:paraId="13D31693" w14:textId="77777777" w:rsidR="00E54B70" w:rsidRPr="006B1F57" w:rsidRDefault="00E54B70" w:rsidP="000410CE">
            <w:pPr>
              <w:pStyle w:val="TableColHeadingCenter"/>
              <w:rPr>
                <w:rFonts w:eastAsia="MS Mincho"/>
              </w:rPr>
            </w:pPr>
            <w:r w:rsidRPr="006B1F57">
              <w:rPr>
                <w:rFonts w:eastAsia="MS Mincho"/>
              </w:rPr>
              <w:t>Low Range</w:t>
            </w:r>
          </w:p>
        </w:tc>
        <w:tc>
          <w:tcPr>
            <w:tcW w:w="2623" w:type="dxa"/>
            <w:gridSpan w:val="3"/>
          </w:tcPr>
          <w:p w14:paraId="2415B1FD" w14:textId="77777777" w:rsidR="00E54B70" w:rsidRPr="006B1F57" w:rsidRDefault="00E54B70" w:rsidP="000410CE">
            <w:pPr>
              <w:pStyle w:val="TableColHeadingCenter"/>
              <w:rPr>
                <w:rFonts w:eastAsia="MS Mincho"/>
              </w:rPr>
            </w:pPr>
            <w:r w:rsidRPr="006B1F57">
              <w:rPr>
                <w:rFonts w:eastAsia="MS Mincho"/>
              </w:rPr>
              <w:t>Middle Range</w:t>
            </w:r>
          </w:p>
        </w:tc>
        <w:tc>
          <w:tcPr>
            <w:tcW w:w="1749" w:type="dxa"/>
            <w:gridSpan w:val="2"/>
          </w:tcPr>
          <w:p w14:paraId="6F59ED4E" w14:textId="77777777" w:rsidR="00E54B70" w:rsidRPr="006B1F57" w:rsidRDefault="00E54B70" w:rsidP="000410CE">
            <w:pPr>
              <w:pStyle w:val="TableColHeadingCenter"/>
              <w:rPr>
                <w:rFonts w:eastAsia="MS Mincho"/>
              </w:rPr>
            </w:pPr>
            <w:r w:rsidRPr="006B1F57">
              <w:rPr>
                <w:rFonts w:eastAsia="MS Mincho"/>
              </w:rPr>
              <w:t>High Range</w:t>
            </w:r>
          </w:p>
        </w:tc>
        <w:tc>
          <w:tcPr>
            <w:tcW w:w="900" w:type="dxa"/>
          </w:tcPr>
          <w:p w14:paraId="67F1C497" w14:textId="77777777" w:rsidR="00E54B70" w:rsidRPr="006B1F57" w:rsidRDefault="00E54B70" w:rsidP="000410CE">
            <w:pPr>
              <w:pStyle w:val="TableColHeadingCenter"/>
              <w:rPr>
                <w:rFonts w:eastAsia="MS Mincho"/>
              </w:rPr>
            </w:pPr>
            <w:r w:rsidRPr="006B1F57">
              <w:rPr>
                <w:rFonts w:eastAsia="MS Mincho"/>
              </w:rPr>
              <w:t>n</w:t>
            </w:r>
          </w:p>
        </w:tc>
        <w:tc>
          <w:tcPr>
            <w:tcW w:w="892" w:type="dxa"/>
          </w:tcPr>
          <w:p w14:paraId="410FCD6A" w14:textId="77777777" w:rsidR="00E54B70" w:rsidRPr="006B1F57" w:rsidRDefault="00E54B70" w:rsidP="000410CE">
            <w:pPr>
              <w:pStyle w:val="TableColHeadingCenter"/>
              <w:rPr>
                <w:rFonts w:eastAsia="MS Mincho"/>
              </w:rPr>
            </w:pPr>
            <w:r w:rsidRPr="006B1F57">
              <w:rPr>
                <w:rFonts w:eastAsia="MS Mincho"/>
              </w:rPr>
              <w:t>Average</w:t>
            </w:r>
          </w:p>
        </w:tc>
      </w:tr>
      <w:tr w:rsidR="00E54B70" w:rsidRPr="006B1F57" w14:paraId="58657BA2" w14:textId="77777777" w:rsidTr="00B84B1E">
        <w:trPr>
          <w:jc w:val="center"/>
        </w:trPr>
        <w:tc>
          <w:tcPr>
            <w:tcW w:w="1432" w:type="dxa"/>
            <w:shd w:val="clear" w:color="auto" w:fill="D9E2F3" w:themeFill="accent5" w:themeFillTint="33"/>
          </w:tcPr>
          <w:p w14:paraId="6CB1B7CD" w14:textId="77777777" w:rsidR="00E54B70" w:rsidRPr="006B1F57" w:rsidRDefault="00E54B70" w:rsidP="000410CE">
            <w:pPr>
              <w:pStyle w:val="TableSubheadingCentered"/>
            </w:pPr>
          </w:p>
        </w:tc>
        <w:tc>
          <w:tcPr>
            <w:tcW w:w="874" w:type="dxa"/>
            <w:shd w:val="clear" w:color="auto" w:fill="D9E2F3" w:themeFill="accent5" w:themeFillTint="33"/>
          </w:tcPr>
          <w:p w14:paraId="78E52835" w14:textId="77777777" w:rsidR="00E54B70" w:rsidRPr="006B1F57" w:rsidRDefault="00E54B70" w:rsidP="000410CE">
            <w:pPr>
              <w:pStyle w:val="TableSubheadingCentered"/>
            </w:pPr>
            <w:r w:rsidRPr="006B1F57">
              <w:t>1</w:t>
            </w:r>
          </w:p>
        </w:tc>
        <w:tc>
          <w:tcPr>
            <w:tcW w:w="874" w:type="dxa"/>
            <w:shd w:val="clear" w:color="auto" w:fill="D9E2F3" w:themeFill="accent5" w:themeFillTint="33"/>
          </w:tcPr>
          <w:p w14:paraId="0A447976" w14:textId="77777777" w:rsidR="00E54B70" w:rsidRPr="006B1F57" w:rsidRDefault="00E54B70" w:rsidP="000410CE">
            <w:pPr>
              <w:pStyle w:val="TableSubheadingCentered"/>
            </w:pPr>
            <w:r w:rsidRPr="006B1F57">
              <w:t>2</w:t>
            </w:r>
          </w:p>
        </w:tc>
        <w:tc>
          <w:tcPr>
            <w:tcW w:w="874" w:type="dxa"/>
            <w:shd w:val="clear" w:color="auto" w:fill="D9E2F3" w:themeFill="accent5" w:themeFillTint="33"/>
          </w:tcPr>
          <w:p w14:paraId="7FF44F3F" w14:textId="77777777" w:rsidR="00E54B70" w:rsidRPr="006B1F57" w:rsidRDefault="00E54B70" w:rsidP="000410CE">
            <w:pPr>
              <w:pStyle w:val="TableSubheadingCentered"/>
            </w:pPr>
            <w:r w:rsidRPr="006B1F57">
              <w:t>3</w:t>
            </w:r>
          </w:p>
        </w:tc>
        <w:tc>
          <w:tcPr>
            <w:tcW w:w="875" w:type="dxa"/>
            <w:shd w:val="clear" w:color="auto" w:fill="D9E2F3" w:themeFill="accent5" w:themeFillTint="33"/>
          </w:tcPr>
          <w:p w14:paraId="5A912A9B" w14:textId="77777777" w:rsidR="00E54B70" w:rsidRPr="006B1F57" w:rsidRDefault="00E54B70" w:rsidP="000410CE">
            <w:pPr>
              <w:pStyle w:val="TableSubheadingCentered"/>
            </w:pPr>
            <w:r w:rsidRPr="006B1F57">
              <w:t>4</w:t>
            </w:r>
          </w:p>
        </w:tc>
        <w:tc>
          <w:tcPr>
            <w:tcW w:w="874" w:type="dxa"/>
            <w:shd w:val="clear" w:color="auto" w:fill="D9E2F3" w:themeFill="accent5" w:themeFillTint="33"/>
          </w:tcPr>
          <w:p w14:paraId="0E1C6CEE" w14:textId="77777777" w:rsidR="00E54B70" w:rsidRPr="006B1F57" w:rsidRDefault="00E54B70" w:rsidP="000410CE">
            <w:pPr>
              <w:pStyle w:val="TableSubheadingCentered"/>
            </w:pPr>
            <w:r w:rsidRPr="006B1F57">
              <w:t>5</w:t>
            </w:r>
          </w:p>
        </w:tc>
        <w:tc>
          <w:tcPr>
            <w:tcW w:w="874" w:type="dxa"/>
            <w:shd w:val="clear" w:color="auto" w:fill="D9E2F3" w:themeFill="accent5" w:themeFillTint="33"/>
          </w:tcPr>
          <w:p w14:paraId="738B9A29" w14:textId="77777777" w:rsidR="00E54B70" w:rsidRPr="006B1F57" w:rsidRDefault="00E54B70" w:rsidP="000410CE">
            <w:pPr>
              <w:pStyle w:val="TableSubheadingCentered"/>
            </w:pPr>
            <w:r w:rsidRPr="006B1F57">
              <w:t>6</w:t>
            </w:r>
          </w:p>
        </w:tc>
        <w:tc>
          <w:tcPr>
            <w:tcW w:w="875" w:type="dxa"/>
            <w:shd w:val="clear" w:color="auto" w:fill="D9E2F3" w:themeFill="accent5" w:themeFillTint="33"/>
          </w:tcPr>
          <w:p w14:paraId="4DA5FD79" w14:textId="77777777" w:rsidR="00E54B70" w:rsidRPr="006B1F57" w:rsidRDefault="00E54B70" w:rsidP="000410CE">
            <w:pPr>
              <w:pStyle w:val="TableSubheadingCentered"/>
            </w:pPr>
            <w:r w:rsidRPr="006B1F57">
              <w:t>7</w:t>
            </w:r>
          </w:p>
        </w:tc>
        <w:tc>
          <w:tcPr>
            <w:tcW w:w="900" w:type="dxa"/>
            <w:shd w:val="clear" w:color="auto" w:fill="D9E2F3" w:themeFill="accent5" w:themeFillTint="33"/>
          </w:tcPr>
          <w:p w14:paraId="73F9D80E" w14:textId="77777777" w:rsidR="00E54B70" w:rsidRPr="006B1F57" w:rsidRDefault="00E54B70" w:rsidP="000410CE">
            <w:pPr>
              <w:pStyle w:val="TableSubheadingCentered"/>
            </w:pPr>
            <w:r w:rsidRPr="006B1F57">
              <w:t>82</w:t>
            </w:r>
          </w:p>
        </w:tc>
        <w:tc>
          <w:tcPr>
            <w:tcW w:w="892" w:type="dxa"/>
            <w:shd w:val="clear" w:color="auto" w:fill="D9E2F3" w:themeFill="accent5" w:themeFillTint="33"/>
          </w:tcPr>
          <w:p w14:paraId="52E28DC4" w14:textId="77777777" w:rsidR="00E54B70" w:rsidRPr="006B1F57" w:rsidRDefault="00E54B70" w:rsidP="000410CE">
            <w:pPr>
              <w:pStyle w:val="TableSubheadingCentered"/>
            </w:pPr>
            <w:r w:rsidRPr="006B1F57">
              <w:t>6.1</w:t>
            </w:r>
          </w:p>
        </w:tc>
      </w:tr>
      <w:tr w:rsidR="00E54B70" w:rsidRPr="006B1F57" w14:paraId="0DFDD8B5" w14:textId="77777777" w:rsidTr="00B84B1E">
        <w:trPr>
          <w:jc w:val="center"/>
        </w:trPr>
        <w:tc>
          <w:tcPr>
            <w:tcW w:w="1432" w:type="dxa"/>
          </w:tcPr>
          <w:p w14:paraId="4844D11D" w14:textId="77777777" w:rsidR="00E54B70" w:rsidRPr="006B1F57" w:rsidRDefault="00E54B70" w:rsidP="000410CE">
            <w:pPr>
              <w:pStyle w:val="TableText"/>
            </w:pPr>
            <w:r w:rsidRPr="006B1F57">
              <w:t>Grades K-5</w:t>
            </w:r>
          </w:p>
        </w:tc>
        <w:tc>
          <w:tcPr>
            <w:tcW w:w="874" w:type="dxa"/>
          </w:tcPr>
          <w:p w14:paraId="13172885" w14:textId="77777777" w:rsidR="00E54B70" w:rsidRPr="006B1F57" w:rsidRDefault="00E54B70" w:rsidP="000410CE">
            <w:pPr>
              <w:pStyle w:val="TableTextCentered"/>
              <w:rPr>
                <w:rFonts w:eastAsia="Times New Roman"/>
              </w:rPr>
            </w:pPr>
            <w:r w:rsidRPr="006B1F57">
              <w:rPr>
                <w:rFonts w:eastAsia="Times New Roman"/>
              </w:rPr>
              <w:t>0</w:t>
            </w:r>
          </w:p>
        </w:tc>
        <w:tc>
          <w:tcPr>
            <w:tcW w:w="874" w:type="dxa"/>
          </w:tcPr>
          <w:p w14:paraId="7A7A27C4" w14:textId="77777777" w:rsidR="00E54B70" w:rsidRPr="006B1F57" w:rsidRDefault="00E54B70" w:rsidP="000410CE">
            <w:pPr>
              <w:pStyle w:val="TableTextCentered"/>
              <w:rPr>
                <w:rFonts w:eastAsia="Times New Roman"/>
              </w:rPr>
            </w:pPr>
            <w:r w:rsidRPr="006B1F57">
              <w:rPr>
                <w:rFonts w:eastAsia="Times New Roman"/>
              </w:rPr>
              <w:t>0</w:t>
            </w:r>
          </w:p>
        </w:tc>
        <w:tc>
          <w:tcPr>
            <w:tcW w:w="874" w:type="dxa"/>
          </w:tcPr>
          <w:p w14:paraId="3B5485E9" w14:textId="77777777" w:rsidR="00E54B70" w:rsidRPr="006B1F57" w:rsidRDefault="00E54B70" w:rsidP="000410CE">
            <w:pPr>
              <w:pStyle w:val="TableTextCentered"/>
              <w:rPr>
                <w:rFonts w:eastAsia="Times New Roman"/>
              </w:rPr>
            </w:pPr>
            <w:r w:rsidRPr="006B1F57">
              <w:rPr>
                <w:rFonts w:eastAsia="Times New Roman"/>
              </w:rPr>
              <w:t>0</w:t>
            </w:r>
          </w:p>
        </w:tc>
        <w:tc>
          <w:tcPr>
            <w:tcW w:w="875" w:type="dxa"/>
          </w:tcPr>
          <w:p w14:paraId="34A2114A" w14:textId="77777777" w:rsidR="00E54B70" w:rsidRPr="006B1F57" w:rsidRDefault="00E54B70" w:rsidP="000410CE">
            <w:pPr>
              <w:pStyle w:val="TableTextCentered"/>
              <w:rPr>
                <w:rFonts w:eastAsia="Times New Roman"/>
              </w:rPr>
            </w:pPr>
            <w:r w:rsidRPr="006B1F57">
              <w:rPr>
                <w:rFonts w:eastAsia="Times New Roman"/>
              </w:rPr>
              <w:t>2</w:t>
            </w:r>
          </w:p>
        </w:tc>
        <w:tc>
          <w:tcPr>
            <w:tcW w:w="874" w:type="dxa"/>
          </w:tcPr>
          <w:p w14:paraId="487E0EF6" w14:textId="77777777" w:rsidR="00E54B70" w:rsidRPr="006B1F57" w:rsidRDefault="00E54B70" w:rsidP="000410CE">
            <w:pPr>
              <w:pStyle w:val="TableTextCentered"/>
              <w:rPr>
                <w:rFonts w:eastAsia="Times New Roman"/>
              </w:rPr>
            </w:pPr>
            <w:r w:rsidRPr="006B1F57">
              <w:rPr>
                <w:rFonts w:eastAsia="Times New Roman"/>
              </w:rPr>
              <w:t>1</w:t>
            </w:r>
          </w:p>
        </w:tc>
        <w:tc>
          <w:tcPr>
            <w:tcW w:w="874" w:type="dxa"/>
          </w:tcPr>
          <w:p w14:paraId="2710CD5C" w14:textId="77777777" w:rsidR="00E54B70" w:rsidRPr="006B1F57" w:rsidRDefault="00E54B70" w:rsidP="000410CE">
            <w:pPr>
              <w:pStyle w:val="TableTextCentered"/>
              <w:rPr>
                <w:rFonts w:eastAsia="Times New Roman"/>
              </w:rPr>
            </w:pPr>
            <w:r w:rsidRPr="006B1F57">
              <w:rPr>
                <w:rFonts w:eastAsia="Times New Roman"/>
              </w:rPr>
              <w:t>11</w:t>
            </w:r>
          </w:p>
        </w:tc>
        <w:tc>
          <w:tcPr>
            <w:tcW w:w="875" w:type="dxa"/>
          </w:tcPr>
          <w:p w14:paraId="4AA2FBAB" w14:textId="77777777" w:rsidR="00E54B70" w:rsidRPr="006B1F57" w:rsidRDefault="00E54B70" w:rsidP="000410CE">
            <w:pPr>
              <w:pStyle w:val="TableTextCentered"/>
              <w:rPr>
                <w:rFonts w:eastAsia="Times New Roman"/>
              </w:rPr>
            </w:pPr>
            <w:r w:rsidRPr="006B1F57">
              <w:rPr>
                <w:rFonts w:eastAsia="Times New Roman"/>
              </w:rPr>
              <w:t>21</w:t>
            </w:r>
          </w:p>
        </w:tc>
        <w:tc>
          <w:tcPr>
            <w:tcW w:w="900" w:type="dxa"/>
          </w:tcPr>
          <w:p w14:paraId="699DA044" w14:textId="77777777" w:rsidR="00E54B70" w:rsidRPr="006B1F57" w:rsidRDefault="00E54B70" w:rsidP="000410CE">
            <w:pPr>
              <w:pStyle w:val="TableTextCentered"/>
              <w:rPr>
                <w:rFonts w:eastAsia="Times New Roman"/>
              </w:rPr>
            </w:pPr>
            <w:r w:rsidRPr="006B1F57">
              <w:rPr>
                <w:rFonts w:eastAsia="Times New Roman"/>
              </w:rPr>
              <w:t>35</w:t>
            </w:r>
          </w:p>
        </w:tc>
        <w:tc>
          <w:tcPr>
            <w:tcW w:w="892" w:type="dxa"/>
          </w:tcPr>
          <w:p w14:paraId="5F1A460A" w14:textId="77777777" w:rsidR="00E54B70" w:rsidRPr="006B1F57" w:rsidRDefault="00E54B70" w:rsidP="000410CE">
            <w:pPr>
              <w:pStyle w:val="TableTextCentered"/>
              <w:rPr>
                <w:rFonts w:eastAsia="Times New Roman"/>
              </w:rPr>
            </w:pPr>
            <w:r w:rsidRPr="006B1F57">
              <w:rPr>
                <w:rFonts w:eastAsia="Times New Roman"/>
              </w:rPr>
              <w:t>6.5</w:t>
            </w:r>
          </w:p>
        </w:tc>
      </w:tr>
      <w:tr w:rsidR="00E54B70" w:rsidRPr="006B1F57" w14:paraId="66E5BBCF" w14:textId="77777777" w:rsidTr="00B84B1E">
        <w:trPr>
          <w:jc w:val="center"/>
        </w:trPr>
        <w:tc>
          <w:tcPr>
            <w:tcW w:w="1432" w:type="dxa"/>
          </w:tcPr>
          <w:p w14:paraId="5E6F60E2" w14:textId="77777777" w:rsidR="00E54B70" w:rsidRPr="006B1F57" w:rsidRDefault="00E54B70" w:rsidP="000410CE">
            <w:pPr>
              <w:pStyle w:val="TableText"/>
            </w:pPr>
            <w:r w:rsidRPr="006B1F57">
              <w:t>Grades 6-8</w:t>
            </w:r>
          </w:p>
        </w:tc>
        <w:tc>
          <w:tcPr>
            <w:tcW w:w="874" w:type="dxa"/>
          </w:tcPr>
          <w:p w14:paraId="71E4A2BA" w14:textId="77777777" w:rsidR="00E54B70" w:rsidRPr="006B1F57" w:rsidRDefault="00E54B70" w:rsidP="000410CE">
            <w:pPr>
              <w:pStyle w:val="TableTextCentered"/>
              <w:rPr>
                <w:rFonts w:eastAsia="Times New Roman"/>
              </w:rPr>
            </w:pPr>
            <w:r w:rsidRPr="006B1F57">
              <w:rPr>
                <w:rFonts w:eastAsia="Times New Roman"/>
              </w:rPr>
              <w:t>0</w:t>
            </w:r>
          </w:p>
        </w:tc>
        <w:tc>
          <w:tcPr>
            <w:tcW w:w="874" w:type="dxa"/>
          </w:tcPr>
          <w:p w14:paraId="6B43B799" w14:textId="77777777" w:rsidR="00E54B70" w:rsidRPr="006B1F57" w:rsidRDefault="00E54B70" w:rsidP="000410CE">
            <w:pPr>
              <w:pStyle w:val="TableTextCentered"/>
              <w:rPr>
                <w:rFonts w:eastAsia="Times New Roman"/>
              </w:rPr>
            </w:pPr>
            <w:r w:rsidRPr="006B1F57">
              <w:rPr>
                <w:rFonts w:eastAsia="Times New Roman"/>
              </w:rPr>
              <w:t>0</w:t>
            </w:r>
          </w:p>
        </w:tc>
        <w:tc>
          <w:tcPr>
            <w:tcW w:w="874" w:type="dxa"/>
          </w:tcPr>
          <w:p w14:paraId="1FE75681" w14:textId="77777777" w:rsidR="00E54B70" w:rsidRPr="006B1F57" w:rsidRDefault="00E54B70" w:rsidP="000410CE">
            <w:pPr>
              <w:pStyle w:val="TableTextCentered"/>
              <w:rPr>
                <w:rFonts w:eastAsia="Times New Roman"/>
              </w:rPr>
            </w:pPr>
            <w:r w:rsidRPr="006B1F57">
              <w:rPr>
                <w:rFonts w:eastAsia="Times New Roman"/>
              </w:rPr>
              <w:t>3</w:t>
            </w:r>
          </w:p>
        </w:tc>
        <w:tc>
          <w:tcPr>
            <w:tcW w:w="875" w:type="dxa"/>
          </w:tcPr>
          <w:p w14:paraId="08EE5853" w14:textId="77777777" w:rsidR="00E54B70" w:rsidRPr="006B1F57" w:rsidRDefault="00E54B70" w:rsidP="000410CE">
            <w:pPr>
              <w:pStyle w:val="TableTextCentered"/>
              <w:rPr>
                <w:rFonts w:eastAsia="Times New Roman"/>
              </w:rPr>
            </w:pPr>
            <w:r w:rsidRPr="006B1F57">
              <w:rPr>
                <w:rFonts w:eastAsia="Times New Roman"/>
              </w:rPr>
              <w:t>1</w:t>
            </w:r>
          </w:p>
        </w:tc>
        <w:tc>
          <w:tcPr>
            <w:tcW w:w="874" w:type="dxa"/>
          </w:tcPr>
          <w:p w14:paraId="3ABF2A3D" w14:textId="77777777" w:rsidR="00E54B70" w:rsidRPr="006B1F57" w:rsidRDefault="00E54B70" w:rsidP="000410CE">
            <w:pPr>
              <w:pStyle w:val="TableTextCentered"/>
              <w:rPr>
                <w:rFonts w:eastAsia="Times New Roman"/>
              </w:rPr>
            </w:pPr>
            <w:r w:rsidRPr="006B1F57">
              <w:rPr>
                <w:rFonts w:eastAsia="Times New Roman"/>
              </w:rPr>
              <w:t>7</w:t>
            </w:r>
          </w:p>
        </w:tc>
        <w:tc>
          <w:tcPr>
            <w:tcW w:w="874" w:type="dxa"/>
          </w:tcPr>
          <w:p w14:paraId="52C447F1" w14:textId="77777777" w:rsidR="00E54B70" w:rsidRPr="006B1F57" w:rsidRDefault="00E54B70" w:rsidP="000410CE">
            <w:pPr>
              <w:pStyle w:val="TableTextCentered"/>
              <w:rPr>
                <w:rFonts w:eastAsia="Times New Roman"/>
              </w:rPr>
            </w:pPr>
            <w:r w:rsidRPr="006B1F57">
              <w:rPr>
                <w:rFonts w:eastAsia="Times New Roman"/>
              </w:rPr>
              <w:t>5</w:t>
            </w:r>
          </w:p>
        </w:tc>
        <w:tc>
          <w:tcPr>
            <w:tcW w:w="875" w:type="dxa"/>
          </w:tcPr>
          <w:p w14:paraId="4F08C3F6" w14:textId="77777777" w:rsidR="00E54B70" w:rsidRPr="006B1F57" w:rsidRDefault="00E54B70" w:rsidP="000410CE">
            <w:pPr>
              <w:pStyle w:val="TableTextCentered"/>
              <w:rPr>
                <w:rFonts w:eastAsia="Times New Roman"/>
              </w:rPr>
            </w:pPr>
            <w:r w:rsidRPr="006B1F57">
              <w:rPr>
                <w:rFonts w:eastAsia="Times New Roman"/>
              </w:rPr>
              <w:t>8</w:t>
            </w:r>
          </w:p>
        </w:tc>
        <w:tc>
          <w:tcPr>
            <w:tcW w:w="900" w:type="dxa"/>
          </w:tcPr>
          <w:p w14:paraId="1E52A549" w14:textId="77777777" w:rsidR="00E54B70" w:rsidRPr="006B1F57" w:rsidRDefault="00E54B70" w:rsidP="000410CE">
            <w:pPr>
              <w:pStyle w:val="TableTextCentered"/>
              <w:rPr>
                <w:rFonts w:eastAsia="Times New Roman"/>
              </w:rPr>
            </w:pPr>
            <w:r w:rsidRPr="006B1F57">
              <w:rPr>
                <w:rFonts w:eastAsia="Times New Roman"/>
              </w:rPr>
              <w:t>24</w:t>
            </w:r>
          </w:p>
        </w:tc>
        <w:tc>
          <w:tcPr>
            <w:tcW w:w="892" w:type="dxa"/>
          </w:tcPr>
          <w:p w14:paraId="639BB117" w14:textId="77777777" w:rsidR="00E54B70" w:rsidRPr="006B1F57" w:rsidRDefault="00E54B70" w:rsidP="000410CE">
            <w:pPr>
              <w:pStyle w:val="TableTextCentered"/>
              <w:rPr>
                <w:rFonts w:eastAsia="Times New Roman"/>
              </w:rPr>
            </w:pPr>
            <w:r w:rsidRPr="006B1F57">
              <w:rPr>
                <w:rFonts w:eastAsia="Times New Roman"/>
              </w:rPr>
              <w:t>5.6</w:t>
            </w:r>
          </w:p>
        </w:tc>
      </w:tr>
      <w:tr w:rsidR="00E54B70" w:rsidRPr="006B1F57" w14:paraId="2E352801" w14:textId="77777777" w:rsidTr="00B84B1E">
        <w:trPr>
          <w:jc w:val="center"/>
        </w:trPr>
        <w:tc>
          <w:tcPr>
            <w:tcW w:w="1432" w:type="dxa"/>
          </w:tcPr>
          <w:p w14:paraId="1662E917" w14:textId="77777777" w:rsidR="00E54B70" w:rsidRPr="006B1F57" w:rsidRDefault="00E54B70" w:rsidP="000410CE">
            <w:pPr>
              <w:pStyle w:val="TableText"/>
            </w:pPr>
            <w:r w:rsidRPr="006B1F57">
              <w:t>Grades 9-12</w:t>
            </w:r>
          </w:p>
        </w:tc>
        <w:tc>
          <w:tcPr>
            <w:tcW w:w="874" w:type="dxa"/>
          </w:tcPr>
          <w:p w14:paraId="6B94D89E" w14:textId="77777777" w:rsidR="00E54B70" w:rsidRPr="006B1F57" w:rsidRDefault="00E54B70" w:rsidP="000410CE">
            <w:pPr>
              <w:pStyle w:val="TableTextCentered"/>
              <w:rPr>
                <w:rFonts w:eastAsia="Times New Roman"/>
              </w:rPr>
            </w:pPr>
            <w:r w:rsidRPr="006B1F57">
              <w:rPr>
                <w:rFonts w:eastAsia="Times New Roman"/>
              </w:rPr>
              <w:t>0</w:t>
            </w:r>
          </w:p>
        </w:tc>
        <w:tc>
          <w:tcPr>
            <w:tcW w:w="874" w:type="dxa"/>
          </w:tcPr>
          <w:p w14:paraId="48470741" w14:textId="77777777" w:rsidR="00E54B70" w:rsidRPr="006B1F57" w:rsidRDefault="00E54B70" w:rsidP="000410CE">
            <w:pPr>
              <w:pStyle w:val="TableTextCentered"/>
              <w:rPr>
                <w:rFonts w:eastAsia="Times New Roman"/>
              </w:rPr>
            </w:pPr>
            <w:r w:rsidRPr="006B1F57">
              <w:rPr>
                <w:rFonts w:eastAsia="Times New Roman"/>
              </w:rPr>
              <w:t>0</w:t>
            </w:r>
          </w:p>
        </w:tc>
        <w:tc>
          <w:tcPr>
            <w:tcW w:w="874" w:type="dxa"/>
          </w:tcPr>
          <w:p w14:paraId="67EE2B24" w14:textId="77777777" w:rsidR="00E54B70" w:rsidRPr="006B1F57" w:rsidRDefault="00E54B70" w:rsidP="000410CE">
            <w:pPr>
              <w:pStyle w:val="TableTextCentered"/>
              <w:rPr>
                <w:rFonts w:eastAsia="Times New Roman"/>
              </w:rPr>
            </w:pPr>
            <w:r w:rsidRPr="006B1F57">
              <w:rPr>
                <w:rFonts w:eastAsia="Times New Roman"/>
              </w:rPr>
              <w:t>0</w:t>
            </w:r>
          </w:p>
        </w:tc>
        <w:tc>
          <w:tcPr>
            <w:tcW w:w="875" w:type="dxa"/>
          </w:tcPr>
          <w:p w14:paraId="36F9FED0" w14:textId="77777777" w:rsidR="00E54B70" w:rsidRPr="006B1F57" w:rsidRDefault="00E54B70" w:rsidP="000410CE">
            <w:pPr>
              <w:pStyle w:val="TableTextCentered"/>
              <w:rPr>
                <w:rFonts w:eastAsia="Times New Roman"/>
              </w:rPr>
            </w:pPr>
            <w:r w:rsidRPr="006B1F57">
              <w:rPr>
                <w:rFonts w:eastAsia="Times New Roman"/>
              </w:rPr>
              <w:t>0</w:t>
            </w:r>
          </w:p>
        </w:tc>
        <w:tc>
          <w:tcPr>
            <w:tcW w:w="874" w:type="dxa"/>
          </w:tcPr>
          <w:p w14:paraId="2FB13945" w14:textId="77777777" w:rsidR="00E54B70" w:rsidRPr="006B1F57" w:rsidRDefault="00E54B70" w:rsidP="000410CE">
            <w:pPr>
              <w:pStyle w:val="TableTextCentered"/>
              <w:rPr>
                <w:rFonts w:eastAsia="Times New Roman"/>
              </w:rPr>
            </w:pPr>
            <w:r w:rsidRPr="006B1F57">
              <w:rPr>
                <w:rFonts w:eastAsia="Times New Roman"/>
              </w:rPr>
              <w:t>6</w:t>
            </w:r>
          </w:p>
        </w:tc>
        <w:tc>
          <w:tcPr>
            <w:tcW w:w="874" w:type="dxa"/>
          </w:tcPr>
          <w:p w14:paraId="3CEEDF63" w14:textId="77777777" w:rsidR="00E54B70" w:rsidRPr="006B1F57" w:rsidRDefault="00E54B70" w:rsidP="000410CE">
            <w:pPr>
              <w:pStyle w:val="TableTextCentered"/>
              <w:rPr>
                <w:rFonts w:eastAsia="Times New Roman"/>
              </w:rPr>
            </w:pPr>
            <w:r w:rsidRPr="006B1F57">
              <w:rPr>
                <w:rFonts w:eastAsia="Times New Roman"/>
              </w:rPr>
              <w:t>5</w:t>
            </w:r>
          </w:p>
        </w:tc>
        <w:tc>
          <w:tcPr>
            <w:tcW w:w="875" w:type="dxa"/>
          </w:tcPr>
          <w:p w14:paraId="32FCB235" w14:textId="77777777" w:rsidR="00E54B70" w:rsidRPr="006B1F57" w:rsidRDefault="00E54B70" w:rsidP="000410CE">
            <w:pPr>
              <w:pStyle w:val="TableTextCentered"/>
              <w:rPr>
                <w:rFonts w:eastAsia="Times New Roman"/>
              </w:rPr>
            </w:pPr>
            <w:r w:rsidRPr="006B1F57">
              <w:rPr>
                <w:rFonts w:eastAsia="Times New Roman"/>
              </w:rPr>
              <w:t>12</w:t>
            </w:r>
          </w:p>
        </w:tc>
        <w:tc>
          <w:tcPr>
            <w:tcW w:w="900" w:type="dxa"/>
          </w:tcPr>
          <w:p w14:paraId="234D5B8B" w14:textId="77777777" w:rsidR="00E54B70" w:rsidRPr="006B1F57" w:rsidRDefault="00E54B70" w:rsidP="000410CE">
            <w:pPr>
              <w:pStyle w:val="TableTextCentered"/>
              <w:rPr>
                <w:rFonts w:eastAsia="Times New Roman"/>
              </w:rPr>
            </w:pPr>
            <w:r w:rsidRPr="006B1F57">
              <w:rPr>
                <w:rFonts w:eastAsia="Times New Roman"/>
              </w:rPr>
              <w:t>23</w:t>
            </w:r>
          </w:p>
        </w:tc>
        <w:tc>
          <w:tcPr>
            <w:tcW w:w="892" w:type="dxa"/>
          </w:tcPr>
          <w:p w14:paraId="69BDB77D" w14:textId="77777777" w:rsidR="00E54B70" w:rsidRPr="006B1F57" w:rsidRDefault="00E54B70" w:rsidP="000410CE">
            <w:pPr>
              <w:pStyle w:val="TableTextCentered"/>
              <w:rPr>
                <w:rFonts w:eastAsia="Times New Roman"/>
              </w:rPr>
            </w:pPr>
            <w:r w:rsidRPr="006B1F57">
              <w:rPr>
                <w:rFonts w:eastAsia="Times New Roman"/>
              </w:rPr>
              <w:t>6.3</w:t>
            </w:r>
          </w:p>
        </w:tc>
      </w:tr>
    </w:tbl>
    <w:bookmarkEnd w:id="110"/>
    <w:p w14:paraId="484C6FED" w14:textId="77777777" w:rsidR="00E54B70" w:rsidRPr="006B1F57" w:rsidRDefault="00E54B70" w:rsidP="000410CE">
      <w:pPr>
        <w:pStyle w:val="TableNote"/>
        <w:rPr>
          <w:rFonts w:ascii="Franklin Gothic Book" w:hAnsi="Franklin Gothic Book"/>
        </w:rPr>
      </w:pPr>
      <w:r w:rsidRPr="006B1F57">
        <w:rPr>
          <w:rFonts w:ascii="Franklin Gothic Book" w:hAnsi="Franklin Gothic Book"/>
        </w:rPr>
        <w:t xml:space="preserve">*The district average is an average of the observation scores. In Table 8, the district average is computed as: </w:t>
      </w:r>
      <w:r w:rsidRPr="006B1F57">
        <w:rPr>
          <w:rFonts w:ascii="Franklin Gothic Book" w:hAnsi="Franklin Gothic Book"/>
        </w:rPr>
        <w:br/>
      </w:r>
      <w:bookmarkStart w:id="111" w:name="Dist_PD_Calc"/>
      <w:r w:rsidRPr="006B1F57">
        <w:rPr>
          <w:rFonts w:ascii="Franklin Gothic Book" w:hAnsi="Franklin Gothic Book"/>
        </w:rPr>
        <w:t>([3 x 3] + [4 x 3] + [5 x 14] + [6 x 21] + [7 x 41]) ÷ 82 observations = 6.1</w:t>
      </w:r>
      <w:bookmarkEnd w:id="111"/>
    </w:p>
    <w:p w14:paraId="376EAE77" w14:textId="77777777" w:rsidR="00E54B70" w:rsidRPr="006B1F57" w:rsidRDefault="00E54B70" w:rsidP="000410CE">
      <w:pPr>
        <w:pStyle w:val="BodyText"/>
      </w:pPr>
      <w:r w:rsidRPr="006B1F57">
        <w:rPr>
          <w:rStyle w:val="BodyTextDemiChar"/>
        </w:rPr>
        <w:t xml:space="preserve">Ratings in the Low Range. </w:t>
      </w:r>
      <w:r w:rsidRPr="006B1F57">
        <w:t>At the low level, the teacher provides few activities for students. Much time is spent on managerial tasks (such as distributing papers) and/or on behavior management. Frequently during the observation, students have little to do and spend time waiting. The routines of the classroom are not clear and, as a result, students waste time, are not engaged, and are confused. Transitions take a long time and/or are too frequent. The teacher does not have activities organized and ready and seems to be caught up in last-minute preparations.</w:t>
      </w:r>
    </w:p>
    <w:p w14:paraId="2C27DD21" w14:textId="77777777" w:rsidR="00E54B70" w:rsidRPr="006B1F57" w:rsidRDefault="00E54B70" w:rsidP="000410CE">
      <w:pPr>
        <w:pStyle w:val="BodyText"/>
      </w:pPr>
      <w:r w:rsidRPr="006B1F57">
        <w:rPr>
          <w:rStyle w:val="BodyTextDemiChar"/>
        </w:rPr>
        <w:t xml:space="preserve">Ratings in the Middle Range. </w:t>
      </w:r>
      <w:r w:rsidRPr="006B1F57">
        <w:t>At the middle range, the teacher does provide activities for students but loses learning time to disruptions or management tasks. There are certain times when the teacher provides clear activities to students, but there are other times when students wait and lose focus. Some students (or all students, at some point) do not know what is expected of them. Some of the transitions may take too long, or classrooms may be productive during certain periods but then not productive during transitions. Although the teacher is mostly prepared for the class, last-minute preparations may still infringe on learning time.</w:t>
      </w:r>
    </w:p>
    <w:p w14:paraId="105B02EC" w14:textId="77777777" w:rsidR="00E54B70" w:rsidRPr="006B1F57" w:rsidRDefault="00E54B70" w:rsidP="000410CE">
      <w:pPr>
        <w:pStyle w:val="BodyText"/>
      </w:pPr>
      <w:r w:rsidRPr="006B1F57">
        <w:rPr>
          <w:rStyle w:val="BodyTextDemiChar"/>
        </w:rPr>
        <w:t xml:space="preserve">Ratings in the High Range. </w:t>
      </w:r>
      <w:r w:rsidRPr="006B1F57">
        <w:t>The classroom runs very smoothly. The teacher provides a steady flow of activities for students, so students do not have downtime and are not confused about what to do next. The routines of the classroom are efficient, and all students know how to move from one activity to another and where materials are. Students understand the teacher’s instructions and directions. Transitions are quick, and there are not too many of them. The teacher is fully prepared for the lesson.</w:t>
      </w:r>
    </w:p>
    <w:p w14:paraId="0E8BD99A" w14:textId="77777777" w:rsidR="00E54B70" w:rsidRPr="006B1F57" w:rsidRDefault="00E54B70">
      <w:pPr>
        <w:spacing w:after="160" w:line="259" w:lineRule="auto"/>
      </w:pPr>
      <w:r w:rsidRPr="006B1F57">
        <w:br w:type="page"/>
      </w:r>
    </w:p>
    <w:p w14:paraId="26278F76" w14:textId="77777777" w:rsidR="00E54B70" w:rsidRPr="006B1F57" w:rsidRDefault="00E54B70" w:rsidP="000410CE">
      <w:pPr>
        <w:pStyle w:val="Heading2-SIOR"/>
      </w:pPr>
      <w:bookmarkStart w:id="112" w:name="_Toc411329832"/>
      <w:bookmarkStart w:id="113" w:name="_Toc430114881"/>
      <w:bookmarkStart w:id="114" w:name="_Toc92194260"/>
      <w:r w:rsidRPr="006B1F57">
        <w:lastRenderedPageBreak/>
        <w:t>Instructional Learning Formats</w:t>
      </w:r>
      <w:bookmarkEnd w:id="112"/>
      <w:bookmarkEnd w:id="113"/>
      <w:bookmarkEnd w:id="114"/>
    </w:p>
    <w:p w14:paraId="56B76347" w14:textId="77777777" w:rsidR="00E54B70" w:rsidRPr="006B1F57" w:rsidRDefault="00E54B70" w:rsidP="000410CE">
      <w:pPr>
        <w:pStyle w:val="BodyTextDomain"/>
        <w:spacing w:after="0"/>
      </w:pPr>
      <w:r w:rsidRPr="006B1F57">
        <w:t>Classroom Organization domain, Grades K</w:t>
      </w:r>
      <w:r w:rsidRPr="006B1F57">
        <w:rPr>
          <w:rFonts w:ascii="Vijaya" w:hAnsi="Vijaya" w:cs="Vijaya"/>
        </w:rPr>
        <w:t>−</w:t>
      </w:r>
      <w:r w:rsidRPr="006B1F57">
        <w:t xml:space="preserve">3 </w:t>
      </w:r>
    </w:p>
    <w:p w14:paraId="54688A96" w14:textId="77777777" w:rsidR="00E54B70" w:rsidRPr="006B1F57" w:rsidRDefault="00E54B70" w:rsidP="000410CE">
      <w:pPr>
        <w:pStyle w:val="BodyTextDomain"/>
        <w:spacing w:after="0"/>
      </w:pPr>
      <w:r w:rsidRPr="006B1F57">
        <w:t>Instructional Support domain, Grades 4</w:t>
      </w:r>
      <w:r w:rsidRPr="006B1F57">
        <w:rPr>
          <w:rFonts w:ascii="Vijaya" w:hAnsi="Vijaya" w:cs="Vijaya"/>
        </w:rPr>
        <w:t>−</w:t>
      </w:r>
      <w:r w:rsidRPr="006B1F57">
        <w:t xml:space="preserve"> 12</w:t>
      </w:r>
    </w:p>
    <w:p w14:paraId="499976A1" w14:textId="77777777" w:rsidR="00E54B70" w:rsidRPr="006B1F57" w:rsidRDefault="00E54B70" w:rsidP="000410CE">
      <w:pPr>
        <w:pStyle w:val="BodyText"/>
      </w:pPr>
      <w:r w:rsidRPr="006B1F57">
        <w:t>Instructional Learning Formats refer to the ways in which the teacher maximizes students’ interest, engagement, and abilities to learn from the lesson and activities (</w:t>
      </w:r>
      <w:r w:rsidRPr="006B1F57">
        <w:rPr>
          <w:i/>
        </w:rPr>
        <w:t>CLASS K–3 Manual</w:t>
      </w:r>
      <w:r w:rsidRPr="006B1F57">
        <w:t xml:space="preserve">, p. 57; </w:t>
      </w:r>
      <w:r w:rsidRPr="006B1F57">
        <w:rPr>
          <w:i/>
        </w:rPr>
        <w:t>CLASS Upper Elementary Manual</w:t>
      </w:r>
      <w:r w:rsidRPr="006B1F57">
        <w:t xml:space="preserve">, p. 63, </w:t>
      </w:r>
      <w:r w:rsidRPr="006B1F57">
        <w:rPr>
          <w:i/>
        </w:rPr>
        <w:t>CLASS Secondary Manual,</w:t>
      </w:r>
      <w:r w:rsidRPr="006B1F57">
        <w:t xml:space="preserve"> p. 61). </w:t>
      </w:r>
    </w:p>
    <w:p w14:paraId="1F68EC09" w14:textId="77777777" w:rsidR="00E54B70" w:rsidRPr="006B1F57" w:rsidRDefault="00E54B70" w:rsidP="000410CE">
      <w:pPr>
        <w:pStyle w:val="TableTitle0"/>
      </w:pPr>
      <w:r w:rsidRPr="006B1F57">
        <w:t>Table 9. Instructional Learning Formats: Number of Classrooms for Each Rating and District Average</w:t>
      </w:r>
    </w:p>
    <w:p w14:paraId="1733DE2D" w14:textId="77777777" w:rsidR="00E54B70" w:rsidRPr="006B1F57" w:rsidRDefault="00E54B70" w:rsidP="000410CE">
      <w:pPr>
        <w:pStyle w:val="BodyTextDemi"/>
      </w:pPr>
      <w:r w:rsidRPr="006B1F57">
        <w:t xml:space="preserve">Instructional Learning Formats District Average*: </w:t>
      </w:r>
      <w:bookmarkStart w:id="115" w:name="Dist_ILF_Avg"/>
      <w:r w:rsidRPr="006B1F57">
        <w:t>4.9</w:t>
      </w:r>
      <w:bookmarkEnd w:id="115"/>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E54B70" w:rsidRPr="006B1F57" w14:paraId="14BE667D" w14:textId="77777777" w:rsidTr="00B84B1E">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3BDF3412" w14:textId="77777777" w:rsidR="00E54B70" w:rsidRPr="006B1F57" w:rsidRDefault="00E54B70" w:rsidP="000410CE">
            <w:pPr>
              <w:pStyle w:val="TableColHeadingCenter"/>
              <w:rPr>
                <w:rFonts w:eastAsia="MS Mincho"/>
              </w:rPr>
            </w:pPr>
            <w:bookmarkStart w:id="116" w:name="Tbl_ILF"/>
            <w:r w:rsidRPr="006B1F57">
              <w:rPr>
                <w:rFonts w:eastAsia="MS Mincho"/>
              </w:rPr>
              <w:t>Grade Band</w:t>
            </w:r>
          </w:p>
        </w:tc>
        <w:tc>
          <w:tcPr>
            <w:tcW w:w="1748" w:type="dxa"/>
            <w:gridSpan w:val="2"/>
          </w:tcPr>
          <w:p w14:paraId="7CDD7A91" w14:textId="77777777" w:rsidR="00E54B70" w:rsidRPr="006B1F57" w:rsidRDefault="00E54B70" w:rsidP="000410CE">
            <w:pPr>
              <w:pStyle w:val="TableColHeadingCenter"/>
              <w:rPr>
                <w:rFonts w:eastAsia="MS Mincho"/>
              </w:rPr>
            </w:pPr>
            <w:r w:rsidRPr="006B1F57">
              <w:rPr>
                <w:rFonts w:eastAsia="MS Mincho"/>
              </w:rPr>
              <w:t>Low Range</w:t>
            </w:r>
          </w:p>
        </w:tc>
        <w:tc>
          <w:tcPr>
            <w:tcW w:w="2623" w:type="dxa"/>
            <w:gridSpan w:val="3"/>
          </w:tcPr>
          <w:p w14:paraId="57B3F952" w14:textId="77777777" w:rsidR="00E54B70" w:rsidRPr="006B1F57" w:rsidRDefault="00E54B70" w:rsidP="000410CE">
            <w:pPr>
              <w:pStyle w:val="TableColHeadingCenter"/>
              <w:rPr>
                <w:rFonts w:eastAsia="MS Mincho"/>
              </w:rPr>
            </w:pPr>
            <w:r w:rsidRPr="006B1F57">
              <w:rPr>
                <w:rFonts w:eastAsia="MS Mincho"/>
              </w:rPr>
              <w:t>Middle Range</w:t>
            </w:r>
          </w:p>
        </w:tc>
        <w:tc>
          <w:tcPr>
            <w:tcW w:w="1749" w:type="dxa"/>
            <w:gridSpan w:val="2"/>
          </w:tcPr>
          <w:p w14:paraId="2E70A751" w14:textId="77777777" w:rsidR="00E54B70" w:rsidRPr="006B1F57" w:rsidRDefault="00E54B70" w:rsidP="000410CE">
            <w:pPr>
              <w:pStyle w:val="TableColHeadingCenter"/>
              <w:rPr>
                <w:rFonts w:eastAsia="MS Mincho"/>
              </w:rPr>
            </w:pPr>
            <w:r w:rsidRPr="006B1F57">
              <w:rPr>
                <w:rFonts w:eastAsia="MS Mincho"/>
              </w:rPr>
              <w:t>High Range</w:t>
            </w:r>
          </w:p>
        </w:tc>
        <w:tc>
          <w:tcPr>
            <w:tcW w:w="900" w:type="dxa"/>
          </w:tcPr>
          <w:p w14:paraId="32CF90D0" w14:textId="77777777" w:rsidR="00E54B70" w:rsidRPr="006B1F57" w:rsidRDefault="00E54B70" w:rsidP="000410CE">
            <w:pPr>
              <w:pStyle w:val="TableColHeadingCenter"/>
              <w:rPr>
                <w:rFonts w:eastAsia="MS Mincho"/>
              </w:rPr>
            </w:pPr>
            <w:r w:rsidRPr="006B1F57">
              <w:rPr>
                <w:rFonts w:eastAsia="MS Mincho"/>
              </w:rPr>
              <w:t>n</w:t>
            </w:r>
          </w:p>
        </w:tc>
        <w:tc>
          <w:tcPr>
            <w:tcW w:w="892" w:type="dxa"/>
          </w:tcPr>
          <w:p w14:paraId="5FF352DA" w14:textId="77777777" w:rsidR="00E54B70" w:rsidRPr="006B1F57" w:rsidRDefault="00E54B70" w:rsidP="000410CE">
            <w:pPr>
              <w:pStyle w:val="TableColHeadingCenter"/>
              <w:rPr>
                <w:rFonts w:eastAsia="MS Mincho"/>
              </w:rPr>
            </w:pPr>
            <w:r w:rsidRPr="006B1F57">
              <w:rPr>
                <w:rFonts w:eastAsia="MS Mincho"/>
              </w:rPr>
              <w:t>Average</w:t>
            </w:r>
          </w:p>
        </w:tc>
      </w:tr>
      <w:tr w:rsidR="00E54B70" w:rsidRPr="006B1F57" w14:paraId="177849DE" w14:textId="77777777" w:rsidTr="00B84B1E">
        <w:trPr>
          <w:jc w:val="center"/>
        </w:trPr>
        <w:tc>
          <w:tcPr>
            <w:tcW w:w="1432" w:type="dxa"/>
            <w:shd w:val="clear" w:color="auto" w:fill="D9E2F3" w:themeFill="accent5" w:themeFillTint="33"/>
          </w:tcPr>
          <w:p w14:paraId="676E9576" w14:textId="77777777" w:rsidR="00E54B70" w:rsidRPr="006B1F57" w:rsidRDefault="00E54B70" w:rsidP="000410CE">
            <w:pPr>
              <w:pStyle w:val="TableSubheadingCentered"/>
            </w:pPr>
          </w:p>
        </w:tc>
        <w:tc>
          <w:tcPr>
            <w:tcW w:w="874" w:type="dxa"/>
            <w:shd w:val="clear" w:color="auto" w:fill="D9E2F3" w:themeFill="accent5" w:themeFillTint="33"/>
          </w:tcPr>
          <w:p w14:paraId="1868B7B8" w14:textId="77777777" w:rsidR="00E54B70" w:rsidRPr="006B1F57" w:rsidRDefault="00E54B70" w:rsidP="000410CE">
            <w:pPr>
              <w:pStyle w:val="TableSubheadingCentered"/>
            </w:pPr>
            <w:r w:rsidRPr="006B1F57">
              <w:t>1</w:t>
            </w:r>
          </w:p>
        </w:tc>
        <w:tc>
          <w:tcPr>
            <w:tcW w:w="874" w:type="dxa"/>
            <w:shd w:val="clear" w:color="auto" w:fill="D9E2F3" w:themeFill="accent5" w:themeFillTint="33"/>
          </w:tcPr>
          <w:p w14:paraId="045CDE3F" w14:textId="77777777" w:rsidR="00E54B70" w:rsidRPr="006B1F57" w:rsidRDefault="00E54B70" w:rsidP="000410CE">
            <w:pPr>
              <w:pStyle w:val="TableSubheadingCentered"/>
            </w:pPr>
            <w:r w:rsidRPr="006B1F57">
              <w:t>2</w:t>
            </w:r>
          </w:p>
        </w:tc>
        <w:tc>
          <w:tcPr>
            <w:tcW w:w="874" w:type="dxa"/>
            <w:shd w:val="clear" w:color="auto" w:fill="D9E2F3" w:themeFill="accent5" w:themeFillTint="33"/>
          </w:tcPr>
          <w:p w14:paraId="79C6C68A" w14:textId="77777777" w:rsidR="00E54B70" w:rsidRPr="006B1F57" w:rsidRDefault="00E54B70" w:rsidP="000410CE">
            <w:pPr>
              <w:pStyle w:val="TableSubheadingCentered"/>
            </w:pPr>
            <w:r w:rsidRPr="006B1F57">
              <w:t>3</w:t>
            </w:r>
          </w:p>
        </w:tc>
        <w:tc>
          <w:tcPr>
            <w:tcW w:w="875" w:type="dxa"/>
            <w:shd w:val="clear" w:color="auto" w:fill="D9E2F3" w:themeFill="accent5" w:themeFillTint="33"/>
          </w:tcPr>
          <w:p w14:paraId="59BB8A0D" w14:textId="77777777" w:rsidR="00E54B70" w:rsidRPr="006B1F57" w:rsidRDefault="00E54B70" w:rsidP="000410CE">
            <w:pPr>
              <w:pStyle w:val="TableSubheadingCentered"/>
            </w:pPr>
            <w:r w:rsidRPr="006B1F57">
              <w:t>4</w:t>
            </w:r>
          </w:p>
        </w:tc>
        <w:tc>
          <w:tcPr>
            <w:tcW w:w="874" w:type="dxa"/>
            <w:shd w:val="clear" w:color="auto" w:fill="D9E2F3" w:themeFill="accent5" w:themeFillTint="33"/>
          </w:tcPr>
          <w:p w14:paraId="0AAC008C" w14:textId="77777777" w:rsidR="00E54B70" w:rsidRPr="006B1F57" w:rsidRDefault="00E54B70" w:rsidP="000410CE">
            <w:pPr>
              <w:pStyle w:val="TableSubheadingCentered"/>
            </w:pPr>
            <w:r w:rsidRPr="006B1F57">
              <w:t>5</w:t>
            </w:r>
          </w:p>
        </w:tc>
        <w:tc>
          <w:tcPr>
            <w:tcW w:w="874" w:type="dxa"/>
            <w:shd w:val="clear" w:color="auto" w:fill="D9E2F3" w:themeFill="accent5" w:themeFillTint="33"/>
          </w:tcPr>
          <w:p w14:paraId="039DBCF3" w14:textId="77777777" w:rsidR="00E54B70" w:rsidRPr="006B1F57" w:rsidRDefault="00E54B70" w:rsidP="000410CE">
            <w:pPr>
              <w:pStyle w:val="TableSubheadingCentered"/>
            </w:pPr>
            <w:r w:rsidRPr="006B1F57">
              <w:t>6</w:t>
            </w:r>
          </w:p>
        </w:tc>
        <w:tc>
          <w:tcPr>
            <w:tcW w:w="875" w:type="dxa"/>
            <w:shd w:val="clear" w:color="auto" w:fill="D9E2F3" w:themeFill="accent5" w:themeFillTint="33"/>
          </w:tcPr>
          <w:p w14:paraId="556671B2" w14:textId="77777777" w:rsidR="00E54B70" w:rsidRPr="006B1F57" w:rsidRDefault="00E54B70" w:rsidP="000410CE">
            <w:pPr>
              <w:pStyle w:val="TableSubheadingCentered"/>
            </w:pPr>
            <w:r w:rsidRPr="006B1F57">
              <w:t>7</w:t>
            </w:r>
          </w:p>
        </w:tc>
        <w:tc>
          <w:tcPr>
            <w:tcW w:w="900" w:type="dxa"/>
            <w:shd w:val="clear" w:color="auto" w:fill="D9E2F3" w:themeFill="accent5" w:themeFillTint="33"/>
          </w:tcPr>
          <w:p w14:paraId="56249513" w14:textId="77777777" w:rsidR="00E54B70" w:rsidRPr="006B1F57" w:rsidRDefault="00E54B70" w:rsidP="000410CE">
            <w:pPr>
              <w:pStyle w:val="TableSubheadingCentered"/>
            </w:pPr>
            <w:r w:rsidRPr="006B1F57">
              <w:t>82</w:t>
            </w:r>
          </w:p>
        </w:tc>
        <w:tc>
          <w:tcPr>
            <w:tcW w:w="892" w:type="dxa"/>
            <w:shd w:val="clear" w:color="auto" w:fill="D9E2F3" w:themeFill="accent5" w:themeFillTint="33"/>
          </w:tcPr>
          <w:p w14:paraId="5477EAD1" w14:textId="77777777" w:rsidR="00E54B70" w:rsidRPr="006B1F57" w:rsidRDefault="00E54B70" w:rsidP="000410CE">
            <w:pPr>
              <w:pStyle w:val="TableSubheadingCentered"/>
            </w:pPr>
            <w:r w:rsidRPr="006B1F57">
              <w:t>4.9</w:t>
            </w:r>
          </w:p>
        </w:tc>
      </w:tr>
      <w:tr w:rsidR="00E54B70" w:rsidRPr="006B1F57" w14:paraId="0561E79B" w14:textId="77777777" w:rsidTr="00B84B1E">
        <w:trPr>
          <w:jc w:val="center"/>
        </w:trPr>
        <w:tc>
          <w:tcPr>
            <w:tcW w:w="1432" w:type="dxa"/>
          </w:tcPr>
          <w:p w14:paraId="7CB67960" w14:textId="77777777" w:rsidR="00E54B70" w:rsidRPr="006B1F57" w:rsidRDefault="00E54B70" w:rsidP="000410CE">
            <w:pPr>
              <w:pStyle w:val="TableText"/>
            </w:pPr>
            <w:r w:rsidRPr="006B1F57">
              <w:t>Grades K-5</w:t>
            </w:r>
          </w:p>
        </w:tc>
        <w:tc>
          <w:tcPr>
            <w:tcW w:w="874" w:type="dxa"/>
          </w:tcPr>
          <w:p w14:paraId="7F5B4CC2" w14:textId="77777777" w:rsidR="00E54B70" w:rsidRPr="006B1F57" w:rsidRDefault="00E54B70" w:rsidP="000410CE">
            <w:pPr>
              <w:pStyle w:val="TableTextCentered"/>
              <w:rPr>
                <w:rFonts w:eastAsia="Times New Roman"/>
              </w:rPr>
            </w:pPr>
            <w:r w:rsidRPr="006B1F57">
              <w:rPr>
                <w:rFonts w:eastAsia="Times New Roman"/>
              </w:rPr>
              <w:t>0</w:t>
            </w:r>
          </w:p>
        </w:tc>
        <w:tc>
          <w:tcPr>
            <w:tcW w:w="874" w:type="dxa"/>
          </w:tcPr>
          <w:p w14:paraId="6C9CBC77" w14:textId="77777777" w:rsidR="00E54B70" w:rsidRPr="006B1F57" w:rsidRDefault="00E54B70" w:rsidP="000410CE">
            <w:pPr>
              <w:pStyle w:val="TableTextCentered"/>
              <w:rPr>
                <w:rFonts w:eastAsia="Times New Roman"/>
              </w:rPr>
            </w:pPr>
            <w:r w:rsidRPr="006B1F57">
              <w:rPr>
                <w:rFonts w:eastAsia="Times New Roman"/>
              </w:rPr>
              <w:t>0</w:t>
            </w:r>
          </w:p>
        </w:tc>
        <w:tc>
          <w:tcPr>
            <w:tcW w:w="874" w:type="dxa"/>
          </w:tcPr>
          <w:p w14:paraId="53F70329" w14:textId="77777777" w:rsidR="00E54B70" w:rsidRPr="006B1F57" w:rsidRDefault="00E54B70" w:rsidP="000410CE">
            <w:pPr>
              <w:pStyle w:val="TableTextCentered"/>
              <w:rPr>
                <w:rFonts w:eastAsia="Times New Roman"/>
              </w:rPr>
            </w:pPr>
            <w:r w:rsidRPr="006B1F57">
              <w:rPr>
                <w:rFonts w:eastAsia="Times New Roman"/>
              </w:rPr>
              <w:t>2</w:t>
            </w:r>
          </w:p>
        </w:tc>
        <w:tc>
          <w:tcPr>
            <w:tcW w:w="875" w:type="dxa"/>
          </w:tcPr>
          <w:p w14:paraId="46412552" w14:textId="77777777" w:rsidR="00E54B70" w:rsidRPr="006B1F57" w:rsidRDefault="00E54B70" w:rsidP="000410CE">
            <w:pPr>
              <w:pStyle w:val="TableTextCentered"/>
              <w:rPr>
                <w:rFonts w:eastAsia="Times New Roman"/>
              </w:rPr>
            </w:pPr>
            <w:r w:rsidRPr="006B1F57">
              <w:rPr>
                <w:rFonts w:eastAsia="Times New Roman"/>
              </w:rPr>
              <w:t>3</w:t>
            </w:r>
          </w:p>
        </w:tc>
        <w:tc>
          <w:tcPr>
            <w:tcW w:w="874" w:type="dxa"/>
          </w:tcPr>
          <w:p w14:paraId="4C418412" w14:textId="77777777" w:rsidR="00E54B70" w:rsidRPr="006B1F57" w:rsidRDefault="00E54B70" w:rsidP="000410CE">
            <w:pPr>
              <w:pStyle w:val="TableTextCentered"/>
              <w:rPr>
                <w:rFonts w:eastAsia="Times New Roman"/>
              </w:rPr>
            </w:pPr>
            <w:r w:rsidRPr="006B1F57">
              <w:rPr>
                <w:rFonts w:eastAsia="Times New Roman"/>
              </w:rPr>
              <w:t>15</w:t>
            </w:r>
          </w:p>
        </w:tc>
        <w:tc>
          <w:tcPr>
            <w:tcW w:w="874" w:type="dxa"/>
          </w:tcPr>
          <w:p w14:paraId="087472BF" w14:textId="77777777" w:rsidR="00E54B70" w:rsidRPr="006B1F57" w:rsidRDefault="00E54B70" w:rsidP="000410CE">
            <w:pPr>
              <w:pStyle w:val="TableTextCentered"/>
              <w:rPr>
                <w:rFonts w:eastAsia="Times New Roman"/>
              </w:rPr>
            </w:pPr>
            <w:r w:rsidRPr="006B1F57">
              <w:rPr>
                <w:rFonts w:eastAsia="Times New Roman"/>
              </w:rPr>
              <w:t>12</w:t>
            </w:r>
          </w:p>
        </w:tc>
        <w:tc>
          <w:tcPr>
            <w:tcW w:w="875" w:type="dxa"/>
          </w:tcPr>
          <w:p w14:paraId="7662B272" w14:textId="77777777" w:rsidR="00E54B70" w:rsidRPr="006B1F57" w:rsidRDefault="00E54B70" w:rsidP="000410CE">
            <w:pPr>
              <w:pStyle w:val="TableTextCentered"/>
              <w:rPr>
                <w:rFonts w:eastAsia="Times New Roman"/>
              </w:rPr>
            </w:pPr>
            <w:r w:rsidRPr="006B1F57">
              <w:rPr>
                <w:rFonts w:eastAsia="Times New Roman"/>
              </w:rPr>
              <w:t>3</w:t>
            </w:r>
          </w:p>
        </w:tc>
        <w:tc>
          <w:tcPr>
            <w:tcW w:w="900" w:type="dxa"/>
          </w:tcPr>
          <w:p w14:paraId="4364ADEF" w14:textId="77777777" w:rsidR="00E54B70" w:rsidRPr="006B1F57" w:rsidRDefault="00E54B70" w:rsidP="000410CE">
            <w:pPr>
              <w:pStyle w:val="TableTextCentered"/>
              <w:rPr>
                <w:rFonts w:eastAsia="Times New Roman"/>
              </w:rPr>
            </w:pPr>
            <w:r w:rsidRPr="006B1F57">
              <w:rPr>
                <w:rFonts w:eastAsia="Times New Roman"/>
              </w:rPr>
              <w:t>35</w:t>
            </w:r>
          </w:p>
        </w:tc>
        <w:tc>
          <w:tcPr>
            <w:tcW w:w="892" w:type="dxa"/>
          </w:tcPr>
          <w:p w14:paraId="087180AB" w14:textId="77777777" w:rsidR="00E54B70" w:rsidRPr="006B1F57" w:rsidRDefault="00E54B70" w:rsidP="000410CE">
            <w:pPr>
              <w:pStyle w:val="TableTextCentered"/>
              <w:rPr>
                <w:rFonts w:eastAsia="Times New Roman"/>
              </w:rPr>
            </w:pPr>
            <w:r w:rsidRPr="006B1F57">
              <w:rPr>
                <w:rFonts w:eastAsia="Times New Roman"/>
              </w:rPr>
              <w:t>5.3</w:t>
            </w:r>
          </w:p>
        </w:tc>
      </w:tr>
      <w:tr w:rsidR="00E54B70" w:rsidRPr="006B1F57" w14:paraId="5D91C32C" w14:textId="77777777" w:rsidTr="00B84B1E">
        <w:trPr>
          <w:jc w:val="center"/>
        </w:trPr>
        <w:tc>
          <w:tcPr>
            <w:tcW w:w="1432" w:type="dxa"/>
          </w:tcPr>
          <w:p w14:paraId="17FEE3BA" w14:textId="77777777" w:rsidR="00E54B70" w:rsidRPr="006B1F57" w:rsidRDefault="00E54B70" w:rsidP="000410CE">
            <w:pPr>
              <w:pStyle w:val="TableText"/>
            </w:pPr>
            <w:r w:rsidRPr="006B1F57">
              <w:t>Grades 6-8</w:t>
            </w:r>
          </w:p>
        </w:tc>
        <w:tc>
          <w:tcPr>
            <w:tcW w:w="874" w:type="dxa"/>
          </w:tcPr>
          <w:p w14:paraId="287315D0" w14:textId="77777777" w:rsidR="00E54B70" w:rsidRPr="006B1F57" w:rsidRDefault="00E54B70" w:rsidP="000410CE">
            <w:pPr>
              <w:pStyle w:val="TableTextCentered"/>
              <w:rPr>
                <w:rFonts w:eastAsia="Times New Roman"/>
              </w:rPr>
            </w:pPr>
            <w:r w:rsidRPr="006B1F57">
              <w:rPr>
                <w:rFonts w:eastAsia="Times New Roman"/>
              </w:rPr>
              <w:t>0</w:t>
            </w:r>
          </w:p>
        </w:tc>
        <w:tc>
          <w:tcPr>
            <w:tcW w:w="874" w:type="dxa"/>
          </w:tcPr>
          <w:p w14:paraId="62188BBA" w14:textId="77777777" w:rsidR="00E54B70" w:rsidRPr="006B1F57" w:rsidRDefault="00E54B70" w:rsidP="000410CE">
            <w:pPr>
              <w:pStyle w:val="TableTextCentered"/>
              <w:rPr>
                <w:rFonts w:eastAsia="Times New Roman"/>
              </w:rPr>
            </w:pPr>
            <w:r w:rsidRPr="006B1F57">
              <w:rPr>
                <w:rFonts w:eastAsia="Times New Roman"/>
              </w:rPr>
              <w:t>2</w:t>
            </w:r>
          </w:p>
        </w:tc>
        <w:tc>
          <w:tcPr>
            <w:tcW w:w="874" w:type="dxa"/>
          </w:tcPr>
          <w:p w14:paraId="62B53D21" w14:textId="77777777" w:rsidR="00E54B70" w:rsidRPr="006B1F57" w:rsidRDefault="00E54B70" w:rsidP="000410CE">
            <w:pPr>
              <w:pStyle w:val="TableTextCentered"/>
              <w:rPr>
                <w:rFonts w:eastAsia="Times New Roman"/>
              </w:rPr>
            </w:pPr>
            <w:r w:rsidRPr="006B1F57">
              <w:rPr>
                <w:rFonts w:eastAsia="Times New Roman"/>
              </w:rPr>
              <w:t>3</w:t>
            </w:r>
          </w:p>
        </w:tc>
        <w:tc>
          <w:tcPr>
            <w:tcW w:w="875" w:type="dxa"/>
          </w:tcPr>
          <w:p w14:paraId="5DF6FDAB" w14:textId="77777777" w:rsidR="00E54B70" w:rsidRPr="006B1F57" w:rsidRDefault="00E54B70" w:rsidP="000410CE">
            <w:pPr>
              <w:pStyle w:val="TableTextCentered"/>
              <w:rPr>
                <w:rFonts w:eastAsia="Times New Roman"/>
              </w:rPr>
            </w:pPr>
            <w:r w:rsidRPr="006B1F57">
              <w:rPr>
                <w:rFonts w:eastAsia="Times New Roman"/>
              </w:rPr>
              <w:t>5</w:t>
            </w:r>
          </w:p>
        </w:tc>
        <w:tc>
          <w:tcPr>
            <w:tcW w:w="874" w:type="dxa"/>
          </w:tcPr>
          <w:p w14:paraId="676E6B6D" w14:textId="77777777" w:rsidR="00E54B70" w:rsidRPr="006B1F57" w:rsidRDefault="00E54B70" w:rsidP="000410CE">
            <w:pPr>
              <w:pStyle w:val="TableTextCentered"/>
              <w:rPr>
                <w:rFonts w:eastAsia="Times New Roman"/>
              </w:rPr>
            </w:pPr>
            <w:r w:rsidRPr="006B1F57">
              <w:rPr>
                <w:rFonts w:eastAsia="Times New Roman"/>
              </w:rPr>
              <w:t>11</w:t>
            </w:r>
          </w:p>
        </w:tc>
        <w:tc>
          <w:tcPr>
            <w:tcW w:w="874" w:type="dxa"/>
          </w:tcPr>
          <w:p w14:paraId="121C1A6E" w14:textId="77777777" w:rsidR="00E54B70" w:rsidRPr="006B1F57" w:rsidRDefault="00E54B70" w:rsidP="000410CE">
            <w:pPr>
              <w:pStyle w:val="TableTextCentered"/>
              <w:rPr>
                <w:rFonts w:eastAsia="Times New Roman"/>
              </w:rPr>
            </w:pPr>
            <w:r w:rsidRPr="006B1F57">
              <w:rPr>
                <w:rFonts w:eastAsia="Times New Roman"/>
              </w:rPr>
              <w:t>3</w:t>
            </w:r>
          </w:p>
        </w:tc>
        <w:tc>
          <w:tcPr>
            <w:tcW w:w="875" w:type="dxa"/>
          </w:tcPr>
          <w:p w14:paraId="5B2E9BAA" w14:textId="77777777" w:rsidR="00E54B70" w:rsidRPr="006B1F57" w:rsidRDefault="00E54B70" w:rsidP="000410CE">
            <w:pPr>
              <w:pStyle w:val="TableTextCentered"/>
              <w:rPr>
                <w:rFonts w:eastAsia="Times New Roman"/>
              </w:rPr>
            </w:pPr>
            <w:r w:rsidRPr="006B1F57">
              <w:rPr>
                <w:rFonts w:eastAsia="Times New Roman"/>
              </w:rPr>
              <w:t>0</w:t>
            </w:r>
          </w:p>
        </w:tc>
        <w:tc>
          <w:tcPr>
            <w:tcW w:w="900" w:type="dxa"/>
          </w:tcPr>
          <w:p w14:paraId="2616C152" w14:textId="77777777" w:rsidR="00E54B70" w:rsidRPr="006B1F57" w:rsidRDefault="00E54B70" w:rsidP="000410CE">
            <w:pPr>
              <w:pStyle w:val="TableTextCentered"/>
              <w:rPr>
                <w:rFonts w:eastAsia="Times New Roman"/>
              </w:rPr>
            </w:pPr>
            <w:r w:rsidRPr="006B1F57">
              <w:rPr>
                <w:rFonts w:eastAsia="Times New Roman"/>
              </w:rPr>
              <w:t>24</w:t>
            </w:r>
          </w:p>
        </w:tc>
        <w:tc>
          <w:tcPr>
            <w:tcW w:w="892" w:type="dxa"/>
          </w:tcPr>
          <w:p w14:paraId="5203243B" w14:textId="77777777" w:rsidR="00E54B70" w:rsidRPr="006B1F57" w:rsidRDefault="00E54B70" w:rsidP="000410CE">
            <w:pPr>
              <w:pStyle w:val="TableTextCentered"/>
              <w:rPr>
                <w:rFonts w:eastAsia="Times New Roman"/>
              </w:rPr>
            </w:pPr>
            <w:r w:rsidRPr="006B1F57">
              <w:rPr>
                <w:rFonts w:eastAsia="Times New Roman"/>
              </w:rPr>
              <w:t>4.4</w:t>
            </w:r>
          </w:p>
        </w:tc>
      </w:tr>
      <w:tr w:rsidR="00E54B70" w:rsidRPr="006B1F57" w14:paraId="27ED1B1B" w14:textId="77777777" w:rsidTr="00B84B1E">
        <w:trPr>
          <w:jc w:val="center"/>
        </w:trPr>
        <w:tc>
          <w:tcPr>
            <w:tcW w:w="1432" w:type="dxa"/>
          </w:tcPr>
          <w:p w14:paraId="3BF963B9" w14:textId="77777777" w:rsidR="00E54B70" w:rsidRPr="006B1F57" w:rsidRDefault="00E54B70" w:rsidP="000410CE">
            <w:pPr>
              <w:pStyle w:val="TableText"/>
            </w:pPr>
            <w:r w:rsidRPr="006B1F57">
              <w:t>Grades 9-12</w:t>
            </w:r>
          </w:p>
        </w:tc>
        <w:tc>
          <w:tcPr>
            <w:tcW w:w="874" w:type="dxa"/>
          </w:tcPr>
          <w:p w14:paraId="697389E5" w14:textId="77777777" w:rsidR="00E54B70" w:rsidRPr="006B1F57" w:rsidRDefault="00E54B70" w:rsidP="000410CE">
            <w:pPr>
              <w:pStyle w:val="TableTextCentered"/>
              <w:rPr>
                <w:rFonts w:eastAsia="Times New Roman"/>
              </w:rPr>
            </w:pPr>
            <w:r w:rsidRPr="006B1F57">
              <w:rPr>
                <w:rFonts w:eastAsia="Times New Roman"/>
              </w:rPr>
              <w:t>0</w:t>
            </w:r>
          </w:p>
        </w:tc>
        <w:tc>
          <w:tcPr>
            <w:tcW w:w="874" w:type="dxa"/>
          </w:tcPr>
          <w:p w14:paraId="107E004B" w14:textId="77777777" w:rsidR="00E54B70" w:rsidRPr="006B1F57" w:rsidRDefault="00E54B70" w:rsidP="000410CE">
            <w:pPr>
              <w:pStyle w:val="TableTextCentered"/>
              <w:rPr>
                <w:rFonts w:eastAsia="Times New Roman"/>
              </w:rPr>
            </w:pPr>
            <w:r w:rsidRPr="006B1F57">
              <w:rPr>
                <w:rFonts w:eastAsia="Times New Roman"/>
              </w:rPr>
              <w:t>1</w:t>
            </w:r>
          </w:p>
        </w:tc>
        <w:tc>
          <w:tcPr>
            <w:tcW w:w="874" w:type="dxa"/>
          </w:tcPr>
          <w:p w14:paraId="4CDDF884" w14:textId="77777777" w:rsidR="00E54B70" w:rsidRPr="006B1F57" w:rsidRDefault="00E54B70" w:rsidP="000410CE">
            <w:pPr>
              <w:pStyle w:val="TableTextCentered"/>
              <w:rPr>
                <w:rFonts w:eastAsia="Times New Roman"/>
              </w:rPr>
            </w:pPr>
            <w:r w:rsidRPr="006B1F57">
              <w:rPr>
                <w:rFonts w:eastAsia="Times New Roman"/>
              </w:rPr>
              <w:t>2</w:t>
            </w:r>
          </w:p>
        </w:tc>
        <w:tc>
          <w:tcPr>
            <w:tcW w:w="875" w:type="dxa"/>
          </w:tcPr>
          <w:p w14:paraId="7A93AD6D" w14:textId="77777777" w:rsidR="00E54B70" w:rsidRPr="006B1F57" w:rsidRDefault="00E54B70" w:rsidP="000410CE">
            <w:pPr>
              <w:pStyle w:val="TableTextCentered"/>
              <w:rPr>
                <w:rFonts w:eastAsia="Times New Roman"/>
              </w:rPr>
            </w:pPr>
            <w:r w:rsidRPr="006B1F57">
              <w:rPr>
                <w:rFonts w:eastAsia="Times New Roman"/>
              </w:rPr>
              <w:t>5</w:t>
            </w:r>
          </w:p>
        </w:tc>
        <w:tc>
          <w:tcPr>
            <w:tcW w:w="874" w:type="dxa"/>
          </w:tcPr>
          <w:p w14:paraId="0E7127C3" w14:textId="77777777" w:rsidR="00E54B70" w:rsidRPr="006B1F57" w:rsidRDefault="00E54B70" w:rsidP="000410CE">
            <w:pPr>
              <w:pStyle w:val="TableTextCentered"/>
              <w:rPr>
                <w:rFonts w:eastAsia="Times New Roman"/>
              </w:rPr>
            </w:pPr>
            <w:r w:rsidRPr="006B1F57">
              <w:rPr>
                <w:rFonts w:eastAsia="Times New Roman"/>
              </w:rPr>
              <w:t>8</w:t>
            </w:r>
          </w:p>
        </w:tc>
        <w:tc>
          <w:tcPr>
            <w:tcW w:w="874" w:type="dxa"/>
          </w:tcPr>
          <w:p w14:paraId="260F0C61" w14:textId="77777777" w:rsidR="00E54B70" w:rsidRPr="006B1F57" w:rsidRDefault="00E54B70" w:rsidP="000410CE">
            <w:pPr>
              <w:pStyle w:val="TableTextCentered"/>
              <w:rPr>
                <w:rFonts w:eastAsia="Times New Roman"/>
              </w:rPr>
            </w:pPr>
            <w:r w:rsidRPr="006B1F57">
              <w:rPr>
                <w:rFonts w:eastAsia="Times New Roman"/>
              </w:rPr>
              <w:t>5</w:t>
            </w:r>
          </w:p>
        </w:tc>
        <w:tc>
          <w:tcPr>
            <w:tcW w:w="875" w:type="dxa"/>
          </w:tcPr>
          <w:p w14:paraId="2A5AA2FB" w14:textId="77777777" w:rsidR="00E54B70" w:rsidRPr="006B1F57" w:rsidRDefault="00E54B70" w:rsidP="000410CE">
            <w:pPr>
              <w:pStyle w:val="TableTextCentered"/>
              <w:rPr>
                <w:rFonts w:eastAsia="Times New Roman"/>
              </w:rPr>
            </w:pPr>
            <w:r w:rsidRPr="006B1F57">
              <w:rPr>
                <w:rFonts w:eastAsia="Times New Roman"/>
              </w:rPr>
              <w:t>2</w:t>
            </w:r>
          </w:p>
        </w:tc>
        <w:tc>
          <w:tcPr>
            <w:tcW w:w="900" w:type="dxa"/>
          </w:tcPr>
          <w:p w14:paraId="722B446F" w14:textId="77777777" w:rsidR="00E54B70" w:rsidRPr="006B1F57" w:rsidRDefault="00E54B70" w:rsidP="000410CE">
            <w:pPr>
              <w:pStyle w:val="TableTextCentered"/>
              <w:rPr>
                <w:rFonts w:eastAsia="Times New Roman"/>
              </w:rPr>
            </w:pPr>
            <w:r w:rsidRPr="006B1F57">
              <w:rPr>
                <w:rFonts w:eastAsia="Times New Roman"/>
              </w:rPr>
              <w:t>23</w:t>
            </w:r>
          </w:p>
        </w:tc>
        <w:tc>
          <w:tcPr>
            <w:tcW w:w="892" w:type="dxa"/>
          </w:tcPr>
          <w:p w14:paraId="00ED3A95" w14:textId="77777777" w:rsidR="00E54B70" w:rsidRPr="006B1F57" w:rsidRDefault="00E54B70" w:rsidP="000410CE">
            <w:pPr>
              <w:pStyle w:val="TableTextCentered"/>
              <w:rPr>
                <w:rFonts w:eastAsia="Times New Roman"/>
              </w:rPr>
            </w:pPr>
            <w:r w:rsidRPr="006B1F57">
              <w:rPr>
                <w:rFonts w:eastAsia="Times New Roman"/>
              </w:rPr>
              <w:t>4.9</w:t>
            </w:r>
          </w:p>
        </w:tc>
      </w:tr>
    </w:tbl>
    <w:bookmarkEnd w:id="116"/>
    <w:p w14:paraId="4E359E65" w14:textId="77777777" w:rsidR="00E54B70" w:rsidRPr="006B1F57" w:rsidRDefault="00E54B70" w:rsidP="000410CE">
      <w:pPr>
        <w:pStyle w:val="TableNote"/>
      </w:pPr>
      <w:r w:rsidRPr="006B1F57">
        <w:t xml:space="preserve">*The district average is an average of the observation scores. In Table 9, the district average is computed as: </w:t>
      </w:r>
      <w:r w:rsidRPr="006B1F57">
        <w:br/>
      </w:r>
      <w:bookmarkStart w:id="117" w:name="Dist_ILF_Calc"/>
      <w:r w:rsidRPr="006B1F57">
        <w:t>([2 x 3] + [3 x 7] + [4 x 13] + [5 x 34] + [6 x 20] + [7 x 5]) ÷ 82 observations = 4.9</w:t>
      </w:r>
      <w:bookmarkEnd w:id="117"/>
    </w:p>
    <w:p w14:paraId="7A0A67E2" w14:textId="77777777" w:rsidR="00E54B70" w:rsidRPr="006B1F57" w:rsidRDefault="00E54B70" w:rsidP="000410CE">
      <w:pPr>
        <w:pStyle w:val="BodyText"/>
      </w:pPr>
      <w:r w:rsidRPr="006B1F57">
        <w:rPr>
          <w:rStyle w:val="BodyTextDemiChar"/>
        </w:rPr>
        <w:t>Ratings in the Low Range.</w:t>
      </w:r>
      <w:r w:rsidRPr="006B1F57">
        <w:t xml:space="preserve"> The teacher exerts little effort in facilitating engagement in the lesson. Learning activities may be limited and seem to be at the rote level, with little teacher involvement. The teacher relies on one learning modality (e.g., listening) and does not use other modalities (e.g., movement, visual displays) to convey information and enhance learning. Or the teacher may be ineffective in using other modalities, not choosing the right props for the students or the classroom conditions. Students are uninterested and uninvolved in the lesson. The teacher does not attempt to guide students toward learning objectives and does not help them focus on the lesson by providing appropriate tools and asking effective questions.</w:t>
      </w:r>
    </w:p>
    <w:p w14:paraId="7C4053DE" w14:textId="77777777" w:rsidR="00E54B70" w:rsidRPr="006B1F57" w:rsidRDefault="00E54B70" w:rsidP="000410CE">
      <w:pPr>
        <w:pStyle w:val="BodyText"/>
      </w:pPr>
      <w:r w:rsidRPr="006B1F57">
        <w:rPr>
          <w:rStyle w:val="BodyTextDemiChar"/>
        </w:rPr>
        <w:t>Ratings in the Middle Range.</w:t>
      </w:r>
      <w:r w:rsidRPr="006B1F57">
        <w:rPr>
          <w:spacing w:val="-4"/>
        </w:rPr>
        <w:t xml:space="preserve"> At the middle range, the teacher sometimes facilitates engagement</w:t>
      </w:r>
      <w:r w:rsidRPr="006B1F57">
        <w:t xml:space="preserve"> in the lesson but at other times does not, or the teacher facilitates engagement for some students and not for other students. The teacher may not allow students enough time to explore or answer questions. Sometimes, the teacher uses a variety of modalities to help students reach a learning objective, but at other times the teacher does not. Student engagement is inconsistent, or some students are engaged and other students are not. At times, students are aware of the learning objective and at other times they are not. The teacher may sometimes use strategies to help students organize information but at other times does not.</w:t>
      </w:r>
    </w:p>
    <w:p w14:paraId="4ADE54C6" w14:textId="77777777" w:rsidR="00E54B70" w:rsidRPr="006B1F57" w:rsidRDefault="00E54B70" w:rsidP="000410CE">
      <w:pPr>
        <w:pStyle w:val="BodyText"/>
      </w:pPr>
      <w:r w:rsidRPr="006B1F57">
        <w:rPr>
          <w:rStyle w:val="BodyTextDemiChar"/>
        </w:rPr>
        <w:t>Ratings in the High Range.</w:t>
      </w:r>
      <w:r w:rsidRPr="006B1F57">
        <w:rPr>
          <w:b/>
        </w:rPr>
        <w:t xml:space="preserve"> </w:t>
      </w:r>
      <w:r w:rsidRPr="006B1F57">
        <w:t>The teacher has multiple strategies and tools to facilitate engagement and learning and encourage participation. The teacher may move around, talk and play with students, ask open-ended questions of students, and allow students to explore. A variety of tools and props are used, including movement and visual/auditory resources. Students are consistently interested and engaged in the activities and lessons. The teacher focuses students on the learning objectives, which students understand. The teacher uses advanced organizers to prepare students for an activity, as well as reorientation strategies that help students regain focus.</w:t>
      </w:r>
    </w:p>
    <w:p w14:paraId="4E6703C6" w14:textId="77777777" w:rsidR="00E54B70" w:rsidRPr="006B1F57" w:rsidRDefault="00E54B70" w:rsidP="000410CE">
      <w:pPr>
        <w:pStyle w:val="Heading2-SIOR"/>
      </w:pPr>
      <w:bookmarkStart w:id="118" w:name="_Toc411329833"/>
      <w:bookmarkStart w:id="119" w:name="_Toc430114882"/>
      <w:bookmarkStart w:id="120" w:name="_Toc92194261"/>
      <w:r w:rsidRPr="006B1F57">
        <w:lastRenderedPageBreak/>
        <w:t>Concept Development</w:t>
      </w:r>
      <w:bookmarkEnd w:id="118"/>
      <w:bookmarkEnd w:id="119"/>
      <w:bookmarkEnd w:id="120"/>
    </w:p>
    <w:p w14:paraId="6108A695" w14:textId="77777777" w:rsidR="00E54B70" w:rsidRPr="006B1F57" w:rsidRDefault="00E54B70" w:rsidP="000410CE">
      <w:pPr>
        <w:pStyle w:val="BodyTextDomain"/>
      </w:pPr>
      <w:r w:rsidRPr="006B1F57">
        <w:t>Instructional Support domain, Grades K</w:t>
      </w:r>
      <w:r w:rsidRPr="006B1F57">
        <w:rPr>
          <w:rFonts w:ascii="Vijaya" w:hAnsi="Vijaya" w:cs="Vijaya"/>
        </w:rPr>
        <w:t>−</w:t>
      </w:r>
      <w:r w:rsidRPr="006B1F57">
        <w:t xml:space="preserve">3 </w:t>
      </w:r>
    </w:p>
    <w:p w14:paraId="23EB924C" w14:textId="77777777" w:rsidR="00E54B70" w:rsidRPr="006B1F57" w:rsidRDefault="00E54B70" w:rsidP="000410CE">
      <w:pPr>
        <w:pStyle w:val="BodyText"/>
        <w:rPr>
          <w:spacing w:val="-2"/>
        </w:rPr>
      </w:pPr>
      <w:r w:rsidRPr="006B1F57">
        <w:rPr>
          <w:spacing w:val="-2"/>
        </w:rPr>
        <w:t>Concept Development refers to the teacher’s use of instructional discussions and activities to promote students’ higher order thinking skills and cognition and the teacher’s focus on understanding rather than on rote instruction (</w:t>
      </w:r>
      <w:r w:rsidRPr="006B1F57">
        <w:rPr>
          <w:i/>
          <w:spacing w:val="-2"/>
        </w:rPr>
        <w:t>CLASS K–3 Manual</w:t>
      </w:r>
      <w:r w:rsidRPr="006B1F57">
        <w:rPr>
          <w:spacing w:val="-2"/>
        </w:rPr>
        <w:t>, p. 64).</w:t>
      </w:r>
    </w:p>
    <w:p w14:paraId="1F58443B" w14:textId="77777777" w:rsidR="00E54B70" w:rsidRPr="006B1F57" w:rsidRDefault="00E54B70" w:rsidP="000410CE">
      <w:pPr>
        <w:pStyle w:val="TableTitle0"/>
      </w:pPr>
      <w:r w:rsidRPr="006B1F57">
        <w:t>Table 10. Concept Development: Number of Classrooms for Each Rating and District Average</w:t>
      </w:r>
    </w:p>
    <w:p w14:paraId="183E3E03" w14:textId="77777777" w:rsidR="00E54B70" w:rsidRPr="006B1F57" w:rsidRDefault="00E54B70" w:rsidP="000410CE">
      <w:pPr>
        <w:pStyle w:val="BodyTextDemi"/>
      </w:pPr>
      <w:r w:rsidRPr="006B1F57">
        <w:t xml:space="preserve">Concept Development District Average*: </w:t>
      </w:r>
      <w:bookmarkStart w:id="121" w:name="Dist_CD_Avg"/>
      <w:r w:rsidRPr="006B1F57">
        <w:t>2.9</w:t>
      </w:r>
      <w:bookmarkEnd w:id="121"/>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E54B70" w:rsidRPr="006B1F57" w14:paraId="4D392271" w14:textId="77777777" w:rsidTr="00B84B1E">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26DDC3DF" w14:textId="77777777" w:rsidR="00E54B70" w:rsidRPr="006B1F57" w:rsidRDefault="00E54B70" w:rsidP="000410CE">
            <w:pPr>
              <w:pStyle w:val="TableColHeadingCenter"/>
              <w:rPr>
                <w:rFonts w:eastAsia="MS Mincho"/>
              </w:rPr>
            </w:pPr>
            <w:bookmarkStart w:id="122" w:name="Tbl_CD"/>
            <w:r w:rsidRPr="006B1F57">
              <w:rPr>
                <w:rFonts w:eastAsia="MS Mincho"/>
              </w:rPr>
              <w:t>Grade Band</w:t>
            </w:r>
          </w:p>
        </w:tc>
        <w:tc>
          <w:tcPr>
            <w:tcW w:w="1748" w:type="dxa"/>
            <w:gridSpan w:val="2"/>
          </w:tcPr>
          <w:p w14:paraId="24B00021" w14:textId="77777777" w:rsidR="00E54B70" w:rsidRPr="006B1F57" w:rsidRDefault="00E54B70" w:rsidP="000410CE">
            <w:pPr>
              <w:pStyle w:val="TableColHeadingCenter"/>
              <w:rPr>
                <w:rFonts w:eastAsia="MS Mincho"/>
              </w:rPr>
            </w:pPr>
            <w:r w:rsidRPr="006B1F57">
              <w:rPr>
                <w:rFonts w:eastAsia="MS Mincho"/>
              </w:rPr>
              <w:t>Low Range</w:t>
            </w:r>
          </w:p>
        </w:tc>
        <w:tc>
          <w:tcPr>
            <w:tcW w:w="2623" w:type="dxa"/>
            <w:gridSpan w:val="3"/>
          </w:tcPr>
          <w:p w14:paraId="0F01BBB9" w14:textId="77777777" w:rsidR="00E54B70" w:rsidRPr="006B1F57" w:rsidRDefault="00E54B70" w:rsidP="000410CE">
            <w:pPr>
              <w:pStyle w:val="TableColHeadingCenter"/>
              <w:rPr>
                <w:rFonts w:eastAsia="MS Mincho"/>
              </w:rPr>
            </w:pPr>
            <w:r w:rsidRPr="006B1F57">
              <w:rPr>
                <w:rFonts w:eastAsia="MS Mincho"/>
              </w:rPr>
              <w:t>Middle Range</w:t>
            </w:r>
          </w:p>
        </w:tc>
        <w:tc>
          <w:tcPr>
            <w:tcW w:w="1749" w:type="dxa"/>
            <w:gridSpan w:val="2"/>
          </w:tcPr>
          <w:p w14:paraId="508B517E" w14:textId="77777777" w:rsidR="00E54B70" w:rsidRPr="006B1F57" w:rsidRDefault="00E54B70" w:rsidP="000410CE">
            <w:pPr>
              <w:pStyle w:val="TableColHeadingCenter"/>
              <w:rPr>
                <w:rFonts w:eastAsia="MS Mincho"/>
              </w:rPr>
            </w:pPr>
            <w:r w:rsidRPr="006B1F57">
              <w:rPr>
                <w:rFonts w:eastAsia="MS Mincho"/>
              </w:rPr>
              <w:t>High Range</w:t>
            </w:r>
          </w:p>
        </w:tc>
        <w:tc>
          <w:tcPr>
            <w:tcW w:w="900" w:type="dxa"/>
          </w:tcPr>
          <w:p w14:paraId="0BC22BD6" w14:textId="77777777" w:rsidR="00E54B70" w:rsidRPr="006B1F57" w:rsidRDefault="00E54B70" w:rsidP="000410CE">
            <w:pPr>
              <w:pStyle w:val="TableColHeadingCenter"/>
              <w:rPr>
                <w:rFonts w:eastAsia="MS Mincho"/>
              </w:rPr>
            </w:pPr>
            <w:r w:rsidRPr="006B1F57">
              <w:rPr>
                <w:rFonts w:eastAsia="MS Mincho"/>
              </w:rPr>
              <w:t>n</w:t>
            </w:r>
          </w:p>
        </w:tc>
        <w:tc>
          <w:tcPr>
            <w:tcW w:w="892" w:type="dxa"/>
          </w:tcPr>
          <w:p w14:paraId="33187B26" w14:textId="77777777" w:rsidR="00E54B70" w:rsidRPr="006B1F57" w:rsidRDefault="00E54B70" w:rsidP="000410CE">
            <w:pPr>
              <w:pStyle w:val="TableColHeadingCenter"/>
              <w:rPr>
                <w:rFonts w:eastAsia="MS Mincho"/>
              </w:rPr>
            </w:pPr>
            <w:r w:rsidRPr="006B1F57">
              <w:rPr>
                <w:rFonts w:eastAsia="MS Mincho"/>
              </w:rPr>
              <w:t>Average</w:t>
            </w:r>
          </w:p>
        </w:tc>
      </w:tr>
      <w:tr w:rsidR="00E54B70" w:rsidRPr="006B1F57" w14:paraId="760225A0" w14:textId="77777777" w:rsidTr="00B84B1E">
        <w:trPr>
          <w:jc w:val="center"/>
        </w:trPr>
        <w:tc>
          <w:tcPr>
            <w:tcW w:w="1432" w:type="dxa"/>
            <w:shd w:val="clear" w:color="auto" w:fill="D9E2F3" w:themeFill="accent5" w:themeFillTint="33"/>
          </w:tcPr>
          <w:p w14:paraId="23EB2763" w14:textId="77777777" w:rsidR="00E54B70" w:rsidRPr="006B1F57" w:rsidRDefault="00E54B70" w:rsidP="000410CE">
            <w:pPr>
              <w:pStyle w:val="TableSubheadingCentered"/>
            </w:pPr>
          </w:p>
        </w:tc>
        <w:tc>
          <w:tcPr>
            <w:tcW w:w="874" w:type="dxa"/>
            <w:shd w:val="clear" w:color="auto" w:fill="D9E2F3" w:themeFill="accent5" w:themeFillTint="33"/>
          </w:tcPr>
          <w:p w14:paraId="0F52CEBE" w14:textId="77777777" w:rsidR="00E54B70" w:rsidRPr="006B1F57" w:rsidRDefault="00E54B70" w:rsidP="000410CE">
            <w:pPr>
              <w:pStyle w:val="TableSubheadingCentered"/>
            </w:pPr>
            <w:r w:rsidRPr="006B1F57">
              <w:t>1</w:t>
            </w:r>
          </w:p>
        </w:tc>
        <w:tc>
          <w:tcPr>
            <w:tcW w:w="874" w:type="dxa"/>
            <w:shd w:val="clear" w:color="auto" w:fill="D9E2F3" w:themeFill="accent5" w:themeFillTint="33"/>
          </w:tcPr>
          <w:p w14:paraId="76D21754" w14:textId="77777777" w:rsidR="00E54B70" w:rsidRPr="006B1F57" w:rsidRDefault="00E54B70" w:rsidP="000410CE">
            <w:pPr>
              <w:pStyle w:val="TableSubheadingCentered"/>
            </w:pPr>
            <w:r w:rsidRPr="006B1F57">
              <w:t>2</w:t>
            </w:r>
          </w:p>
        </w:tc>
        <w:tc>
          <w:tcPr>
            <w:tcW w:w="874" w:type="dxa"/>
            <w:shd w:val="clear" w:color="auto" w:fill="D9E2F3" w:themeFill="accent5" w:themeFillTint="33"/>
          </w:tcPr>
          <w:p w14:paraId="74D5D637" w14:textId="77777777" w:rsidR="00E54B70" w:rsidRPr="006B1F57" w:rsidRDefault="00E54B70" w:rsidP="000410CE">
            <w:pPr>
              <w:pStyle w:val="TableSubheadingCentered"/>
            </w:pPr>
            <w:r w:rsidRPr="006B1F57">
              <w:t>3</w:t>
            </w:r>
          </w:p>
        </w:tc>
        <w:tc>
          <w:tcPr>
            <w:tcW w:w="875" w:type="dxa"/>
            <w:shd w:val="clear" w:color="auto" w:fill="D9E2F3" w:themeFill="accent5" w:themeFillTint="33"/>
          </w:tcPr>
          <w:p w14:paraId="4A8800FA" w14:textId="77777777" w:rsidR="00E54B70" w:rsidRPr="006B1F57" w:rsidRDefault="00E54B70" w:rsidP="000410CE">
            <w:pPr>
              <w:pStyle w:val="TableSubheadingCentered"/>
            </w:pPr>
            <w:r w:rsidRPr="006B1F57">
              <w:t>4</w:t>
            </w:r>
          </w:p>
        </w:tc>
        <w:tc>
          <w:tcPr>
            <w:tcW w:w="874" w:type="dxa"/>
            <w:shd w:val="clear" w:color="auto" w:fill="D9E2F3" w:themeFill="accent5" w:themeFillTint="33"/>
          </w:tcPr>
          <w:p w14:paraId="5E9A608B" w14:textId="77777777" w:rsidR="00E54B70" w:rsidRPr="006B1F57" w:rsidRDefault="00E54B70" w:rsidP="000410CE">
            <w:pPr>
              <w:pStyle w:val="TableSubheadingCentered"/>
            </w:pPr>
            <w:r w:rsidRPr="006B1F57">
              <w:t>5</w:t>
            </w:r>
          </w:p>
        </w:tc>
        <w:tc>
          <w:tcPr>
            <w:tcW w:w="874" w:type="dxa"/>
            <w:shd w:val="clear" w:color="auto" w:fill="D9E2F3" w:themeFill="accent5" w:themeFillTint="33"/>
          </w:tcPr>
          <w:p w14:paraId="637699A6" w14:textId="77777777" w:rsidR="00E54B70" w:rsidRPr="006B1F57" w:rsidRDefault="00E54B70" w:rsidP="000410CE">
            <w:pPr>
              <w:pStyle w:val="TableSubheadingCentered"/>
            </w:pPr>
            <w:r w:rsidRPr="006B1F57">
              <w:t>6</w:t>
            </w:r>
          </w:p>
        </w:tc>
        <w:tc>
          <w:tcPr>
            <w:tcW w:w="875" w:type="dxa"/>
            <w:shd w:val="clear" w:color="auto" w:fill="D9E2F3" w:themeFill="accent5" w:themeFillTint="33"/>
          </w:tcPr>
          <w:p w14:paraId="57F15762" w14:textId="77777777" w:rsidR="00E54B70" w:rsidRPr="006B1F57" w:rsidRDefault="00E54B70" w:rsidP="000410CE">
            <w:pPr>
              <w:pStyle w:val="TableSubheadingCentered"/>
            </w:pPr>
            <w:r w:rsidRPr="006B1F57">
              <w:t>7</w:t>
            </w:r>
          </w:p>
        </w:tc>
        <w:tc>
          <w:tcPr>
            <w:tcW w:w="900" w:type="dxa"/>
            <w:shd w:val="clear" w:color="auto" w:fill="D9E2F3" w:themeFill="accent5" w:themeFillTint="33"/>
          </w:tcPr>
          <w:p w14:paraId="60B241E3" w14:textId="77777777" w:rsidR="00E54B70" w:rsidRPr="006B1F57" w:rsidRDefault="00E54B70" w:rsidP="000410CE">
            <w:pPr>
              <w:pStyle w:val="TableSubheadingCentered"/>
            </w:pPr>
            <w:r w:rsidRPr="006B1F57">
              <w:t>26</w:t>
            </w:r>
          </w:p>
        </w:tc>
        <w:tc>
          <w:tcPr>
            <w:tcW w:w="892" w:type="dxa"/>
            <w:shd w:val="clear" w:color="auto" w:fill="D9E2F3" w:themeFill="accent5" w:themeFillTint="33"/>
          </w:tcPr>
          <w:p w14:paraId="319681E6" w14:textId="77777777" w:rsidR="00E54B70" w:rsidRPr="006B1F57" w:rsidRDefault="00E54B70" w:rsidP="000410CE">
            <w:pPr>
              <w:pStyle w:val="TableSubheadingCentered"/>
            </w:pPr>
            <w:r w:rsidRPr="006B1F57">
              <w:t>2.9</w:t>
            </w:r>
          </w:p>
        </w:tc>
      </w:tr>
      <w:tr w:rsidR="00E54B70" w:rsidRPr="006B1F57" w14:paraId="4729194E" w14:textId="77777777" w:rsidTr="00B84B1E">
        <w:trPr>
          <w:jc w:val="center"/>
        </w:trPr>
        <w:tc>
          <w:tcPr>
            <w:tcW w:w="1432" w:type="dxa"/>
          </w:tcPr>
          <w:p w14:paraId="4B6A597E" w14:textId="77777777" w:rsidR="00E54B70" w:rsidRPr="006B1F57" w:rsidRDefault="00E54B70" w:rsidP="000410CE">
            <w:pPr>
              <w:pStyle w:val="TableText"/>
            </w:pPr>
            <w:r w:rsidRPr="006B1F57">
              <w:t>Grades K-3**</w:t>
            </w:r>
          </w:p>
        </w:tc>
        <w:tc>
          <w:tcPr>
            <w:tcW w:w="874" w:type="dxa"/>
          </w:tcPr>
          <w:p w14:paraId="49F8260B" w14:textId="77777777" w:rsidR="00E54B70" w:rsidRPr="006B1F57" w:rsidRDefault="00E54B70" w:rsidP="000410CE">
            <w:pPr>
              <w:pStyle w:val="TableTextCentered"/>
              <w:rPr>
                <w:rFonts w:eastAsia="Times New Roman"/>
              </w:rPr>
            </w:pPr>
            <w:r w:rsidRPr="006B1F57">
              <w:rPr>
                <w:rFonts w:eastAsia="Times New Roman"/>
              </w:rPr>
              <w:t>1</w:t>
            </w:r>
          </w:p>
        </w:tc>
        <w:tc>
          <w:tcPr>
            <w:tcW w:w="874" w:type="dxa"/>
          </w:tcPr>
          <w:p w14:paraId="4FD843B8" w14:textId="77777777" w:rsidR="00E54B70" w:rsidRPr="006B1F57" w:rsidRDefault="00E54B70" w:rsidP="000410CE">
            <w:pPr>
              <w:pStyle w:val="TableTextCentered"/>
              <w:rPr>
                <w:rFonts w:eastAsia="Times New Roman"/>
              </w:rPr>
            </w:pPr>
            <w:r w:rsidRPr="006B1F57">
              <w:rPr>
                <w:rFonts w:eastAsia="Times New Roman"/>
              </w:rPr>
              <w:t>11</w:t>
            </w:r>
          </w:p>
        </w:tc>
        <w:tc>
          <w:tcPr>
            <w:tcW w:w="874" w:type="dxa"/>
          </w:tcPr>
          <w:p w14:paraId="36AACDE0" w14:textId="77777777" w:rsidR="00E54B70" w:rsidRPr="006B1F57" w:rsidRDefault="00E54B70" w:rsidP="000410CE">
            <w:pPr>
              <w:pStyle w:val="TableTextCentered"/>
              <w:rPr>
                <w:rFonts w:eastAsia="Times New Roman"/>
              </w:rPr>
            </w:pPr>
            <w:r w:rsidRPr="006B1F57">
              <w:rPr>
                <w:rFonts w:eastAsia="Times New Roman"/>
              </w:rPr>
              <w:t>6</w:t>
            </w:r>
          </w:p>
        </w:tc>
        <w:tc>
          <w:tcPr>
            <w:tcW w:w="875" w:type="dxa"/>
          </w:tcPr>
          <w:p w14:paraId="51A8D0A8" w14:textId="77777777" w:rsidR="00E54B70" w:rsidRPr="006B1F57" w:rsidRDefault="00E54B70" w:rsidP="000410CE">
            <w:pPr>
              <w:pStyle w:val="TableTextCentered"/>
              <w:rPr>
                <w:rFonts w:eastAsia="Times New Roman"/>
              </w:rPr>
            </w:pPr>
            <w:r w:rsidRPr="006B1F57">
              <w:rPr>
                <w:rFonts w:eastAsia="Times New Roman"/>
              </w:rPr>
              <w:t>6</w:t>
            </w:r>
          </w:p>
        </w:tc>
        <w:tc>
          <w:tcPr>
            <w:tcW w:w="874" w:type="dxa"/>
          </w:tcPr>
          <w:p w14:paraId="5459A568" w14:textId="77777777" w:rsidR="00E54B70" w:rsidRPr="006B1F57" w:rsidRDefault="00E54B70" w:rsidP="000410CE">
            <w:pPr>
              <w:pStyle w:val="TableTextCentered"/>
              <w:rPr>
                <w:rFonts w:eastAsia="Times New Roman"/>
              </w:rPr>
            </w:pPr>
            <w:r w:rsidRPr="006B1F57">
              <w:rPr>
                <w:rFonts w:eastAsia="Times New Roman"/>
              </w:rPr>
              <w:t>2</w:t>
            </w:r>
          </w:p>
        </w:tc>
        <w:tc>
          <w:tcPr>
            <w:tcW w:w="874" w:type="dxa"/>
          </w:tcPr>
          <w:p w14:paraId="0E2B6199" w14:textId="77777777" w:rsidR="00E54B70" w:rsidRPr="006B1F57" w:rsidRDefault="00E54B70" w:rsidP="000410CE">
            <w:pPr>
              <w:pStyle w:val="TableTextCentered"/>
              <w:rPr>
                <w:rFonts w:eastAsia="Times New Roman"/>
              </w:rPr>
            </w:pPr>
            <w:r w:rsidRPr="006B1F57">
              <w:rPr>
                <w:rFonts w:eastAsia="Times New Roman"/>
              </w:rPr>
              <w:t>0</w:t>
            </w:r>
          </w:p>
        </w:tc>
        <w:tc>
          <w:tcPr>
            <w:tcW w:w="875" w:type="dxa"/>
          </w:tcPr>
          <w:p w14:paraId="314BE3C1" w14:textId="77777777" w:rsidR="00E54B70" w:rsidRPr="006B1F57" w:rsidRDefault="00E54B70" w:rsidP="000410CE">
            <w:pPr>
              <w:pStyle w:val="TableTextCentered"/>
              <w:rPr>
                <w:rFonts w:eastAsia="Times New Roman"/>
              </w:rPr>
            </w:pPr>
            <w:r w:rsidRPr="006B1F57">
              <w:rPr>
                <w:rFonts w:eastAsia="Times New Roman"/>
              </w:rPr>
              <w:t>0</w:t>
            </w:r>
          </w:p>
        </w:tc>
        <w:tc>
          <w:tcPr>
            <w:tcW w:w="900" w:type="dxa"/>
          </w:tcPr>
          <w:p w14:paraId="476D2D4B" w14:textId="77777777" w:rsidR="00E54B70" w:rsidRPr="006B1F57" w:rsidRDefault="00E54B70" w:rsidP="000410CE">
            <w:pPr>
              <w:pStyle w:val="TableTextCentered"/>
              <w:rPr>
                <w:rFonts w:eastAsia="Times New Roman"/>
              </w:rPr>
            </w:pPr>
            <w:r w:rsidRPr="006B1F57">
              <w:rPr>
                <w:rFonts w:eastAsia="Times New Roman"/>
              </w:rPr>
              <w:t>26</w:t>
            </w:r>
          </w:p>
        </w:tc>
        <w:tc>
          <w:tcPr>
            <w:tcW w:w="892" w:type="dxa"/>
          </w:tcPr>
          <w:p w14:paraId="426F6957" w14:textId="77777777" w:rsidR="00E54B70" w:rsidRPr="006B1F57" w:rsidRDefault="00E54B70" w:rsidP="000410CE">
            <w:pPr>
              <w:pStyle w:val="TableTextCentered"/>
              <w:rPr>
                <w:rFonts w:eastAsia="Times New Roman"/>
              </w:rPr>
            </w:pPr>
            <w:r w:rsidRPr="006B1F57">
              <w:rPr>
                <w:rFonts w:eastAsia="Times New Roman"/>
              </w:rPr>
              <w:t>2.9</w:t>
            </w:r>
          </w:p>
        </w:tc>
      </w:tr>
    </w:tbl>
    <w:bookmarkEnd w:id="122"/>
    <w:p w14:paraId="0EBC91FE" w14:textId="77777777" w:rsidR="00E54B70" w:rsidRPr="006B1F57" w:rsidRDefault="00E54B70" w:rsidP="000410CE">
      <w:pPr>
        <w:pStyle w:val="TableNote"/>
      </w:pPr>
      <w:r w:rsidRPr="006B1F57">
        <w:t xml:space="preserve">*The district average is an average of the observation scores. In Table 10, the district average is computed as: </w:t>
      </w:r>
      <w:r w:rsidRPr="006B1F57">
        <w:br/>
      </w:r>
      <w:bookmarkStart w:id="123" w:name="Dist_CD_Calc"/>
      <w:r w:rsidRPr="006B1F57">
        <w:t>([1 x 1] + [2 x 11] + [3 x 6] + [4 x 6] + [5 x 2]) ÷ 26 observations = 2.9</w:t>
      </w:r>
      <w:bookmarkEnd w:id="123"/>
    </w:p>
    <w:p w14:paraId="733969C7" w14:textId="77777777" w:rsidR="00E54B70" w:rsidRPr="006B1F57" w:rsidRDefault="00E54B70" w:rsidP="000410CE">
      <w:pPr>
        <w:pStyle w:val="TableNote"/>
      </w:pPr>
      <w:r w:rsidRPr="006B1F57">
        <w:t>**Concept Development does not appear in the CLASS Upper Elementary Manual, therefore scores for the Elementary School Level represent grades K-3 only.</w:t>
      </w:r>
    </w:p>
    <w:p w14:paraId="7C9BF372" w14:textId="77777777" w:rsidR="00E54B70" w:rsidRPr="006B1F57" w:rsidRDefault="00E54B70" w:rsidP="000410CE">
      <w:pPr>
        <w:pStyle w:val="BodyText"/>
      </w:pPr>
      <w:r w:rsidRPr="006B1F57">
        <w:rPr>
          <w:rStyle w:val="BodyTextDemiChar"/>
        </w:rPr>
        <w:t>Ratings in the Low Range.</w:t>
      </w:r>
      <w:r w:rsidRPr="006B1F57">
        <w:t xml:space="preserve"> At the low range, the teacher does not attempt to develop students’ understanding of ideas and concepts, focusing instead on basic facts and skills. Discussion and activities do not encourage students to analyze and reason. There are few, if any, opportunities for students to create or generate ideas and products. The teacher does not link concepts to one another and does not ask students to make connections with previous content or their actual lives. The activities and the discussion are removed from students’ lives and from their prior knowledge.</w:t>
      </w:r>
    </w:p>
    <w:p w14:paraId="05D75BDF" w14:textId="77777777" w:rsidR="00E54B70" w:rsidRPr="006B1F57" w:rsidRDefault="00E54B70" w:rsidP="000410CE">
      <w:pPr>
        <w:pStyle w:val="BodyText"/>
      </w:pPr>
      <w:r w:rsidRPr="006B1F57">
        <w:rPr>
          <w:rStyle w:val="BodyTextDemiChar"/>
        </w:rPr>
        <w:t xml:space="preserve">Ratings in the Middle Range. </w:t>
      </w:r>
      <w:r w:rsidRPr="006B1F57">
        <w:t>To some extent, the teacher uses discussions and activities to encourage students to analyze and reason and focuses somewhat on understanding of ideas. The activities and discussions are not fully developed, however, and there is still instructional time that focuses on facts and basic skills. Students may be provided some opportunities for creating and generating ideas, but the opportunities are occasional and not planned out. Although some concepts may be linked and also related to students’ previous learning, such efforts are brief. The teacher makes some effort to relate concepts to students’ lives but does not elaborate enough to make the relationship meaningful to students.</w:t>
      </w:r>
    </w:p>
    <w:p w14:paraId="31EC2C71" w14:textId="77777777" w:rsidR="00E54B70" w:rsidRPr="006B1F57" w:rsidRDefault="00E54B70" w:rsidP="000410CE">
      <w:pPr>
        <w:pStyle w:val="BodyText"/>
      </w:pPr>
      <w:r w:rsidRPr="006B1F57">
        <w:rPr>
          <w:rStyle w:val="BodyTextDemiChar"/>
        </w:rPr>
        <w:t>Ratings in the High Range.</w:t>
      </w:r>
      <w:r w:rsidRPr="006B1F57">
        <w:t xml:space="preserve"> At the high range, the teacher frequently guides students to analyze and reason during discussions and activities. Most of the questions are open ended and encourage students to think about connections and implications. Teachers use problem solving, experimentation, and prediction; comparison and classification; and evaluation and summarizing to promote analysis and reasoning. The teacher provides students with opportunities to be creative and generate ideas. The teacher consistently links concepts to one another and to previous learning and relates concepts to students’ lives.</w:t>
      </w:r>
    </w:p>
    <w:p w14:paraId="4C71A7E4" w14:textId="77777777" w:rsidR="00E54B70" w:rsidRPr="006B1F57" w:rsidRDefault="00E54B70">
      <w:pPr>
        <w:spacing w:after="160" w:line="259" w:lineRule="auto"/>
      </w:pPr>
      <w:r w:rsidRPr="006B1F57">
        <w:br w:type="page"/>
      </w:r>
    </w:p>
    <w:p w14:paraId="3F42C28D" w14:textId="77777777" w:rsidR="00E54B70" w:rsidRPr="006B1F57" w:rsidRDefault="00E54B70" w:rsidP="000410CE">
      <w:pPr>
        <w:pStyle w:val="Heading2-SIOR"/>
      </w:pPr>
      <w:bookmarkStart w:id="124" w:name="_Toc379881742"/>
      <w:bookmarkStart w:id="125" w:name="_Toc411329834"/>
      <w:bookmarkStart w:id="126" w:name="_Toc430114883"/>
      <w:bookmarkStart w:id="127" w:name="_Toc92194262"/>
      <w:r w:rsidRPr="006B1F57">
        <w:lastRenderedPageBreak/>
        <w:t>Content Understanding</w:t>
      </w:r>
      <w:bookmarkEnd w:id="124"/>
      <w:bookmarkEnd w:id="125"/>
      <w:bookmarkEnd w:id="126"/>
      <w:bookmarkEnd w:id="127"/>
    </w:p>
    <w:p w14:paraId="7F2E6433" w14:textId="77777777" w:rsidR="00E54B70" w:rsidRPr="006B1F57" w:rsidRDefault="00E54B70" w:rsidP="000410CE">
      <w:pPr>
        <w:pStyle w:val="BodyTextDomain"/>
      </w:pPr>
      <w:r w:rsidRPr="006B1F57">
        <w:t>Instructional Support domain, Grades 4</w:t>
      </w:r>
      <w:r w:rsidRPr="006B1F57">
        <w:rPr>
          <w:rFonts w:ascii="Vijaya" w:hAnsi="Vijaya" w:cs="Vijaya"/>
        </w:rPr>
        <w:t>−</w:t>
      </w:r>
      <w:r w:rsidRPr="006B1F57">
        <w:t xml:space="preserve"> 12</w:t>
      </w:r>
    </w:p>
    <w:p w14:paraId="31C6F595" w14:textId="77777777" w:rsidR="00E54B70" w:rsidRPr="006B1F57" w:rsidRDefault="00E54B70" w:rsidP="000410CE">
      <w:pPr>
        <w:pStyle w:val="BodyText"/>
        <w:rPr>
          <w:spacing w:val="-2"/>
        </w:rPr>
      </w:pPr>
      <w:r w:rsidRPr="006B1F57">
        <w:rPr>
          <w:spacing w:val="-2"/>
        </w:rPr>
        <w:t>Content Understanding refers to the depth of lesson content and the approaches used to help students comprehend the framework, key ideas, and procedures in an academic discipline. At a high level, this dimension refers to interactions among the teacher and students that lead to an integrated understanding of facts, skills, concepts, and principles (</w:t>
      </w:r>
      <w:r w:rsidRPr="006B1F57">
        <w:rPr>
          <w:i/>
          <w:spacing w:val="-2"/>
        </w:rPr>
        <w:t>CLASS Upper Elementary Manual</w:t>
      </w:r>
      <w:r w:rsidRPr="006B1F57">
        <w:rPr>
          <w:spacing w:val="-2"/>
        </w:rPr>
        <w:t xml:space="preserve">, p. 70, </w:t>
      </w:r>
      <w:r w:rsidRPr="006B1F57">
        <w:rPr>
          <w:i/>
        </w:rPr>
        <w:t>CLASS Secondary Manual,</w:t>
      </w:r>
      <w:r w:rsidRPr="006B1F57">
        <w:t xml:space="preserve"> p. 68</w:t>
      </w:r>
      <w:r w:rsidRPr="006B1F57">
        <w:rPr>
          <w:spacing w:val="-2"/>
        </w:rPr>
        <w:t>).</w:t>
      </w:r>
    </w:p>
    <w:p w14:paraId="38C8351D" w14:textId="77777777" w:rsidR="00E54B70" w:rsidRPr="006B1F57" w:rsidRDefault="00E54B70" w:rsidP="000410CE">
      <w:pPr>
        <w:pStyle w:val="TableTitle0"/>
      </w:pPr>
      <w:r w:rsidRPr="006B1F57">
        <w:t>Table 11. Content Understanding: Number of Classrooms for Each Rating and District Average</w:t>
      </w:r>
    </w:p>
    <w:p w14:paraId="73AA6728" w14:textId="77777777" w:rsidR="00E54B70" w:rsidRPr="006B1F57" w:rsidRDefault="00E54B70" w:rsidP="000410CE">
      <w:pPr>
        <w:pStyle w:val="BodyTextDemi"/>
      </w:pPr>
      <w:r w:rsidRPr="006B1F57">
        <w:t xml:space="preserve">Content Understanding District Average*: </w:t>
      </w:r>
      <w:bookmarkStart w:id="128" w:name="Dist_CU_Avg"/>
      <w:r w:rsidRPr="006B1F57">
        <w:t>3.7</w:t>
      </w:r>
      <w:bookmarkEnd w:id="128"/>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E54B70" w:rsidRPr="006B1F57" w14:paraId="049523F7" w14:textId="77777777" w:rsidTr="00B84B1E">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6B4470A0" w14:textId="77777777" w:rsidR="00E54B70" w:rsidRPr="006B1F57" w:rsidRDefault="00E54B70" w:rsidP="000410CE">
            <w:pPr>
              <w:pStyle w:val="TableColHeadingCenter"/>
              <w:rPr>
                <w:rFonts w:eastAsia="MS Mincho"/>
              </w:rPr>
            </w:pPr>
            <w:bookmarkStart w:id="129" w:name="Tbl_CU"/>
            <w:r w:rsidRPr="006B1F57">
              <w:rPr>
                <w:rFonts w:eastAsia="MS Mincho"/>
              </w:rPr>
              <w:t>Grade Band</w:t>
            </w:r>
          </w:p>
        </w:tc>
        <w:tc>
          <w:tcPr>
            <w:tcW w:w="1748" w:type="dxa"/>
            <w:gridSpan w:val="2"/>
          </w:tcPr>
          <w:p w14:paraId="3BA19725" w14:textId="77777777" w:rsidR="00E54B70" w:rsidRPr="006B1F57" w:rsidRDefault="00E54B70" w:rsidP="000410CE">
            <w:pPr>
              <w:pStyle w:val="TableColHeadingCenter"/>
              <w:rPr>
                <w:rFonts w:eastAsia="MS Mincho"/>
              </w:rPr>
            </w:pPr>
            <w:r w:rsidRPr="006B1F57">
              <w:rPr>
                <w:rFonts w:eastAsia="MS Mincho"/>
              </w:rPr>
              <w:t>Low Range</w:t>
            </w:r>
          </w:p>
        </w:tc>
        <w:tc>
          <w:tcPr>
            <w:tcW w:w="2623" w:type="dxa"/>
            <w:gridSpan w:val="3"/>
          </w:tcPr>
          <w:p w14:paraId="41304B5F" w14:textId="77777777" w:rsidR="00E54B70" w:rsidRPr="006B1F57" w:rsidRDefault="00E54B70" w:rsidP="000410CE">
            <w:pPr>
              <w:pStyle w:val="TableColHeadingCenter"/>
              <w:rPr>
                <w:rFonts w:eastAsia="MS Mincho"/>
              </w:rPr>
            </w:pPr>
            <w:r w:rsidRPr="006B1F57">
              <w:rPr>
                <w:rFonts w:eastAsia="MS Mincho"/>
              </w:rPr>
              <w:t>Middle Range</w:t>
            </w:r>
          </w:p>
        </w:tc>
        <w:tc>
          <w:tcPr>
            <w:tcW w:w="1749" w:type="dxa"/>
            <w:gridSpan w:val="2"/>
          </w:tcPr>
          <w:p w14:paraId="74C848AF" w14:textId="77777777" w:rsidR="00E54B70" w:rsidRPr="006B1F57" w:rsidRDefault="00E54B70" w:rsidP="000410CE">
            <w:pPr>
              <w:pStyle w:val="TableColHeadingCenter"/>
              <w:rPr>
                <w:rFonts w:eastAsia="MS Mincho"/>
              </w:rPr>
            </w:pPr>
            <w:r w:rsidRPr="006B1F57">
              <w:rPr>
                <w:rFonts w:eastAsia="MS Mincho"/>
              </w:rPr>
              <w:t>High Range</w:t>
            </w:r>
          </w:p>
        </w:tc>
        <w:tc>
          <w:tcPr>
            <w:tcW w:w="900" w:type="dxa"/>
          </w:tcPr>
          <w:p w14:paraId="42996539" w14:textId="77777777" w:rsidR="00E54B70" w:rsidRPr="006B1F57" w:rsidRDefault="00E54B70" w:rsidP="000410CE">
            <w:pPr>
              <w:pStyle w:val="TableColHeadingCenter"/>
              <w:rPr>
                <w:rFonts w:eastAsia="MS Mincho"/>
              </w:rPr>
            </w:pPr>
            <w:r w:rsidRPr="006B1F57">
              <w:rPr>
                <w:rFonts w:eastAsia="MS Mincho"/>
              </w:rPr>
              <w:t>n</w:t>
            </w:r>
          </w:p>
        </w:tc>
        <w:tc>
          <w:tcPr>
            <w:tcW w:w="892" w:type="dxa"/>
          </w:tcPr>
          <w:p w14:paraId="11CD1B18" w14:textId="77777777" w:rsidR="00E54B70" w:rsidRPr="006B1F57" w:rsidRDefault="00E54B70" w:rsidP="000410CE">
            <w:pPr>
              <w:pStyle w:val="TableColHeadingCenter"/>
              <w:rPr>
                <w:rFonts w:eastAsia="MS Mincho"/>
              </w:rPr>
            </w:pPr>
            <w:r w:rsidRPr="006B1F57">
              <w:rPr>
                <w:rFonts w:eastAsia="MS Mincho"/>
              </w:rPr>
              <w:t>Average</w:t>
            </w:r>
          </w:p>
        </w:tc>
      </w:tr>
      <w:tr w:rsidR="00E54B70" w:rsidRPr="006B1F57" w14:paraId="31AD11E7" w14:textId="77777777" w:rsidTr="00B84B1E">
        <w:trPr>
          <w:jc w:val="center"/>
        </w:trPr>
        <w:tc>
          <w:tcPr>
            <w:tcW w:w="1432" w:type="dxa"/>
            <w:shd w:val="clear" w:color="auto" w:fill="D9E2F3" w:themeFill="accent5" w:themeFillTint="33"/>
          </w:tcPr>
          <w:p w14:paraId="68916FB4" w14:textId="77777777" w:rsidR="00E54B70" w:rsidRPr="006B1F57" w:rsidRDefault="00E54B70" w:rsidP="000410CE">
            <w:pPr>
              <w:pStyle w:val="TableSubheadingCentered"/>
            </w:pPr>
          </w:p>
        </w:tc>
        <w:tc>
          <w:tcPr>
            <w:tcW w:w="874" w:type="dxa"/>
            <w:shd w:val="clear" w:color="auto" w:fill="D9E2F3" w:themeFill="accent5" w:themeFillTint="33"/>
          </w:tcPr>
          <w:p w14:paraId="2E773657" w14:textId="77777777" w:rsidR="00E54B70" w:rsidRPr="006B1F57" w:rsidRDefault="00E54B70" w:rsidP="000410CE">
            <w:pPr>
              <w:pStyle w:val="TableSubheadingCentered"/>
            </w:pPr>
            <w:r w:rsidRPr="006B1F57">
              <w:t>1</w:t>
            </w:r>
          </w:p>
        </w:tc>
        <w:tc>
          <w:tcPr>
            <w:tcW w:w="874" w:type="dxa"/>
            <w:shd w:val="clear" w:color="auto" w:fill="D9E2F3" w:themeFill="accent5" w:themeFillTint="33"/>
          </w:tcPr>
          <w:p w14:paraId="2E6C7B4D" w14:textId="77777777" w:rsidR="00E54B70" w:rsidRPr="006B1F57" w:rsidRDefault="00E54B70" w:rsidP="000410CE">
            <w:pPr>
              <w:pStyle w:val="TableSubheadingCentered"/>
            </w:pPr>
            <w:r w:rsidRPr="006B1F57">
              <w:t>2</w:t>
            </w:r>
          </w:p>
        </w:tc>
        <w:tc>
          <w:tcPr>
            <w:tcW w:w="874" w:type="dxa"/>
            <w:shd w:val="clear" w:color="auto" w:fill="D9E2F3" w:themeFill="accent5" w:themeFillTint="33"/>
          </w:tcPr>
          <w:p w14:paraId="12C30EB2" w14:textId="77777777" w:rsidR="00E54B70" w:rsidRPr="006B1F57" w:rsidRDefault="00E54B70" w:rsidP="000410CE">
            <w:pPr>
              <w:pStyle w:val="TableSubheadingCentered"/>
            </w:pPr>
            <w:r w:rsidRPr="006B1F57">
              <w:t>3</w:t>
            </w:r>
          </w:p>
        </w:tc>
        <w:tc>
          <w:tcPr>
            <w:tcW w:w="875" w:type="dxa"/>
            <w:shd w:val="clear" w:color="auto" w:fill="D9E2F3" w:themeFill="accent5" w:themeFillTint="33"/>
          </w:tcPr>
          <w:p w14:paraId="60176E58" w14:textId="77777777" w:rsidR="00E54B70" w:rsidRPr="006B1F57" w:rsidRDefault="00E54B70" w:rsidP="000410CE">
            <w:pPr>
              <w:pStyle w:val="TableSubheadingCentered"/>
            </w:pPr>
            <w:r w:rsidRPr="006B1F57">
              <w:t>4</w:t>
            </w:r>
          </w:p>
        </w:tc>
        <w:tc>
          <w:tcPr>
            <w:tcW w:w="874" w:type="dxa"/>
            <w:shd w:val="clear" w:color="auto" w:fill="D9E2F3" w:themeFill="accent5" w:themeFillTint="33"/>
          </w:tcPr>
          <w:p w14:paraId="7DF12232" w14:textId="77777777" w:rsidR="00E54B70" w:rsidRPr="006B1F57" w:rsidRDefault="00E54B70" w:rsidP="000410CE">
            <w:pPr>
              <w:pStyle w:val="TableSubheadingCentered"/>
            </w:pPr>
            <w:r w:rsidRPr="006B1F57">
              <w:t>5</w:t>
            </w:r>
          </w:p>
        </w:tc>
        <w:tc>
          <w:tcPr>
            <w:tcW w:w="874" w:type="dxa"/>
            <w:shd w:val="clear" w:color="auto" w:fill="D9E2F3" w:themeFill="accent5" w:themeFillTint="33"/>
          </w:tcPr>
          <w:p w14:paraId="26B9DE83" w14:textId="77777777" w:rsidR="00E54B70" w:rsidRPr="006B1F57" w:rsidRDefault="00E54B70" w:rsidP="000410CE">
            <w:pPr>
              <w:pStyle w:val="TableSubheadingCentered"/>
            </w:pPr>
            <w:r w:rsidRPr="006B1F57">
              <w:t>6</w:t>
            </w:r>
          </w:p>
        </w:tc>
        <w:tc>
          <w:tcPr>
            <w:tcW w:w="875" w:type="dxa"/>
            <w:shd w:val="clear" w:color="auto" w:fill="D9E2F3" w:themeFill="accent5" w:themeFillTint="33"/>
          </w:tcPr>
          <w:p w14:paraId="439A154A" w14:textId="77777777" w:rsidR="00E54B70" w:rsidRPr="006B1F57" w:rsidRDefault="00E54B70" w:rsidP="000410CE">
            <w:pPr>
              <w:pStyle w:val="TableSubheadingCentered"/>
            </w:pPr>
            <w:r w:rsidRPr="006B1F57">
              <w:t>7</w:t>
            </w:r>
          </w:p>
        </w:tc>
        <w:tc>
          <w:tcPr>
            <w:tcW w:w="900" w:type="dxa"/>
            <w:shd w:val="clear" w:color="auto" w:fill="D9E2F3" w:themeFill="accent5" w:themeFillTint="33"/>
          </w:tcPr>
          <w:p w14:paraId="092F9F96" w14:textId="77777777" w:rsidR="00E54B70" w:rsidRPr="006B1F57" w:rsidRDefault="00E54B70" w:rsidP="000410CE">
            <w:pPr>
              <w:pStyle w:val="TableSubheadingCentered"/>
            </w:pPr>
            <w:r w:rsidRPr="006B1F57">
              <w:t>56</w:t>
            </w:r>
          </w:p>
        </w:tc>
        <w:tc>
          <w:tcPr>
            <w:tcW w:w="892" w:type="dxa"/>
            <w:shd w:val="clear" w:color="auto" w:fill="D9E2F3" w:themeFill="accent5" w:themeFillTint="33"/>
          </w:tcPr>
          <w:p w14:paraId="0309FFF5" w14:textId="77777777" w:rsidR="00E54B70" w:rsidRPr="006B1F57" w:rsidRDefault="00E54B70" w:rsidP="000410CE">
            <w:pPr>
              <w:pStyle w:val="TableSubheadingCentered"/>
            </w:pPr>
            <w:r w:rsidRPr="006B1F57">
              <w:t>3.7</w:t>
            </w:r>
          </w:p>
        </w:tc>
      </w:tr>
      <w:tr w:rsidR="00E54B70" w:rsidRPr="006B1F57" w14:paraId="1A931C04" w14:textId="77777777" w:rsidTr="00B84B1E">
        <w:trPr>
          <w:jc w:val="center"/>
        </w:trPr>
        <w:tc>
          <w:tcPr>
            <w:tcW w:w="1432" w:type="dxa"/>
          </w:tcPr>
          <w:p w14:paraId="579491BA" w14:textId="77777777" w:rsidR="00E54B70" w:rsidRPr="006B1F57" w:rsidRDefault="00E54B70" w:rsidP="000410CE">
            <w:pPr>
              <w:pStyle w:val="TableText"/>
            </w:pPr>
            <w:r w:rsidRPr="006B1F57">
              <w:t>Grades 4-5**</w:t>
            </w:r>
          </w:p>
        </w:tc>
        <w:tc>
          <w:tcPr>
            <w:tcW w:w="874" w:type="dxa"/>
          </w:tcPr>
          <w:p w14:paraId="79A76FFF" w14:textId="77777777" w:rsidR="00E54B70" w:rsidRPr="006B1F57" w:rsidRDefault="00E54B70" w:rsidP="000410CE">
            <w:pPr>
              <w:pStyle w:val="TableTextCentered"/>
              <w:rPr>
                <w:rFonts w:eastAsia="Times New Roman"/>
              </w:rPr>
            </w:pPr>
            <w:r w:rsidRPr="006B1F57">
              <w:rPr>
                <w:rFonts w:eastAsia="Times New Roman"/>
              </w:rPr>
              <w:t>0</w:t>
            </w:r>
          </w:p>
        </w:tc>
        <w:tc>
          <w:tcPr>
            <w:tcW w:w="874" w:type="dxa"/>
          </w:tcPr>
          <w:p w14:paraId="27808B44" w14:textId="77777777" w:rsidR="00E54B70" w:rsidRPr="006B1F57" w:rsidRDefault="00E54B70" w:rsidP="000410CE">
            <w:pPr>
              <w:pStyle w:val="TableTextCentered"/>
              <w:rPr>
                <w:rFonts w:eastAsia="Times New Roman"/>
              </w:rPr>
            </w:pPr>
            <w:r w:rsidRPr="006B1F57">
              <w:rPr>
                <w:rFonts w:eastAsia="Times New Roman"/>
              </w:rPr>
              <w:t>2</w:t>
            </w:r>
          </w:p>
        </w:tc>
        <w:tc>
          <w:tcPr>
            <w:tcW w:w="874" w:type="dxa"/>
          </w:tcPr>
          <w:p w14:paraId="096B6C79" w14:textId="77777777" w:rsidR="00E54B70" w:rsidRPr="006B1F57" w:rsidRDefault="00E54B70" w:rsidP="000410CE">
            <w:pPr>
              <w:pStyle w:val="TableTextCentered"/>
              <w:rPr>
                <w:rFonts w:eastAsia="Times New Roman"/>
              </w:rPr>
            </w:pPr>
            <w:r w:rsidRPr="006B1F57">
              <w:rPr>
                <w:rFonts w:eastAsia="Times New Roman"/>
              </w:rPr>
              <w:t>5</w:t>
            </w:r>
          </w:p>
        </w:tc>
        <w:tc>
          <w:tcPr>
            <w:tcW w:w="875" w:type="dxa"/>
          </w:tcPr>
          <w:p w14:paraId="792D1D58" w14:textId="77777777" w:rsidR="00E54B70" w:rsidRPr="006B1F57" w:rsidRDefault="00E54B70" w:rsidP="000410CE">
            <w:pPr>
              <w:pStyle w:val="TableTextCentered"/>
              <w:rPr>
                <w:rFonts w:eastAsia="Times New Roman"/>
              </w:rPr>
            </w:pPr>
            <w:r w:rsidRPr="006B1F57">
              <w:rPr>
                <w:rFonts w:eastAsia="Times New Roman"/>
              </w:rPr>
              <w:t>0</w:t>
            </w:r>
          </w:p>
        </w:tc>
        <w:tc>
          <w:tcPr>
            <w:tcW w:w="874" w:type="dxa"/>
          </w:tcPr>
          <w:p w14:paraId="52CBAC6F" w14:textId="77777777" w:rsidR="00E54B70" w:rsidRPr="006B1F57" w:rsidRDefault="00E54B70" w:rsidP="000410CE">
            <w:pPr>
              <w:pStyle w:val="TableTextCentered"/>
              <w:rPr>
                <w:rFonts w:eastAsia="Times New Roman"/>
              </w:rPr>
            </w:pPr>
            <w:r w:rsidRPr="006B1F57">
              <w:rPr>
                <w:rFonts w:eastAsia="Times New Roman"/>
              </w:rPr>
              <w:t>1</w:t>
            </w:r>
          </w:p>
        </w:tc>
        <w:tc>
          <w:tcPr>
            <w:tcW w:w="874" w:type="dxa"/>
          </w:tcPr>
          <w:p w14:paraId="6AA2F4B7" w14:textId="77777777" w:rsidR="00E54B70" w:rsidRPr="006B1F57" w:rsidRDefault="00E54B70" w:rsidP="000410CE">
            <w:pPr>
              <w:pStyle w:val="TableTextCentered"/>
              <w:rPr>
                <w:rFonts w:eastAsia="Times New Roman"/>
              </w:rPr>
            </w:pPr>
            <w:r w:rsidRPr="006B1F57">
              <w:rPr>
                <w:rFonts w:eastAsia="Times New Roman"/>
              </w:rPr>
              <w:t>1</w:t>
            </w:r>
          </w:p>
        </w:tc>
        <w:tc>
          <w:tcPr>
            <w:tcW w:w="875" w:type="dxa"/>
          </w:tcPr>
          <w:p w14:paraId="0892FAE2" w14:textId="77777777" w:rsidR="00E54B70" w:rsidRPr="006B1F57" w:rsidRDefault="00E54B70" w:rsidP="000410CE">
            <w:pPr>
              <w:pStyle w:val="TableTextCentered"/>
              <w:rPr>
                <w:rFonts w:eastAsia="Times New Roman"/>
              </w:rPr>
            </w:pPr>
            <w:r w:rsidRPr="006B1F57">
              <w:rPr>
                <w:rFonts w:eastAsia="Times New Roman"/>
              </w:rPr>
              <w:t>0</w:t>
            </w:r>
          </w:p>
        </w:tc>
        <w:tc>
          <w:tcPr>
            <w:tcW w:w="900" w:type="dxa"/>
          </w:tcPr>
          <w:p w14:paraId="09AF60E2" w14:textId="77777777" w:rsidR="00E54B70" w:rsidRPr="006B1F57" w:rsidRDefault="00E54B70" w:rsidP="000410CE">
            <w:pPr>
              <w:pStyle w:val="TableTextCentered"/>
              <w:rPr>
                <w:rFonts w:eastAsia="Times New Roman"/>
              </w:rPr>
            </w:pPr>
            <w:r w:rsidRPr="006B1F57">
              <w:rPr>
                <w:rFonts w:eastAsia="Times New Roman"/>
              </w:rPr>
              <w:t>9</w:t>
            </w:r>
          </w:p>
        </w:tc>
        <w:tc>
          <w:tcPr>
            <w:tcW w:w="892" w:type="dxa"/>
          </w:tcPr>
          <w:p w14:paraId="28247B18" w14:textId="77777777" w:rsidR="00E54B70" w:rsidRPr="006B1F57" w:rsidRDefault="00E54B70" w:rsidP="000410CE">
            <w:pPr>
              <w:pStyle w:val="TableTextCentered"/>
              <w:rPr>
                <w:rFonts w:eastAsia="Times New Roman"/>
              </w:rPr>
            </w:pPr>
            <w:r w:rsidRPr="006B1F57">
              <w:rPr>
                <w:rFonts w:eastAsia="Times New Roman"/>
              </w:rPr>
              <w:t>3.3</w:t>
            </w:r>
          </w:p>
        </w:tc>
      </w:tr>
      <w:tr w:rsidR="00E54B70" w:rsidRPr="006B1F57" w14:paraId="75CBC26E" w14:textId="77777777" w:rsidTr="00B84B1E">
        <w:trPr>
          <w:jc w:val="center"/>
        </w:trPr>
        <w:tc>
          <w:tcPr>
            <w:tcW w:w="1432" w:type="dxa"/>
          </w:tcPr>
          <w:p w14:paraId="18A68632" w14:textId="77777777" w:rsidR="00E54B70" w:rsidRPr="006B1F57" w:rsidRDefault="00E54B70" w:rsidP="000410CE">
            <w:pPr>
              <w:pStyle w:val="TableText"/>
            </w:pPr>
            <w:r w:rsidRPr="006B1F57">
              <w:t>Grades 6-8</w:t>
            </w:r>
          </w:p>
        </w:tc>
        <w:tc>
          <w:tcPr>
            <w:tcW w:w="874" w:type="dxa"/>
          </w:tcPr>
          <w:p w14:paraId="4776DD3E" w14:textId="77777777" w:rsidR="00E54B70" w:rsidRPr="006B1F57" w:rsidRDefault="00E54B70" w:rsidP="000410CE">
            <w:pPr>
              <w:pStyle w:val="TableTextCentered"/>
              <w:rPr>
                <w:rFonts w:eastAsia="Times New Roman"/>
              </w:rPr>
            </w:pPr>
            <w:r w:rsidRPr="006B1F57">
              <w:rPr>
                <w:rFonts w:eastAsia="Times New Roman"/>
              </w:rPr>
              <w:t>0</w:t>
            </w:r>
          </w:p>
        </w:tc>
        <w:tc>
          <w:tcPr>
            <w:tcW w:w="874" w:type="dxa"/>
          </w:tcPr>
          <w:p w14:paraId="36126C64" w14:textId="77777777" w:rsidR="00E54B70" w:rsidRPr="006B1F57" w:rsidRDefault="00E54B70" w:rsidP="000410CE">
            <w:pPr>
              <w:pStyle w:val="TableTextCentered"/>
              <w:rPr>
                <w:rFonts w:eastAsia="Times New Roman"/>
              </w:rPr>
            </w:pPr>
            <w:r w:rsidRPr="006B1F57">
              <w:rPr>
                <w:rFonts w:eastAsia="Times New Roman"/>
              </w:rPr>
              <w:t>6</w:t>
            </w:r>
          </w:p>
        </w:tc>
        <w:tc>
          <w:tcPr>
            <w:tcW w:w="874" w:type="dxa"/>
          </w:tcPr>
          <w:p w14:paraId="7BD4FC23" w14:textId="77777777" w:rsidR="00E54B70" w:rsidRPr="006B1F57" w:rsidRDefault="00E54B70" w:rsidP="000410CE">
            <w:pPr>
              <w:pStyle w:val="TableTextCentered"/>
              <w:rPr>
                <w:rFonts w:eastAsia="Times New Roman"/>
              </w:rPr>
            </w:pPr>
            <w:r w:rsidRPr="006B1F57">
              <w:rPr>
                <w:rFonts w:eastAsia="Times New Roman"/>
              </w:rPr>
              <w:t>6</w:t>
            </w:r>
          </w:p>
        </w:tc>
        <w:tc>
          <w:tcPr>
            <w:tcW w:w="875" w:type="dxa"/>
          </w:tcPr>
          <w:p w14:paraId="34D9B351" w14:textId="77777777" w:rsidR="00E54B70" w:rsidRPr="006B1F57" w:rsidRDefault="00E54B70" w:rsidP="000410CE">
            <w:pPr>
              <w:pStyle w:val="TableTextCentered"/>
              <w:rPr>
                <w:rFonts w:eastAsia="Times New Roman"/>
              </w:rPr>
            </w:pPr>
            <w:r w:rsidRPr="006B1F57">
              <w:rPr>
                <w:rFonts w:eastAsia="Times New Roman"/>
              </w:rPr>
              <w:t>8</w:t>
            </w:r>
          </w:p>
        </w:tc>
        <w:tc>
          <w:tcPr>
            <w:tcW w:w="874" w:type="dxa"/>
          </w:tcPr>
          <w:p w14:paraId="1EC0F3C8" w14:textId="77777777" w:rsidR="00E54B70" w:rsidRPr="006B1F57" w:rsidRDefault="00E54B70" w:rsidP="000410CE">
            <w:pPr>
              <w:pStyle w:val="TableTextCentered"/>
              <w:rPr>
                <w:rFonts w:eastAsia="Times New Roman"/>
              </w:rPr>
            </w:pPr>
            <w:r w:rsidRPr="006B1F57">
              <w:rPr>
                <w:rFonts w:eastAsia="Times New Roman"/>
              </w:rPr>
              <w:t>2</w:t>
            </w:r>
          </w:p>
        </w:tc>
        <w:tc>
          <w:tcPr>
            <w:tcW w:w="874" w:type="dxa"/>
          </w:tcPr>
          <w:p w14:paraId="6B5512D3" w14:textId="77777777" w:rsidR="00E54B70" w:rsidRPr="006B1F57" w:rsidRDefault="00E54B70" w:rsidP="000410CE">
            <w:pPr>
              <w:pStyle w:val="TableTextCentered"/>
              <w:rPr>
                <w:rFonts w:eastAsia="Times New Roman"/>
              </w:rPr>
            </w:pPr>
            <w:r w:rsidRPr="006B1F57">
              <w:rPr>
                <w:rFonts w:eastAsia="Times New Roman"/>
              </w:rPr>
              <w:t>2</w:t>
            </w:r>
          </w:p>
        </w:tc>
        <w:tc>
          <w:tcPr>
            <w:tcW w:w="875" w:type="dxa"/>
          </w:tcPr>
          <w:p w14:paraId="39C01A52" w14:textId="77777777" w:rsidR="00E54B70" w:rsidRPr="006B1F57" w:rsidRDefault="00E54B70" w:rsidP="000410CE">
            <w:pPr>
              <w:pStyle w:val="TableTextCentered"/>
              <w:rPr>
                <w:rFonts w:eastAsia="Times New Roman"/>
              </w:rPr>
            </w:pPr>
            <w:r w:rsidRPr="006B1F57">
              <w:rPr>
                <w:rFonts w:eastAsia="Times New Roman"/>
              </w:rPr>
              <w:t>0</w:t>
            </w:r>
          </w:p>
        </w:tc>
        <w:tc>
          <w:tcPr>
            <w:tcW w:w="900" w:type="dxa"/>
          </w:tcPr>
          <w:p w14:paraId="19BE8466" w14:textId="77777777" w:rsidR="00E54B70" w:rsidRPr="006B1F57" w:rsidRDefault="00E54B70" w:rsidP="000410CE">
            <w:pPr>
              <w:pStyle w:val="TableTextCentered"/>
              <w:rPr>
                <w:rFonts w:eastAsia="Times New Roman"/>
              </w:rPr>
            </w:pPr>
            <w:r w:rsidRPr="006B1F57">
              <w:rPr>
                <w:rFonts w:eastAsia="Times New Roman"/>
              </w:rPr>
              <w:t>24</w:t>
            </w:r>
          </w:p>
        </w:tc>
        <w:tc>
          <w:tcPr>
            <w:tcW w:w="892" w:type="dxa"/>
          </w:tcPr>
          <w:p w14:paraId="3CE9F0E8" w14:textId="77777777" w:rsidR="00E54B70" w:rsidRPr="006B1F57" w:rsidRDefault="00E54B70" w:rsidP="000410CE">
            <w:pPr>
              <w:pStyle w:val="TableTextCentered"/>
              <w:rPr>
                <w:rFonts w:eastAsia="Times New Roman"/>
              </w:rPr>
            </w:pPr>
            <w:r w:rsidRPr="006B1F57">
              <w:rPr>
                <w:rFonts w:eastAsia="Times New Roman"/>
              </w:rPr>
              <w:t>3.5</w:t>
            </w:r>
          </w:p>
        </w:tc>
      </w:tr>
      <w:tr w:rsidR="00E54B70" w:rsidRPr="006B1F57" w14:paraId="65A787B4" w14:textId="77777777" w:rsidTr="00B84B1E">
        <w:trPr>
          <w:jc w:val="center"/>
        </w:trPr>
        <w:tc>
          <w:tcPr>
            <w:tcW w:w="1432" w:type="dxa"/>
          </w:tcPr>
          <w:p w14:paraId="24EEE11C" w14:textId="77777777" w:rsidR="00E54B70" w:rsidRPr="006B1F57" w:rsidRDefault="00E54B70" w:rsidP="000410CE">
            <w:pPr>
              <w:pStyle w:val="TableText"/>
            </w:pPr>
            <w:r w:rsidRPr="006B1F57">
              <w:t>Grades 9-12</w:t>
            </w:r>
          </w:p>
        </w:tc>
        <w:tc>
          <w:tcPr>
            <w:tcW w:w="874" w:type="dxa"/>
          </w:tcPr>
          <w:p w14:paraId="7B3EBF6B" w14:textId="77777777" w:rsidR="00E54B70" w:rsidRPr="006B1F57" w:rsidRDefault="00E54B70" w:rsidP="000410CE">
            <w:pPr>
              <w:pStyle w:val="TableTextCentered"/>
              <w:rPr>
                <w:rFonts w:eastAsia="Times New Roman"/>
              </w:rPr>
            </w:pPr>
            <w:r w:rsidRPr="006B1F57">
              <w:rPr>
                <w:rFonts w:eastAsia="Times New Roman"/>
              </w:rPr>
              <w:t>0</w:t>
            </w:r>
          </w:p>
        </w:tc>
        <w:tc>
          <w:tcPr>
            <w:tcW w:w="874" w:type="dxa"/>
          </w:tcPr>
          <w:p w14:paraId="31425A51" w14:textId="77777777" w:rsidR="00E54B70" w:rsidRPr="006B1F57" w:rsidRDefault="00E54B70" w:rsidP="000410CE">
            <w:pPr>
              <w:pStyle w:val="TableTextCentered"/>
              <w:rPr>
                <w:rFonts w:eastAsia="Times New Roman"/>
              </w:rPr>
            </w:pPr>
            <w:r w:rsidRPr="006B1F57">
              <w:rPr>
                <w:rFonts w:eastAsia="Times New Roman"/>
              </w:rPr>
              <w:t>5</w:t>
            </w:r>
          </w:p>
        </w:tc>
        <w:tc>
          <w:tcPr>
            <w:tcW w:w="874" w:type="dxa"/>
          </w:tcPr>
          <w:p w14:paraId="598FA55F" w14:textId="77777777" w:rsidR="00E54B70" w:rsidRPr="006B1F57" w:rsidRDefault="00E54B70" w:rsidP="000410CE">
            <w:pPr>
              <w:pStyle w:val="TableTextCentered"/>
              <w:rPr>
                <w:rFonts w:eastAsia="Times New Roman"/>
              </w:rPr>
            </w:pPr>
            <w:r w:rsidRPr="006B1F57">
              <w:rPr>
                <w:rFonts w:eastAsia="Times New Roman"/>
              </w:rPr>
              <w:t>6</w:t>
            </w:r>
          </w:p>
        </w:tc>
        <w:tc>
          <w:tcPr>
            <w:tcW w:w="875" w:type="dxa"/>
          </w:tcPr>
          <w:p w14:paraId="76C82671" w14:textId="77777777" w:rsidR="00E54B70" w:rsidRPr="006B1F57" w:rsidRDefault="00E54B70" w:rsidP="000410CE">
            <w:pPr>
              <w:pStyle w:val="TableTextCentered"/>
              <w:rPr>
                <w:rFonts w:eastAsia="Times New Roman"/>
              </w:rPr>
            </w:pPr>
            <w:r w:rsidRPr="006B1F57">
              <w:rPr>
                <w:rFonts w:eastAsia="Times New Roman"/>
              </w:rPr>
              <w:t>2</w:t>
            </w:r>
          </w:p>
        </w:tc>
        <w:tc>
          <w:tcPr>
            <w:tcW w:w="874" w:type="dxa"/>
          </w:tcPr>
          <w:p w14:paraId="7777C3B2" w14:textId="77777777" w:rsidR="00E54B70" w:rsidRPr="006B1F57" w:rsidRDefault="00E54B70" w:rsidP="000410CE">
            <w:pPr>
              <w:pStyle w:val="TableTextCentered"/>
              <w:rPr>
                <w:rFonts w:eastAsia="Times New Roman"/>
              </w:rPr>
            </w:pPr>
            <w:r w:rsidRPr="006B1F57">
              <w:rPr>
                <w:rFonts w:eastAsia="Times New Roman"/>
              </w:rPr>
              <w:t>5</w:t>
            </w:r>
          </w:p>
        </w:tc>
        <w:tc>
          <w:tcPr>
            <w:tcW w:w="874" w:type="dxa"/>
          </w:tcPr>
          <w:p w14:paraId="489B6D3D" w14:textId="77777777" w:rsidR="00E54B70" w:rsidRPr="006B1F57" w:rsidRDefault="00E54B70" w:rsidP="000410CE">
            <w:pPr>
              <w:pStyle w:val="TableTextCentered"/>
              <w:rPr>
                <w:rFonts w:eastAsia="Times New Roman"/>
              </w:rPr>
            </w:pPr>
            <w:r w:rsidRPr="006B1F57">
              <w:rPr>
                <w:rFonts w:eastAsia="Times New Roman"/>
              </w:rPr>
              <w:t>4</w:t>
            </w:r>
          </w:p>
        </w:tc>
        <w:tc>
          <w:tcPr>
            <w:tcW w:w="875" w:type="dxa"/>
          </w:tcPr>
          <w:p w14:paraId="0DBA9474" w14:textId="77777777" w:rsidR="00E54B70" w:rsidRPr="006B1F57" w:rsidRDefault="00E54B70" w:rsidP="000410CE">
            <w:pPr>
              <w:pStyle w:val="TableTextCentered"/>
              <w:rPr>
                <w:rFonts w:eastAsia="Times New Roman"/>
              </w:rPr>
            </w:pPr>
            <w:r w:rsidRPr="006B1F57">
              <w:rPr>
                <w:rFonts w:eastAsia="Times New Roman"/>
              </w:rPr>
              <w:t>1</w:t>
            </w:r>
          </w:p>
        </w:tc>
        <w:tc>
          <w:tcPr>
            <w:tcW w:w="900" w:type="dxa"/>
          </w:tcPr>
          <w:p w14:paraId="49DDF112" w14:textId="77777777" w:rsidR="00E54B70" w:rsidRPr="006B1F57" w:rsidRDefault="00E54B70" w:rsidP="000410CE">
            <w:pPr>
              <w:pStyle w:val="TableTextCentered"/>
              <w:rPr>
                <w:rFonts w:eastAsia="Times New Roman"/>
              </w:rPr>
            </w:pPr>
            <w:r w:rsidRPr="006B1F57">
              <w:rPr>
                <w:rFonts w:eastAsia="Times New Roman"/>
              </w:rPr>
              <w:t>23</w:t>
            </w:r>
          </w:p>
        </w:tc>
        <w:tc>
          <w:tcPr>
            <w:tcW w:w="892" w:type="dxa"/>
          </w:tcPr>
          <w:p w14:paraId="62760B97" w14:textId="77777777" w:rsidR="00E54B70" w:rsidRPr="006B1F57" w:rsidRDefault="00E54B70" w:rsidP="000410CE">
            <w:pPr>
              <w:pStyle w:val="TableTextCentered"/>
              <w:rPr>
                <w:rFonts w:eastAsia="Times New Roman"/>
              </w:rPr>
            </w:pPr>
            <w:r w:rsidRPr="006B1F57">
              <w:rPr>
                <w:rFonts w:eastAsia="Times New Roman"/>
              </w:rPr>
              <w:t>4.0</w:t>
            </w:r>
          </w:p>
        </w:tc>
      </w:tr>
    </w:tbl>
    <w:bookmarkEnd w:id="129"/>
    <w:p w14:paraId="670DFB26" w14:textId="77777777" w:rsidR="00E54B70" w:rsidRPr="006B1F57" w:rsidRDefault="00E54B70" w:rsidP="000410CE">
      <w:pPr>
        <w:pStyle w:val="TableNote"/>
      </w:pPr>
      <w:r w:rsidRPr="006B1F57">
        <w:t xml:space="preserve">*The district average is an average of the observation scores. In Table 11, the district average is computed as: </w:t>
      </w:r>
      <w:r w:rsidRPr="006B1F57">
        <w:br/>
      </w:r>
      <w:bookmarkStart w:id="130" w:name="Dist_CU_Calc"/>
      <w:r w:rsidRPr="006B1F57">
        <w:t>([2 x 13] + [3 x 17] + [4 x 10] + [5 x 8] + [6 x 7] + [7 x 1]) ÷ 56 observations = 3.7</w:t>
      </w:r>
      <w:bookmarkEnd w:id="130"/>
    </w:p>
    <w:p w14:paraId="1E68DD30" w14:textId="77777777" w:rsidR="00E54B70" w:rsidRPr="006B1F57" w:rsidRDefault="00E54B70" w:rsidP="000410CE">
      <w:pPr>
        <w:pStyle w:val="TableNote"/>
      </w:pPr>
      <w:r w:rsidRPr="006B1F57">
        <w:t>**Content Understanding does not appear in the CLASS K-3 Manual, therefore scores for the Elementary School Level represent grades 4-5 only.</w:t>
      </w:r>
    </w:p>
    <w:p w14:paraId="37FA41FF" w14:textId="77777777" w:rsidR="00E54B70" w:rsidRPr="006B1F57" w:rsidRDefault="00E54B70" w:rsidP="000410CE">
      <w:pPr>
        <w:pStyle w:val="BodyText"/>
      </w:pPr>
      <w:r w:rsidRPr="006B1F57">
        <w:rPr>
          <w:rStyle w:val="BodyTextDemiChar"/>
        </w:rPr>
        <w:t>Ratings in the Low Range.</w:t>
      </w:r>
      <w:r w:rsidRPr="006B1F57">
        <w:t xml:space="preserve"> At the low range, the focus of the class is primarily on presenting discrete pieces of topically related information, absent broad, organizing ideas. The discussion and materials fail to effectively communicate the essential attributes of the concepts and procedures to students. The teacher makes little effort to elicit or acknowledge students’ background knowledge or misconceptions or to integrate previously learned material when presenting new information.</w:t>
      </w:r>
    </w:p>
    <w:p w14:paraId="16C29906" w14:textId="77777777" w:rsidR="00E54B70" w:rsidRPr="006B1F57" w:rsidRDefault="00E54B70" w:rsidP="000410CE">
      <w:pPr>
        <w:pStyle w:val="BodyText"/>
      </w:pPr>
      <w:r w:rsidRPr="006B1F57">
        <w:rPr>
          <w:rStyle w:val="BodyTextDemiChar"/>
        </w:rPr>
        <w:t>Ratings in the Middle Range.</w:t>
      </w:r>
      <w:r w:rsidRPr="006B1F57">
        <w:t xml:space="preserve"> At the middle range, the focus of the class is sometimes on meaningful discussion and explanation of broad, organizing ideas. At other times, the focus is on discrete pieces of information. Class discussion and materials communicate some of the essential attributes of concepts and procedures, but examples are limited in scope or not consistently provided. The teacher makes some attempt to elicit and/or acknowledge students’ background knowledge or misconceptions and/or to integrate information with previously learned materials; however, these moments are limited in depth or inconsistent.</w:t>
      </w:r>
    </w:p>
    <w:p w14:paraId="4275364C" w14:textId="77777777" w:rsidR="00E54B70" w:rsidRPr="006B1F57" w:rsidRDefault="00E54B70" w:rsidP="000410CE">
      <w:pPr>
        <w:pStyle w:val="BodyText"/>
      </w:pPr>
      <w:r w:rsidRPr="006B1F57">
        <w:rPr>
          <w:rStyle w:val="BodyTextDemiChar"/>
        </w:rPr>
        <w:t>Ratings in the High Range.</w:t>
      </w:r>
      <w:r w:rsidRPr="006B1F57">
        <w:t xml:space="preserve"> At the high range, the focus of the class is on encouraging deep understanding of content through the provision of meaningful, interactive discussion and explanation of broad, organizing ideas. Class discussion and materials consistently communicate the essential attributes of concepts and procedures to students. New concepts and procedures and broad ideas are consistently linked to students’ prior knowledge in ways that advance their understanding and clarify misconceptions.</w:t>
      </w:r>
    </w:p>
    <w:p w14:paraId="25B0E784" w14:textId="77777777" w:rsidR="00E54B70" w:rsidRPr="006B1F57" w:rsidRDefault="00E54B70">
      <w:pPr>
        <w:spacing w:after="160" w:line="259" w:lineRule="auto"/>
      </w:pPr>
      <w:r w:rsidRPr="006B1F57">
        <w:br w:type="page"/>
      </w:r>
    </w:p>
    <w:p w14:paraId="0EAE67A2" w14:textId="77777777" w:rsidR="00E54B70" w:rsidRPr="006B1F57" w:rsidRDefault="00E54B70" w:rsidP="000410CE">
      <w:pPr>
        <w:pStyle w:val="Heading2-SIOR"/>
      </w:pPr>
      <w:bookmarkStart w:id="131" w:name="_Toc379881743"/>
      <w:bookmarkStart w:id="132" w:name="_Toc411329835"/>
      <w:bookmarkStart w:id="133" w:name="_Toc430114884"/>
      <w:bookmarkStart w:id="134" w:name="_Toc92194263"/>
      <w:r w:rsidRPr="006B1F57">
        <w:lastRenderedPageBreak/>
        <w:t>Analysis and Inquiry</w:t>
      </w:r>
      <w:bookmarkEnd w:id="131"/>
      <w:bookmarkEnd w:id="132"/>
      <w:bookmarkEnd w:id="133"/>
      <w:bookmarkEnd w:id="134"/>
    </w:p>
    <w:p w14:paraId="53CA5990" w14:textId="77777777" w:rsidR="00E54B70" w:rsidRPr="006B1F57" w:rsidRDefault="00E54B70" w:rsidP="000410CE">
      <w:pPr>
        <w:pStyle w:val="BodyTextDomain"/>
      </w:pPr>
      <w:r w:rsidRPr="006B1F57">
        <w:t>Instructional Support domain, Grades 4</w:t>
      </w:r>
      <w:r w:rsidRPr="006B1F57">
        <w:rPr>
          <w:rFonts w:ascii="Vijaya" w:hAnsi="Vijaya" w:cs="Vijaya"/>
        </w:rPr>
        <w:t>−</w:t>
      </w:r>
      <w:r w:rsidRPr="006B1F57">
        <w:t xml:space="preserve"> 12</w:t>
      </w:r>
    </w:p>
    <w:p w14:paraId="14DACD7F" w14:textId="77777777" w:rsidR="00E54B70" w:rsidRPr="006B1F57" w:rsidRDefault="00E54B70" w:rsidP="000410CE">
      <w:pPr>
        <w:pStyle w:val="BodyText"/>
      </w:pPr>
      <w:r w:rsidRPr="006B1F57">
        <w:t>Analysis and Inquiry assesses the degree to which students are engaged in higher level thinking skills through their application of knowledge and skills to novel and/or open-ended problems, tasks, and questions. Opportunities for engaging in metacognition (thinking about thinking) also are included (</w:t>
      </w:r>
      <w:r w:rsidRPr="006B1F57">
        <w:rPr>
          <w:i/>
        </w:rPr>
        <w:t>CLASS Upper Elementary Manual</w:t>
      </w:r>
      <w:r w:rsidRPr="006B1F57">
        <w:t>, p. 81,</w:t>
      </w:r>
      <w:r w:rsidRPr="006B1F57">
        <w:rPr>
          <w:i/>
        </w:rPr>
        <w:t xml:space="preserve"> CLASS Secondary Manual</w:t>
      </w:r>
      <w:r w:rsidRPr="006B1F57">
        <w:t>, p. 76).</w:t>
      </w:r>
    </w:p>
    <w:p w14:paraId="290A2EFF" w14:textId="77777777" w:rsidR="00E54B70" w:rsidRPr="006B1F57" w:rsidRDefault="00E54B70" w:rsidP="000410CE">
      <w:pPr>
        <w:pStyle w:val="TableTitle0"/>
      </w:pPr>
      <w:r w:rsidRPr="006B1F57">
        <w:t>Table 12. Analysis and Inquiry: Number of Classrooms for Each Rating and District Average</w:t>
      </w:r>
    </w:p>
    <w:p w14:paraId="06B9A669" w14:textId="77777777" w:rsidR="00E54B70" w:rsidRPr="006B1F57" w:rsidRDefault="00E54B70" w:rsidP="000410CE">
      <w:pPr>
        <w:pStyle w:val="BodyTextDemi"/>
      </w:pPr>
      <w:r w:rsidRPr="006B1F57">
        <w:t xml:space="preserve">Analysis and Inquiry District Average*: </w:t>
      </w:r>
      <w:bookmarkStart w:id="135" w:name="Dist_AI_Avg"/>
      <w:r w:rsidRPr="006B1F57">
        <w:t>2.4</w:t>
      </w:r>
      <w:bookmarkEnd w:id="135"/>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E54B70" w:rsidRPr="006B1F57" w14:paraId="04380054" w14:textId="77777777" w:rsidTr="00B84B1E">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1B31BF59" w14:textId="77777777" w:rsidR="00E54B70" w:rsidRPr="006B1F57" w:rsidRDefault="00E54B70" w:rsidP="000410CE">
            <w:pPr>
              <w:pStyle w:val="TableColHeadingCenter"/>
              <w:rPr>
                <w:rFonts w:eastAsia="MS Mincho"/>
              </w:rPr>
            </w:pPr>
            <w:bookmarkStart w:id="136" w:name="Tbl_AI"/>
            <w:r w:rsidRPr="006B1F57">
              <w:rPr>
                <w:rFonts w:eastAsia="MS Mincho"/>
              </w:rPr>
              <w:t>Grade Band</w:t>
            </w:r>
          </w:p>
        </w:tc>
        <w:tc>
          <w:tcPr>
            <w:tcW w:w="1748" w:type="dxa"/>
            <w:gridSpan w:val="2"/>
          </w:tcPr>
          <w:p w14:paraId="5E866B75" w14:textId="77777777" w:rsidR="00E54B70" w:rsidRPr="006B1F57" w:rsidRDefault="00E54B70" w:rsidP="000410CE">
            <w:pPr>
              <w:pStyle w:val="TableColHeadingCenter"/>
              <w:rPr>
                <w:rFonts w:eastAsia="MS Mincho"/>
              </w:rPr>
            </w:pPr>
            <w:r w:rsidRPr="006B1F57">
              <w:rPr>
                <w:rFonts w:eastAsia="MS Mincho"/>
              </w:rPr>
              <w:t>Low Range</w:t>
            </w:r>
          </w:p>
        </w:tc>
        <w:tc>
          <w:tcPr>
            <w:tcW w:w="2623" w:type="dxa"/>
            <w:gridSpan w:val="3"/>
          </w:tcPr>
          <w:p w14:paraId="65D55532" w14:textId="77777777" w:rsidR="00E54B70" w:rsidRPr="006B1F57" w:rsidRDefault="00E54B70" w:rsidP="000410CE">
            <w:pPr>
              <w:pStyle w:val="TableColHeadingCenter"/>
              <w:rPr>
                <w:rFonts w:eastAsia="MS Mincho"/>
              </w:rPr>
            </w:pPr>
            <w:r w:rsidRPr="006B1F57">
              <w:rPr>
                <w:rFonts w:eastAsia="MS Mincho"/>
              </w:rPr>
              <w:t>Middle Range</w:t>
            </w:r>
          </w:p>
        </w:tc>
        <w:tc>
          <w:tcPr>
            <w:tcW w:w="1749" w:type="dxa"/>
            <w:gridSpan w:val="2"/>
          </w:tcPr>
          <w:p w14:paraId="44325C5F" w14:textId="77777777" w:rsidR="00E54B70" w:rsidRPr="006B1F57" w:rsidRDefault="00E54B70" w:rsidP="000410CE">
            <w:pPr>
              <w:pStyle w:val="TableColHeadingCenter"/>
              <w:rPr>
                <w:rFonts w:eastAsia="MS Mincho"/>
              </w:rPr>
            </w:pPr>
            <w:r w:rsidRPr="006B1F57">
              <w:rPr>
                <w:rFonts w:eastAsia="MS Mincho"/>
              </w:rPr>
              <w:t>High Range</w:t>
            </w:r>
          </w:p>
        </w:tc>
        <w:tc>
          <w:tcPr>
            <w:tcW w:w="900" w:type="dxa"/>
          </w:tcPr>
          <w:p w14:paraId="5B0E6FFE" w14:textId="77777777" w:rsidR="00E54B70" w:rsidRPr="006B1F57" w:rsidRDefault="00E54B70" w:rsidP="000410CE">
            <w:pPr>
              <w:pStyle w:val="TableColHeadingCenter"/>
              <w:rPr>
                <w:rFonts w:eastAsia="MS Mincho"/>
              </w:rPr>
            </w:pPr>
            <w:r w:rsidRPr="006B1F57">
              <w:rPr>
                <w:rFonts w:eastAsia="MS Mincho"/>
              </w:rPr>
              <w:t>n</w:t>
            </w:r>
          </w:p>
        </w:tc>
        <w:tc>
          <w:tcPr>
            <w:tcW w:w="892" w:type="dxa"/>
          </w:tcPr>
          <w:p w14:paraId="53EB480D" w14:textId="77777777" w:rsidR="00E54B70" w:rsidRPr="006B1F57" w:rsidRDefault="00E54B70" w:rsidP="000410CE">
            <w:pPr>
              <w:pStyle w:val="TableColHeadingCenter"/>
              <w:rPr>
                <w:rFonts w:eastAsia="MS Mincho"/>
              </w:rPr>
            </w:pPr>
            <w:r w:rsidRPr="006B1F57">
              <w:rPr>
                <w:rFonts w:eastAsia="MS Mincho"/>
              </w:rPr>
              <w:t>Average</w:t>
            </w:r>
          </w:p>
        </w:tc>
      </w:tr>
      <w:tr w:rsidR="00E54B70" w:rsidRPr="006B1F57" w14:paraId="00AD640A" w14:textId="77777777" w:rsidTr="00B84B1E">
        <w:trPr>
          <w:jc w:val="center"/>
        </w:trPr>
        <w:tc>
          <w:tcPr>
            <w:tcW w:w="1432" w:type="dxa"/>
            <w:shd w:val="clear" w:color="auto" w:fill="D9E2F3" w:themeFill="accent5" w:themeFillTint="33"/>
          </w:tcPr>
          <w:p w14:paraId="737155AD" w14:textId="77777777" w:rsidR="00E54B70" w:rsidRPr="006B1F57" w:rsidRDefault="00E54B70" w:rsidP="000410CE">
            <w:pPr>
              <w:pStyle w:val="TableSubheadingCentered"/>
            </w:pPr>
          </w:p>
        </w:tc>
        <w:tc>
          <w:tcPr>
            <w:tcW w:w="874" w:type="dxa"/>
            <w:shd w:val="clear" w:color="auto" w:fill="D9E2F3" w:themeFill="accent5" w:themeFillTint="33"/>
          </w:tcPr>
          <w:p w14:paraId="5DF0D2C5" w14:textId="77777777" w:rsidR="00E54B70" w:rsidRPr="006B1F57" w:rsidRDefault="00E54B70" w:rsidP="000410CE">
            <w:pPr>
              <w:pStyle w:val="TableSubheadingCentered"/>
            </w:pPr>
            <w:r w:rsidRPr="006B1F57">
              <w:t>1</w:t>
            </w:r>
          </w:p>
        </w:tc>
        <w:tc>
          <w:tcPr>
            <w:tcW w:w="874" w:type="dxa"/>
            <w:shd w:val="clear" w:color="auto" w:fill="D9E2F3" w:themeFill="accent5" w:themeFillTint="33"/>
          </w:tcPr>
          <w:p w14:paraId="7AD2B265" w14:textId="77777777" w:rsidR="00E54B70" w:rsidRPr="006B1F57" w:rsidRDefault="00E54B70" w:rsidP="000410CE">
            <w:pPr>
              <w:pStyle w:val="TableSubheadingCentered"/>
            </w:pPr>
            <w:r w:rsidRPr="006B1F57">
              <w:t>2</w:t>
            </w:r>
          </w:p>
        </w:tc>
        <w:tc>
          <w:tcPr>
            <w:tcW w:w="874" w:type="dxa"/>
            <w:shd w:val="clear" w:color="auto" w:fill="D9E2F3" w:themeFill="accent5" w:themeFillTint="33"/>
          </w:tcPr>
          <w:p w14:paraId="0012BCF0" w14:textId="77777777" w:rsidR="00E54B70" w:rsidRPr="006B1F57" w:rsidRDefault="00E54B70" w:rsidP="000410CE">
            <w:pPr>
              <w:pStyle w:val="TableSubheadingCentered"/>
            </w:pPr>
            <w:r w:rsidRPr="006B1F57">
              <w:t>3</w:t>
            </w:r>
          </w:p>
        </w:tc>
        <w:tc>
          <w:tcPr>
            <w:tcW w:w="875" w:type="dxa"/>
            <w:shd w:val="clear" w:color="auto" w:fill="D9E2F3" w:themeFill="accent5" w:themeFillTint="33"/>
          </w:tcPr>
          <w:p w14:paraId="69E6FA8F" w14:textId="77777777" w:rsidR="00E54B70" w:rsidRPr="006B1F57" w:rsidRDefault="00E54B70" w:rsidP="000410CE">
            <w:pPr>
              <w:pStyle w:val="TableSubheadingCentered"/>
            </w:pPr>
            <w:r w:rsidRPr="006B1F57">
              <w:t>4</w:t>
            </w:r>
          </w:p>
        </w:tc>
        <w:tc>
          <w:tcPr>
            <w:tcW w:w="874" w:type="dxa"/>
            <w:shd w:val="clear" w:color="auto" w:fill="D9E2F3" w:themeFill="accent5" w:themeFillTint="33"/>
          </w:tcPr>
          <w:p w14:paraId="5D2722B4" w14:textId="77777777" w:rsidR="00E54B70" w:rsidRPr="006B1F57" w:rsidRDefault="00E54B70" w:rsidP="000410CE">
            <w:pPr>
              <w:pStyle w:val="TableSubheadingCentered"/>
            </w:pPr>
            <w:r w:rsidRPr="006B1F57">
              <w:t>5</w:t>
            </w:r>
          </w:p>
        </w:tc>
        <w:tc>
          <w:tcPr>
            <w:tcW w:w="874" w:type="dxa"/>
            <w:shd w:val="clear" w:color="auto" w:fill="D9E2F3" w:themeFill="accent5" w:themeFillTint="33"/>
          </w:tcPr>
          <w:p w14:paraId="416B4A4D" w14:textId="77777777" w:rsidR="00E54B70" w:rsidRPr="006B1F57" w:rsidRDefault="00E54B70" w:rsidP="000410CE">
            <w:pPr>
              <w:pStyle w:val="TableSubheadingCentered"/>
            </w:pPr>
            <w:r w:rsidRPr="006B1F57">
              <w:t>6</w:t>
            </w:r>
          </w:p>
        </w:tc>
        <w:tc>
          <w:tcPr>
            <w:tcW w:w="875" w:type="dxa"/>
            <w:shd w:val="clear" w:color="auto" w:fill="D9E2F3" w:themeFill="accent5" w:themeFillTint="33"/>
          </w:tcPr>
          <w:p w14:paraId="4C0E4FED" w14:textId="77777777" w:rsidR="00E54B70" w:rsidRPr="006B1F57" w:rsidRDefault="00E54B70" w:rsidP="000410CE">
            <w:pPr>
              <w:pStyle w:val="TableSubheadingCentered"/>
            </w:pPr>
            <w:r w:rsidRPr="006B1F57">
              <w:t>7</w:t>
            </w:r>
          </w:p>
        </w:tc>
        <w:tc>
          <w:tcPr>
            <w:tcW w:w="900" w:type="dxa"/>
            <w:shd w:val="clear" w:color="auto" w:fill="D9E2F3" w:themeFill="accent5" w:themeFillTint="33"/>
          </w:tcPr>
          <w:p w14:paraId="5C1D1CC6" w14:textId="77777777" w:rsidR="00E54B70" w:rsidRPr="006B1F57" w:rsidRDefault="00E54B70" w:rsidP="000410CE">
            <w:pPr>
              <w:pStyle w:val="TableSubheadingCentered"/>
            </w:pPr>
            <w:r w:rsidRPr="006B1F57">
              <w:t>56</w:t>
            </w:r>
          </w:p>
        </w:tc>
        <w:tc>
          <w:tcPr>
            <w:tcW w:w="892" w:type="dxa"/>
            <w:shd w:val="clear" w:color="auto" w:fill="D9E2F3" w:themeFill="accent5" w:themeFillTint="33"/>
          </w:tcPr>
          <w:p w14:paraId="63E5C46D" w14:textId="77777777" w:rsidR="00E54B70" w:rsidRPr="006B1F57" w:rsidRDefault="00E54B70" w:rsidP="000410CE">
            <w:pPr>
              <w:pStyle w:val="TableSubheadingCentered"/>
            </w:pPr>
            <w:r w:rsidRPr="006B1F57">
              <w:t>2.4</w:t>
            </w:r>
          </w:p>
        </w:tc>
      </w:tr>
      <w:tr w:rsidR="00E54B70" w:rsidRPr="006B1F57" w14:paraId="4301B597" w14:textId="77777777" w:rsidTr="00B84B1E">
        <w:trPr>
          <w:jc w:val="center"/>
        </w:trPr>
        <w:tc>
          <w:tcPr>
            <w:tcW w:w="1432" w:type="dxa"/>
          </w:tcPr>
          <w:p w14:paraId="16E39054" w14:textId="77777777" w:rsidR="00E54B70" w:rsidRPr="006B1F57" w:rsidRDefault="00E54B70" w:rsidP="000410CE">
            <w:pPr>
              <w:pStyle w:val="TableText"/>
            </w:pPr>
            <w:r w:rsidRPr="006B1F57">
              <w:t>Grades 4-5**</w:t>
            </w:r>
          </w:p>
        </w:tc>
        <w:tc>
          <w:tcPr>
            <w:tcW w:w="874" w:type="dxa"/>
          </w:tcPr>
          <w:p w14:paraId="33249EF0" w14:textId="77777777" w:rsidR="00E54B70" w:rsidRPr="006B1F57" w:rsidRDefault="00E54B70" w:rsidP="000410CE">
            <w:pPr>
              <w:pStyle w:val="TableTextCentered"/>
              <w:rPr>
                <w:rFonts w:eastAsia="Times New Roman"/>
              </w:rPr>
            </w:pPr>
            <w:r w:rsidRPr="006B1F57">
              <w:rPr>
                <w:rFonts w:eastAsia="Times New Roman"/>
              </w:rPr>
              <w:t>3</w:t>
            </w:r>
          </w:p>
        </w:tc>
        <w:tc>
          <w:tcPr>
            <w:tcW w:w="874" w:type="dxa"/>
          </w:tcPr>
          <w:p w14:paraId="1EF239EA" w14:textId="77777777" w:rsidR="00E54B70" w:rsidRPr="006B1F57" w:rsidRDefault="00E54B70" w:rsidP="000410CE">
            <w:pPr>
              <w:pStyle w:val="TableTextCentered"/>
              <w:rPr>
                <w:rFonts w:eastAsia="Times New Roman"/>
              </w:rPr>
            </w:pPr>
            <w:r w:rsidRPr="006B1F57">
              <w:rPr>
                <w:rFonts w:eastAsia="Times New Roman"/>
              </w:rPr>
              <w:t>3</w:t>
            </w:r>
          </w:p>
        </w:tc>
        <w:tc>
          <w:tcPr>
            <w:tcW w:w="874" w:type="dxa"/>
          </w:tcPr>
          <w:p w14:paraId="4DA4843C" w14:textId="77777777" w:rsidR="00E54B70" w:rsidRPr="006B1F57" w:rsidRDefault="00E54B70" w:rsidP="000410CE">
            <w:pPr>
              <w:pStyle w:val="TableTextCentered"/>
              <w:rPr>
                <w:rFonts w:eastAsia="Times New Roman"/>
              </w:rPr>
            </w:pPr>
            <w:r w:rsidRPr="006B1F57">
              <w:rPr>
                <w:rFonts w:eastAsia="Times New Roman"/>
              </w:rPr>
              <w:t>2</w:t>
            </w:r>
          </w:p>
        </w:tc>
        <w:tc>
          <w:tcPr>
            <w:tcW w:w="875" w:type="dxa"/>
          </w:tcPr>
          <w:p w14:paraId="3B71D929" w14:textId="77777777" w:rsidR="00E54B70" w:rsidRPr="006B1F57" w:rsidRDefault="00E54B70" w:rsidP="000410CE">
            <w:pPr>
              <w:pStyle w:val="TableTextCentered"/>
              <w:rPr>
                <w:rFonts w:eastAsia="Times New Roman"/>
              </w:rPr>
            </w:pPr>
            <w:r w:rsidRPr="006B1F57">
              <w:rPr>
                <w:rFonts w:eastAsia="Times New Roman"/>
              </w:rPr>
              <w:t>1</w:t>
            </w:r>
          </w:p>
        </w:tc>
        <w:tc>
          <w:tcPr>
            <w:tcW w:w="874" w:type="dxa"/>
          </w:tcPr>
          <w:p w14:paraId="19A4D682" w14:textId="77777777" w:rsidR="00E54B70" w:rsidRPr="006B1F57" w:rsidRDefault="00E54B70" w:rsidP="000410CE">
            <w:pPr>
              <w:pStyle w:val="TableTextCentered"/>
              <w:rPr>
                <w:rFonts w:eastAsia="Times New Roman"/>
              </w:rPr>
            </w:pPr>
            <w:r w:rsidRPr="006B1F57">
              <w:rPr>
                <w:rFonts w:eastAsia="Times New Roman"/>
              </w:rPr>
              <w:t>0</w:t>
            </w:r>
          </w:p>
        </w:tc>
        <w:tc>
          <w:tcPr>
            <w:tcW w:w="874" w:type="dxa"/>
          </w:tcPr>
          <w:p w14:paraId="63C6002F" w14:textId="77777777" w:rsidR="00E54B70" w:rsidRPr="006B1F57" w:rsidRDefault="00E54B70" w:rsidP="000410CE">
            <w:pPr>
              <w:pStyle w:val="TableTextCentered"/>
              <w:rPr>
                <w:rFonts w:eastAsia="Times New Roman"/>
              </w:rPr>
            </w:pPr>
            <w:r w:rsidRPr="006B1F57">
              <w:rPr>
                <w:rFonts w:eastAsia="Times New Roman"/>
              </w:rPr>
              <w:t>0</w:t>
            </w:r>
          </w:p>
        </w:tc>
        <w:tc>
          <w:tcPr>
            <w:tcW w:w="875" w:type="dxa"/>
          </w:tcPr>
          <w:p w14:paraId="3E01E570" w14:textId="77777777" w:rsidR="00E54B70" w:rsidRPr="006B1F57" w:rsidRDefault="00E54B70" w:rsidP="000410CE">
            <w:pPr>
              <w:pStyle w:val="TableTextCentered"/>
              <w:rPr>
                <w:rFonts w:eastAsia="Times New Roman"/>
              </w:rPr>
            </w:pPr>
            <w:r w:rsidRPr="006B1F57">
              <w:rPr>
                <w:rFonts w:eastAsia="Times New Roman"/>
              </w:rPr>
              <w:t>0</w:t>
            </w:r>
          </w:p>
        </w:tc>
        <w:tc>
          <w:tcPr>
            <w:tcW w:w="900" w:type="dxa"/>
          </w:tcPr>
          <w:p w14:paraId="69CBD5C6" w14:textId="77777777" w:rsidR="00E54B70" w:rsidRPr="006B1F57" w:rsidRDefault="00E54B70" w:rsidP="000410CE">
            <w:pPr>
              <w:pStyle w:val="TableTextCentered"/>
              <w:rPr>
                <w:rFonts w:eastAsia="Times New Roman"/>
              </w:rPr>
            </w:pPr>
            <w:r w:rsidRPr="006B1F57">
              <w:rPr>
                <w:rFonts w:eastAsia="Times New Roman"/>
              </w:rPr>
              <w:t>9</w:t>
            </w:r>
          </w:p>
        </w:tc>
        <w:tc>
          <w:tcPr>
            <w:tcW w:w="892" w:type="dxa"/>
          </w:tcPr>
          <w:p w14:paraId="4BD4EFD6" w14:textId="77777777" w:rsidR="00E54B70" w:rsidRPr="006B1F57" w:rsidRDefault="00E54B70" w:rsidP="000410CE">
            <w:pPr>
              <w:pStyle w:val="TableTextCentered"/>
              <w:rPr>
                <w:rFonts w:eastAsia="Times New Roman"/>
              </w:rPr>
            </w:pPr>
            <w:r w:rsidRPr="006B1F57">
              <w:rPr>
                <w:rFonts w:eastAsia="Times New Roman"/>
              </w:rPr>
              <w:t>2.1</w:t>
            </w:r>
          </w:p>
        </w:tc>
      </w:tr>
      <w:tr w:rsidR="00E54B70" w:rsidRPr="006B1F57" w14:paraId="009A25F8" w14:textId="77777777" w:rsidTr="00B84B1E">
        <w:trPr>
          <w:jc w:val="center"/>
        </w:trPr>
        <w:tc>
          <w:tcPr>
            <w:tcW w:w="1432" w:type="dxa"/>
          </w:tcPr>
          <w:p w14:paraId="33A03B52" w14:textId="77777777" w:rsidR="00E54B70" w:rsidRPr="006B1F57" w:rsidRDefault="00E54B70" w:rsidP="000410CE">
            <w:pPr>
              <w:pStyle w:val="TableText"/>
            </w:pPr>
            <w:r w:rsidRPr="006B1F57">
              <w:t>Grades 6-8</w:t>
            </w:r>
          </w:p>
        </w:tc>
        <w:tc>
          <w:tcPr>
            <w:tcW w:w="874" w:type="dxa"/>
          </w:tcPr>
          <w:p w14:paraId="25108DFC" w14:textId="77777777" w:rsidR="00E54B70" w:rsidRPr="006B1F57" w:rsidRDefault="00E54B70" w:rsidP="000410CE">
            <w:pPr>
              <w:pStyle w:val="TableTextCentered"/>
              <w:rPr>
                <w:rFonts w:eastAsia="Times New Roman"/>
              </w:rPr>
            </w:pPr>
            <w:r w:rsidRPr="006B1F57">
              <w:rPr>
                <w:rFonts w:eastAsia="Times New Roman"/>
              </w:rPr>
              <w:t>8</w:t>
            </w:r>
          </w:p>
        </w:tc>
        <w:tc>
          <w:tcPr>
            <w:tcW w:w="874" w:type="dxa"/>
          </w:tcPr>
          <w:p w14:paraId="0723C42F" w14:textId="77777777" w:rsidR="00E54B70" w:rsidRPr="006B1F57" w:rsidRDefault="00E54B70" w:rsidP="000410CE">
            <w:pPr>
              <w:pStyle w:val="TableTextCentered"/>
              <w:rPr>
                <w:rFonts w:eastAsia="Times New Roman"/>
              </w:rPr>
            </w:pPr>
            <w:r w:rsidRPr="006B1F57">
              <w:rPr>
                <w:rFonts w:eastAsia="Times New Roman"/>
              </w:rPr>
              <w:t>10</w:t>
            </w:r>
          </w:p>
        </w:tc>
        <w:tc>
          <w:tcPr>
            <w:tcW w:w="874" w:type="dxa"/>
          </w:tcPr>
          <w:p w14:paraId="0229E511" w14:textId="77777777" w:rsidR="00E54B70" w:rsidRPr="006B1F57" w:rsidRDefault="00E54B70" w:rsidP="000410CE">
            <w:pPr>
              <w:pStyle w:val="TableTextCentered"/>
              <w:rPr>
                <w:rFonts w:eastAsia="Times New Roman"/>
              </w:rPr>
            </w:pPr>
            <w:r w:rsidRPr="006B1F57">
              <w:rPr>
                <w:rFonts w:eastAsia="Times New Roman"/>
              </w:rPr>
              <w:t>4</w:t>
            </w:r>
          </w:p>
        </w:tc>
        <w:tc>
          <w:tcPr>
            <w:tcW w:w="875" w:type="dxa"/>
          </w:tcPr>
          <w:p w14:paraId="1C45742D" w14:textId="77777777" w:rsidR="00E54B70" w:rsidRPr="006B1F57" w:rsidRDefault="00E54B70" w:rsidP="000410CE">
            <w:pPr>
              <w:pStyle w:val="TableTextCentered"/>
              <w:rPr>
                <w:rFonts w:eastAsia="Times New Roman"/>
              </w:rPr>
            </w:pPr>
            <w:r w:rsidRPr="006B1F57">
              <w:rPr>
                <w:rFonts w:eastAsia="Times New Roman"/>
              </w:rPr>
              <w:t>1</w:t>
            </w:r>
          </w:p>
        </w:tc>
        <w:tc>
          <w:tcPr>
            <w:tcW w:w="874" w:type="dxa"/>
          </w:tcPr>
          <w:p w14:paraId="2F86A244" w14:textId="77777777" w:rsidR="00E54B70" w:rsidRPr="006B1F57" w:rsidRDefault="00E54B70" w:rsidP="000410CE">
            <w:pPr>
              <w:pStyle w:val="TableTextCentered"/>
              <w:rPr>
                <w:rFonts w:eastAsia="Times New Roman"/>
              </w:rPr>
            </w:pPr>
            <w:r w:rsidRPr="006B1F57">
              <w:rPr>
                <w:rFonts w:eastAsia="Times New Roman"/>
              </w:rPr>
              <w:t>1</w:t>
            </w:r>
          </w:p>
        </w:tc>
        <w:tc>
          <w:tcPr>
            <w:tcW w:w="874" w:type="dxa"/>
          </w:tcPr>
          <w:p w14:paraId="5B0BD2DC" w14:textId="77777777" w:rsidR="00E54B70" w:rsidRPr="006B1F57" w:rsidRDefault="00E54B70" w:rsidP="000410CE">
            <w:pPr>
              <w:pStyle w:val="TableTextCentered"/>
              <w:rPr>
                <w:rFonts w:eastAsia="Times New Roman"/>
              </w:rPr>
            </w:pPr>
            <w:r w:rsidRPr="006B1F57">
              <w:rPr>
                <w:rFonts w:eastAsia="Times New Roman"/>
              </w:rPr>
              <w:t>0</w:t>
            </w:r>
          </w:p>
        </w:tc>
        <w:tc>
          <w:tcPr>
            <w:tcW w:w="875" w:type="dxa"/>
          </w:tcPr>
          <w:p w14:paraId="6FA518B0" w14:textId="77777777" w:rsidR="00E54B70" w:rsidRPr="006B1F57" w:rsidRDefault="00E54B70" w:rsidP="000410CE">
            <w:pPr>
              <w:pStyle w:val="TableTextCentered"/>
              <w:rPr>
                <w:rFonts w:eastAsia="Times New Roman"/>
              </w:rPr>
            </w:pPr>
            <w:r w:rsidRPr="006B1F57">
              <w:rPr>
                <w:rFonts w:eastAsia="Times New Roman"/>
              </w:rPr>
              <w:t>0</w:t>
            </w:r>
          </w:p>
        </w:tc>
        <w:tc>
          <w:tcPr>
            <w:tcW w:w="900" w:type="dxa"/>
          </w:tcPr>
          <w:p w14:paraId="2BB0FED1" w14:textId="77777777" w:rsidR="00E54B70" w:rsidRPr="006B1F57" w:rsidRDefault="00E54B70" w:rsidP="000410CE">
            <w:pPr>
              <w:pStyle w:val="TableTextCentered"/>
              <w:rPr>
                <w:rFonts w:eastAsia="Times New Roman"/>
              </w:rPr>
            </w:pPr>
            <w:r w:rsidRPr="006B1F57">
              <w:rPr>
                <w:rFonts w:eastAsia="Times New Roman"/>
              </w:rPr>
              <w:t>24</w:t>
            </w:r>
          </w:p>
        </w:tc>
        <w:tc>
          <w:tcPr>
            <w:tcW w:w="892" w:type="dxa"/>
          </w:tcPr>
          <w:p w14:paraId="402C5A8A" w14:textId="77777777" w:rsidR="00E54B70" w:rsidRPr="006B1F57" w:rsidRDefault="00E54B70" w:rsidP="000410CE">
            <w:pPr>
              <w:pStyle w:val="TableTextCentered"/>
              <w:rPr>
                <w:rFonts w:eastAsia="Times New Roman"/>
              </w:rPr>
            </w:pPr>
            <w:r w:rsidRPr="006B1F57">
              <w:rPr>
                <w:rFonts w:eastAsia="Times New Roman"/>
              </w:rPr>
              <w:t>2.0</w:t>
            </w:r>
          </w:p>
        </w:tc>
      </w:tr>
      <w:tr w:rsidR="00E54B70" w:rsidRPr="006B1F57" w14:paraId="1CFBDECC" w14:textId="77777777" w:rsidTr="00B84B1E">
        <w:trPr>
          <w:jc w:val="center"/>
        </w:trPr>
        <w:tc>
          <w:tcPr>
            <w:tcW w:w="1432" w:type="dxa"/>
          </w:tcPr>
          <w:p w14:paraId="34AF59A9" w14:textId="77777777" w:rsidR="00E54B70" w:rsidRPr="006B1F57" w:rsidRDefault="00E54B70" w:rsidP="000410CE">
            <w:pPr>
              <w:pStyle w:val="TableText"/>
            </w:pPr>
            <w:r w:rsidRPr="006B1F57">
              <w:t>Grades 9-12</w:t>
            </w:r>
          </w:p>
        </w:tc>
        <w:tc>
          <w:tcPr>
            <w:tcW w:w="874" w:type="dxa"/>
          </w:tcPr>
          <w:p w14:paraId="460F7592" w14:textId="77777777" w:rsidR="00E54B70" w:rsidRPr="006B1F57" w:rsidRDefault="00E54B70" w:rsidP="000410CE">
            <w:pPr>
              <w:pStyle w:val="TableTextCentered"/>
              <w:rPr>
                <w:rFonts w:eastAsia="Times New Roman"/>
              </w:rPr>
            </w:pPr>
            <w:r w:rsidRPr="006B1F57">
              <w:rPr>
                <w:rFonts w:eastAsia="Times New Roman"/>
              </w:rPr>
              <w:t>6</w:t>
            </w:r>
          </w:p>
        </w:tc>
        <w:tc>
          <w:tcPr>
            <w:tcW w:w="874" w:type="dxa"/>
          </w:tcPr>
          <w:p w14:paraId="5A1E4AD3" w14:textId="77777777" w:rsidR="00E54B70" w:rsidRPr="006B1F57" w:rsidRDefault="00E54B70" w:rsidP="000410CE">
            <w:pPr>
              <w:pStyle w:val="TableTextCentered"/>
              <w:rPr>
                <w:rFonts w:eastAsia="Times New Roman"/>
              </w:rPr>
            </w:pPr>
            <w:r w:rsidRPr="006B1F57">
              <w:rPr>
                <w:rFonts w:eastAsia="Times New Roman"/>
              </w:rPr>
              <w:t>5</w:t>
            </w:r>
          </w:p>
        </w:tc>
        <w:tc>
          <w:tcPr>
            <w:tcW w:w="874" w:type="dxa"/>
          </w:tcPr>
          <w:p w14:paraId="57296EA5" w14:textId="77777777" w:rsidR="00E54B70" w:rsidRPr="006B1F57" w:rsidRDefault="00E54B70" w:rsidP="000410CE">
            <w:pPr>
              <w:pStyle w:val="TableTextCentered"/>
              <w:rPr>
                <w:rFonts w:eastAsia="Times New Roman"/>
              </w:rPr>
            </w:pPr>
            <w:r w:rsidRPr="006B1F57">
              <w:rPr>
                <w:rFonts w:eastAsia="Times New Roman"/>
              </w:rPr>
              <w:t>5</w:t>
            </w:r>
          </w:p>
        </w:tc>
        <w:tc>
          <w:tcPr>
            <w:tcW w:w="875" w:type="dxa"/>
          </w:tcPr>
          <w:p w14:paraId="6B86A2A7" w14:textId="77777777" w:rsidR="00E54B70" w:rsidRPr="006B1F57" w:rsidRDefault="00E54B70" w:rsidP="000410CE">
            <w:pPr>
              <w:pStyle w:val="TableTextCentered"/>
              <w:rPr>
                <w:rFonts w:eastAsia="Times New Roman"/>
              </w:rPr>
            </w:pPr>
            <w:r w:rsidRPr="006B1F57">
              <w:rPr>
                <w:rFonts w:eastAsia="Times New Roman"/>
              </w:rPr>
              <w:t>4</w:t>
            </w:r>
          </w:p>
        </w:tc>
        <w:tc>
          <w:tcPr>
            <w:tcW w:w="874" w:type="dxa"/>
          </w:tcPr>
          <w:p w14:paraId="271AE465" w14:textId="77777777" w:rsidR="00E54B70" w:rsidRPr="006B1F57" w:rsidRDefault="00E54B70" w:rsidP="000410CE">
            <w:pPr>
              <w:pStyle w:val="TableTextCentered"/>
              <w:rPr>
                <w:rFonts w:eastAsia="Times New Roman"/>
              </w:rPr>
            </w:pPr>
            <w:r w:rsidRPr="006B1F57">
              <w:rPr>
                <w:rFonts w:eastAsia="Times New Roman"/>
              </w:rPr>
              <w:t>0</w:t>
            </w:r>
          </w:p>
        </w:tc>
        <w:tc>
          <w:tcPr>
            <w:tcW w:w="874" w:type="dxa"/>
          </w:tcPr>
          <w:p w14:paraId="4DB8B6C1" w14:textId="77777777" w:rsidR="00E54B70" w:rsidRPr="006B1F57" w:rsidRDefault="00E54B70" w:rsidP="000410CE">
            <w:pPr>
              <w:pStyle w:val="TableTextCentered"/>
              <w:rPr>
                <w:rFonts w:eastAsia="Times New Roman"/>
              </w:rPr>
            </w:pPr>
            <w:r w:rsidRPr="006B1F57">
              <w:rPr>
                <w:rFonts w:eastAsia="Times New Roman"/>
              </w:rPr>
              <w:t>3</w:t>
            </w:r>
          </w:p>
        </w:tc>
        <w:tc>
          <w:tcPr>
            <w:tcW w:w="875" w:type="dxa"/>
          </w:tcPr>
          <w:p w14:paraId="4247EF91" w14:textId="77777777" w:rsidR="00E54B70" w:rsidRPr="006B1F57" w:rsidRDefault="00E54B70" w:rsidP="000410CE">
            <w:pPr>
              <w:pStyle w:val="TableTextCentered"/>
              <w:rPr>
                <w:rFonts w:eastAsia="Times New Roman"/>
              </w:rPr>
            </w:pPr>
            <w:r w:rsidRPr="006B1F57">
              <w:rPr>
                <w:rFonts w:eastAsia="Times New Roman"/>
              </w:rPr>
              <w:t>0</w:t>
            </w:r>
          </w:p>
        </w:tc>
        <w:tc>
          <w:tcPr>
            <w:tcW w:w="900" w:type="dxa"/>
          </w:tcPr>
          <w:p w14:paraId="5CBE6544" w14:textId="77777777" w:rsidR="00E54B70" w:rsidRPr="006B1F57" w:rsidRDefault="00E54B70" w:rsidP="000410CE">
            <w:pPr>
              <w:pStyle w:val="TableTextCentered"/>
              <w:rPr>
                <w:rFonts w:eastAsia="Times New Roman"/>
              </w:rPr>
            </w:pPr>
            <w:r w:rsidRPr="006B1F57">
              <w:rPr>
                <w:rFonts w:eastAsia="Times New Roman"/>
              </w:rPr>
              <w:t>23</w:t>
            </w:r>
          </w:p>
        </w:tc>
        <w:tc>
          <w:tcPr>
            <w:tcW w:w="892" w:type="dxa"/>
          </w:tcPr>
          <w:p w14:paraId="0F3FC882" w14:textId="77777777" w:rsidR="00E54B70" w:rsidRPr="006B1F57" w:rsidRDefault="00E54B70" w:rsidP="000410CE">
            <w:pPr>
              <w:pStyle w:val="TableTextCentered"/>
              <w:rPr>
                <w:rFonts w:eastAsia="Times New Roman"/>
              </w:rPr>
            </w:pPr>
            <w:r w:rsidRPr="006B1F57">
              <w:rPr>
                <w:rFonts w:eastAsia="Times New Roman"/>
              </w:rPr>
              <w:t>2.8</w:t>
            </w:r>
          </w:p>
        </w:tc>
      </w:tr>
    </w:tbl>
    <w:bookmarkEnd w:id="136"/>
    <w:p w14:paraId="059EFB19" w14:textId="77777777" w:rsidR="00E54B70" w:rsidRPr="006B1F57" w:rsidRDefault="00E54B70" w:rsidP="000410CE">
      <w:pPr>
        <w:pStyle w:val="TableNote"/>
      </w:pPr>
      <w:r w:rsidRPr="006B1F57">
        <w:t xml:space="preserve">*The district average is an average of the observation scores. In Table 12, the district average is computed as: </w:t>
      </w:r>
      <w:r w:rsidRPr="006B1F57">
        <w:br/>
      </w:r>
      <w:bookmarkStart w:id="137" w:name="Dist_AI_Calc"/>
      <w:r w:rsidRPr="006B1F57">
        <w:t>([1 x 17] + [2 x 18] + [3 x 11] + [4 x 6] + [5 x 1] + [6 x 3]) ÷ 56 observations = 2.4</w:t>
      </w:r>
      <w:bookmarkEnd w:id="137"/>
    </w:p>
    <w:p w14:paraId="3F13B065" w14:textId="77777777" w:rsidR="00E54B70" w:rsidRPr="006B1F57" w:rsidRDefault="00E54B70" w:rsidP="000410CE">
      <w:pPr>
        <w:pStyle w:val="TableNote"/>
      </w:pPr>
      <w:r w:rsidRPr="006B1F57">
        <w:t>**Analysis and Inquiry does not appear in the CLASS K-3 Manual, therefore scores for the Elementary School Level represent grades 4-5 only.</w:t>
      </w:r>
    </w:p>
    <w:p w14:paraId="7162E303" w14:textId="77777777" w:rsidR="00E54B70" w:rsidRPr="006B1F57" w:rsidRDefault="00E54B70" w:rsidP="000410CE">
      <w:pPr>
        <w:pStyle w:val="BodyText"/>
      </w:pPr>
      <w:r w:rsidRPr="006B1F57">
        <w:rPr>
          <w:rStyle w:val="BodyTextDemiChar"/>
        </w:rPr>
        <w:t>Ratings in the Low Range.</w:t>
      </w:r>
      <w:r w:rsidRPr="006B1F57">
        <w:t xml:space="preserve"> At the low range, students do not engage in higher order thinking skills. Instruction is presented in a rote manner, and there are no opportunities for students to engage in novel or open-ended tasks. Students are not challenged to apply previous knowledge and skills to a new problem, nor are they encouraged to think about, evaluate, or reflect on their own learning. Students do not have opportunities to plan their own learning experiences.</w:t>
      </w:r>
    </w:p>
    <w:p w14:paraId="79ABDF80" w14:textId="77777777" w:rsidR="00E54B70" w:rsidRPr="006B1F57" w:rsidRDefault="00E54B70" w:rsidP="000410CE">
      <w:pPr>
        <w:pStyle w:val="BodyText"/>
      </w:pPr>
      <w:r w:rsidRPr="006B1F57">
        <w:rPr>
          <w:rStyle w:val="BodyTextDemiChar"/>
        </w:rPr>
        <w:t>Ratings in the Middle Range.</w:t>
      </w:r>
      <w:r w:rsidRPr="006B1F57">
        <w:t xml:space="preserve"> Students occasionally engage in higher order thinking through analysis and inquiry, but the episodes are brief or limited in depth. The teacher provides opportunities for students to apply knowledge and skills within familiar contexts and offers guidance to students but does not provide opportunities for analysis and problem solving within novel contexts and/or without teacher support. Students have occasional opportunities to think about their own thinking through explanations, self-evaluations, reflection, and planning; these opportunities, however, are brief and limited in depth.</w:t>
      </w:r>
    </w:p>
    <w:p w14:paraId="51AA239D" w14:textId="77777777" w:rsidR="00E54B70" w:rsidRPr="006B1F57" w:rsidRDefault="00E54B70" w:rsidP="000410CE">
      <w:pPr>
        <w:pStyle w:val="BodyText"/>
      </w:pPr>
      <w:r w:rsidRPr="006B1F57">
        <w:rPr>
          <w:rStyle w:val="BodyTextDemiChar"/>
        </w:rPr>
        <w:t>Ratings in the High Range.</w:t>
      </w:r>
      <w:r w:rsidRPr="006B1F57">
        <w:t xml:space="preserve"> </w:t>
      </w:r>
      <w:r w:rsidRPr="006B1F57">
        <w:rPr>
          <w:spacing w:val="-2"/>
        </w:rPr>
        <w:t>At the high range, students consistently engage in extended opportunities to use higher order thinking through analysis and inquiry. The teacher provides opportunities for students to independently solve or reason through novel and open-ended tasks that require students to select, utilize, and apply existing knowledge and skills. Students have multiple opportunities to think about their own thinking through explanations, self-evaluations, reflection, and planning.</w:t>
      </w:r>
    </w:p>
    <w:p w14:paraId="07253074" w14:textId="77777777" w:rsidR="00E54B70" w:rsidRPr="006B1F57" w:rsidRDefault="00E54B70">
      <w:pPr>
        <w:spacing w:after="160" w:line="259" w:lineRule="auto"/>
      </w:pPr>
      <w:r w:rsidRPr="006B1F57">
        <w:br w:type="page"/>
      </w:r>
    </w:p>
    <w:p w14:paraId="38C093A1" w14:textId="77777777" w:rsidR="00E54B70" w:rsidRPr="006B1F57" w:rsidRDefault="00E54B70" w:rsidP="000410CE">
      <w:pPr>
        <w:pStyle w:val="Heading2-SIOR"/>
      </w:pPr>
      <w:bookmarkStart w:id="138" w:name="_Toc411329836"/>
      <w:bookmarkStart w:id="139" w:name="_Toc430114885"/>
      <w:bookmarkStart w:id="140" w:name="_Toc92194264"/>
      <w:r w:rsidRPr="006B1F57">
        <w:lastRenderedPageBreak/>
        <w:t>Quality of Feedback</w:t>
      </w:r>
      <w:bookmarkEnd w:id="138"/>
      <w:bookmarkEnd w:id="139"/>
      <w:bookmarkEnd w:id="140"/>
    </w:p>
    <w:p w14:paraId="4EEC57E3" w14:textId="77777777" w:rsidR="00E54B70" w:rsidRPr="006B1F57" w:rsidRDefault="00E54B70" w:rsidP="000410CE">
      <w:pPr>
        <w:pStyle w:val="BodyTextDomain"/>
      </w:pPr>
      <w:r w:rsidRPr="006B1F57">
        <w:t>Instructional Support domain, Grades K</w:t>
      </w:r>
      <w:r w:rsidRPr="006B1F57">
        <w:rPr>
          <w:rFonts w:ascii="Vijaya" w:hAnsi="Vijaya" w:cs="Vijaya"/>
        </w:rPr>
        <w:t>−</w:t>
      </w:r>
      <w:r w:rsidRPr="006B1F57">
        <w:t xml:space="preserve"> 12</w:t>
      </w:r>
    </w:p>
    <w:p w14:paraId="5BF4757B" w14:textId="77777777" w:rsidR="00E54B70" w:rsidRPr="006B1F57" w:rsidRDefault="00E54B70" w:rsidP="000410CE">
      <w:pPr>
        <w:pStyle w:val="BodyText"/>
      </w:pPr>
      <w:r w:rsidRPr="006B1F57">
        <w:t>Quality of Feedback refers to the degree to which the teacher provides feedback that expands learning and understanding and encourages continued participation in the learning activity (</w:t>
      </w:r>
      <w:r w:rsidRPr="006B1F57">
        <w:rPr>
          <w:i/>
        </w:rPr>
        <w:t>CLASS K–3 Manual</w:t>
      </w:r>
      <w:r w:rsidRPr="006B1F57">
        <w:t>, p. 72). In the upper elementary and secondary classrooms, significant feedback also may be provided by peers (</w:t>
      </w:r>
      <w:r w:rsidRPr="006B1F57">
        <w:rPr>
          <w:i/>
        </w:rPr>
        <w:t>CLASS Upper Elementary Manual</w:t>
      </w:r>
      <w:r w:rsidRPr="006B1F57">
        <w:t xml:space="preserve">, p. 89, </w:t>
      </w:r>
      <w:r w:rsidRPr="006B1F57">
        <w:rPr>
          <w:i/>
          <w:spacing w:val="-2"/>
        </w:rPr>
        <w:t>CLASS Secondary Manual</w:t>
      </w:r>
      <w:r w:rsidRPr="006B1F57">
        <w:rPr>
          <w:spacing w:val="-2"/>
        </w:rPr>
        <w:t>, p. 93</w:t>
      </w:r>
      <w:r w:rsidRPr="006B1F57">
        <w:t xml:space="preserve">). Regardless of the source, the focus of the feedback motivates learning. </w:t>
      </w:r>
    </w:p>
    <w:p w14:paraId="4C4BDD9A" w14:textId="77777777" w:rsidR="00E54B70" w:rsidRPr="006B1F57" w:rsidRDefault="00E54B70" w:rsidP="000410CE">
      <w:pPr>
        <w:pStyle w:val="TableTitle0"/>
      </w:pPr>
      <w:r w:rsidRPr="006B1F57">
        <w:t>Table 13. Quality of Feedback: Number of Classrooms for Each Rating and District Average</w:t>
      </w:r>
    </w:p>
    <w:p w14:paraId="158148B2" w14:textId="77777777" w:rsidR="00E54B70" w:rsidRPr="006B1F57" w:rsidRDefault="00E54B70" w:rsidP="000410CE">
      <w:pPr>
        <w:pStyle w:val="BodyTextDemi"/>
      </w:pPr>
      <w:r w:rsidRPr="006B1F57">
        <w:t xml:space="preserve">Quality of Feedback District Average*: </w:t>
      </w:r>
      <w:bookmarkStart w:id="141" w:name="Dist_QF_Avg"/>
      <w:r w:rsidRPr="006B1F57">
        <w:t>3.0</w:t>
      </w:r>
      <w:bookmarkEnd w:id="141"/>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E54B70" w:rsidRPr="006B1F57" w14:paraId="26970363" w14:textId="77777777" w:rsidTr="00B84B1E">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1BCE8FC9" w14:textId="77777777" w:rsidR="00E54B70" w:rsidRPr="006B1F57" w:rsidRDefault="00E54B70" w:rsidP="000410CE">
            <w:pPr>
              <w:pStyle w:val="TableColHeadingCenter"/>
              <w:rPr>
                <w:rFonts w:eastAsia="MS Mincho"/>
              </w:rPr>
            </w:pPr>
            <w:bookmarkStart w:id="142" w:name="Tbl_QF"/>
            <w:r w:rsidRPr="006B1F57">
              <w:rPr>
                <w:rFonts w:eastAsia="MS Mincho"/>
              </w:rPr>
              <w:t>Grade Band</w:t>
            </w:r>
          </w:p>
        </w:tc>
        <w:tc>
          <w:tcPr>
            <w:tcW w:w="1748" w:type="dxa"/>
            <w:gridSpan w:val="2"/>
          </w:tcPr>
          <w:p w14:paraId="5E6ED18F" w14:textId="77777777" w:rsidR="00E54B70" w:rsidRPr="006B1F57" w:rsidRDefault="00E54B70" w:rsidP="000410CE">
            <w:pPr>
              <w:pStyle w:val="TableColHeadingCenter"/>
              <w:rPr>
                <w:rFonts w:eastAsia="MS Mincho"/>
              </w:rPr>
            </w:pPr>
            <w:r w:rsidRPr="006B1F57">
              <w:rPr>
                <w:rFonts w:eastAsia="MS Mincho"/>
              </w:rPr>
              <w:t>Low Range</w:t>
            </w:r>
          </w:p>
        </w:tc>
        <w:tc>
          <w:tcPr>
            <w:tcW w:w="2623" w:type="dxa"/>
            <w:gridSpan w:val="3"/>
          </w:tcPr>
          <w:p w14:paraId="5C6A35FC" w14:textId="77777777" w:rsidR="00E54B70" w:rsidRPr="006B1F57" w:rsidRDefault="00E54B70" w:rsidP="000410CE">
            <w:pPr>
              <w:pStyle w:val="TableColHeadingCenter"/>
              <w:rPr>
                <w:rFonts w:eastAsia="MS Mincho"/>
              </w:rPr>
            </w:pPr>
            <w:r w:rsidRPr="006B1F57">
              <w:rPr>
                <w:rFonts w:eastAsia="MS Mincho"/>
              </w:rPr>
              <w:t>Middle Range</w:t>
            </w:r>
          </w:p>
        </w:tc>
        <w:tc>
          <w:tcPr>
            <w:tcW w:w="1749" w:type="dxa"/>
            <w:gridSpan w:val="2"/>
          </w:tcPr>
          <w:p w14:paraId="71A5F8FC" w14:textId="77777777" w:rsidR="00E54B70" w:rsidRPr="006B1F57" w:rsidRDefault="00E54B70" w:rsidP="000410CE">
            <w:pPr>
              <w:pStyle w:val="TableColHeadingCenter"/>
              <w:rPr>
                <w:rFonts w:eastAsia="MS Mincho"/>
              </w:rPr>
            </w:pPr>
            <w:r w:rsidRPr="006B1F57">
              <w:rPr>
                <w:rFonts w:eastAsia="MS Mincho"/>
              </w:rPr>
              <w:t>High Range</w:t>
            </w:r>
          </w:p>
        </w:tc>
        <w:tc>
          <w:tcPr>
            <w:tcW w:w="900" w:type="dxa"/>
          </w:tcPr>
          <w:p w14:paraId="074DBFBB" w14:textId="77777777" w:rsidR="00E54B70" w:rsidRPr="006B1F57" w:rsidRDefault="00E54B70" w:rsidP="000410CE">
            <w:pPr>
              <w:pStyle w:val="TableColHeadingCenter"/>
              <w:rPr>
                <w:rFonts w:eastAsia="MS Mincho"/>
              </w:rPr>
            </w:pPr>
            <w:r w:rsidRPr="006B1F57">
              <w:rPr>
                <w:rFonts w:eastAsia="MS Mincho"/>
              </w:rPr>
              <w:t>n</w:t>
            </w:r>
          </w:p>
        </w:tc>
        <w:tc>
          <w:tcPr>
            <w:tcW w:w="892" w:type="dxa"/>
          </w:tcPr>
          <w:p w14:paraId="4CC116DD" w14:textId="77777777" w:rsidR="00E54B70" w:rsidRPr="006B1F57" w:rsidRDefault="00E54B70" w:rsidP="000410CE">
            <w:pPr>
              <w:pStyle w:val="TableColHeadingCenter"/>
              <w:rPr>
                <w:rFonts w:eastAsia="MS Mincho"/>
              </w:rPr>
            </w:pPr>
            <w:r w:rsidRPr="006B1F57">
              <w:rPr>
                <w:rFonts w:eastAsia="MS Mincho"/>
              </w:rPr>
              <w:t>Average</w:t>
            </w:r>
          </w:p>
        </w:tc>
      </w:tr>
      <w:tr w:rsidR="00E54B70" w:rsidRPr="006B1F57" w14:paraId="7CE1EDDE" w14:textId="77777777" w:rsidTr="00B84B1E">
        <w:trPr>
          <w:jc w:val="center"/>
        </w:trPr>
        <w:tc>
          <w:tcPr>
            <w:tcW w:w="1432" w:type="dxa"/>
            <w:shd w:val="clear" w:color="auto" w:fill="D9E2F3" w:themeFill="accent5" w:themeFillTint="33"/>
          </w:tcPr>
          <w:p w14:paraId="0A69C469" w14:textId="77777777" w:rsidR="00E54B70" w:rsidRPr="006B1F57" w:rsidRDefault="00E54B70" w:rsidP="000410CE">
            <w:pPr>
              <w:pStyle w:val="TableSubheadingCentered"/>
            </w:pPr>
          </w:p>
        </w:tc>
        <w:tc>
          <w:tcPr>
            <w:tcW w:w="874" w:type="dxa"/>
            <w:shd w:val="clear" w:color="auto" w:fill="D9E2F3" w:themeFill="accent5" w:themeFillTint="33"/>
          </w:tcPr>
          <w:p w14:paraId="16A0A2A6" w14:textId="77777777" w:rsidR="00E54B70" w:rsidRPr="006B1F57" w:rsidRDefault="00E54B70" w:rsidP="000410CE">
            <w:pPr>
              <w:pStyle w:val="TableSubheadingCentered"/>
            </w:pPr>
            <w:r w:rsidRPr="006B1F57">
              <w:t>1</w:t>
            </w:r>
          </w:p>
        </w:tc>
        <w:tc>
          <w:tcPr>
            <w:tcW w:w="874" w:type="dxa"/>
            <w:shd w:val="clear" w:color="auto" w:fill="D9E2F3" w:themeFill="accent5" w:themeFillTint="33"/>
          </w:tcPr>
          <w:p w14:paraId="2B8C7E1E" w14:textId="77777777" w:rsidR="00E54B70" w:rsidRPr="006B1F57" w:rsidRDefault="00E54B70" w:rsidP="000410CE">
            <w:pPr>
              <w:pStyle w:val="TableSubheadingCentered"/>
            </w:pPr>
            <w:r w:rsidRPr="006B1F57">
              <w:t>2</w:t>
            </w:r>
          </w:p>
        </w:tc>
        <w:tc>
          <w:tcPr>
            <w:tcW w:w="874" w:type="dxa"/>
            <w:shd w:val="clear" w:color="auto" w:fill="D9E2F3" w:themeFill="accent5" w:themeFillTint="33"/>
          </w:tcPr>
          <w:p w14:paraId="47CF0723" w14:textId="77777777" w:rsidR="00E54B70" w:rsidRPr="006B1F57" w:rsidRDefault="00E54B70" w:rsidP="000410CE">
            <w:pPr>
              <w:pStyle w:val="TableSubheadingCentered"/>
            </w:pPr>
            <w:r w:rsidRPr="006B1F57">
              <w:t>3</w:t>
            </w:r>
          </w:p>
        </w:tc>
        <w:tc>
          <w:tcPr>
            <w:tcW w:w="875" w:type="dxa"/>
            <w:shd w:val="clear" w:color="auto" w:fill="D9E2F3" w:themeFill="accent5" w:themeFillTint="33"/>
          </w:tcPr>
          <w:p w14:paraId="6C519311" w14:textId="77777777" w:rsidR="00E54B70" w:rsidRPr="006B1F57" w:rsidRDefault="00E54B70" w:rsidP="000410CE">
            <w:pPr>
              <w:pStyle w:val="TableSubheadingCentered"/>
            </w:pPr>
            <w:r w:rsidRPr="006B1F57">
              <w:t>4</w:t>
            </w:r>
          </w:p>
        </w:tc>
        <w:tc>
          <w:tcPr>
            <w:tcW w:w="874" w:type="dxa"/>
            <w:shd w:val="clear" w:color="auto" w:fill="D9E2F3" w:themeFill="accent5" w:themeFillTint="33"/>
          </w:tcPr>
          <w:p w14:paraId="1083ECB6" w14:textId="77777777" w:rsidR="00E54B70" w:rsidRPr="006B1F57" w:rsidRDefault="00E54B70" w:rsidP="000410CE">
            <w:pPr>
              <w:pStyle w:val="TableSubheadingCentered"/>
            </w:pPr>
            <w:r w:rsidRPr="006B1F57">
              <w:t>5</w:t>
            </w:r>
          </w:p>
        </w:tc>
        <w:tc>
          <w:tcPr>
            <w:tcW w:w="874" w:type="dxa"/>
            <w:shd w:val="clear" w:color="auto" w:fill="D9E2F3" w:themeFill="accent5" w:themeFillTint="33"/>
          </w:tcPr>
          <w:p w14:paraId="301CCD92" w14:textId="77777777" w:rsidR="00E54B70" w:rsidRPr="006B1F57" w:rsidRDefault="00E54B70" w:rsidP="000410CE">
            <w:pPr>
              <w:pStyle w:val="TableSubheadingCentered"/>
            </w:pPr>
            <w:r w:rsidRPr="006B1F57">
              <w:t>6</w:t>
            </w:r>
          </w:p>
        </w:tc>
        <w:tc>
          <w:tcPr>
            <w:tcW w:w="875" w:type="dxa"/>
            <w:shd w:val="clear" w:color="auto" w:fill="D9E2F3" w:themeFill="accent5" w:themeFillTint="33"/>
          </w:tcPr>
          <w:p w14:paraId="5C073081" w14:textId="77777777" w:rsidR="00E54B70" w:rsidRPr="006B1F57" w:rsidRDefault="00E54B70" w:rsidP="000410CE">
            <w:pPr>
              <w:pStyle w:val="TableSubheadingCentered"/>
            </w:pPr>
            <w:r w:rsidRPr="006B1F57">
              <w:t>7</w:t>
            </w:r>
          </w:p>
        </w:tc>
        <w:tc>
          <w:tcPr>
            <w:tcW w:w="900" w:type="dxa"/>
            <w:shd w:val="clear" w:color="auto" w:fill="D9E2F3" w:themeFill="accent5" w:themeFillTint="33"/>
          </w:tcPr>
          <w:p w14:paraId="1ADCB63B" w14:textId="77777777" w:rsidR="00E54B70" w:rsidRPr="006B1F57" w:rsidRDefault="00E54B70" w:rsidP="000410CE">
            <w:pPr>
              <w:pStyle w:val="TableSubheadingCentered"/>
            </w:pPr>
            <w:r w:rsidRPr="006B1F57">
              <w:t>82</w:t>
            </w:r>
          </w:p>
        </w:tc>
        <w:tc>
          <w:tcPr>
            <w:tcW w:w="892" w:type="dxa"/>
            <w:shd w:val="clear" w:color="auto" w:fill="D9E2F3" w:themeFill="accent5" w:themeFillTint="33"/>
          </w:tcPr>
          <w:p w14:paraId="2047C875" w14:textId="77777777" w:rsidR="00E54B70" w:rsidRPr="006B1F57" w:rsidRDefault="00E54B70" w:rsidP="000410CE">
            <w:pPr>
              <w:pStyle w:val="TableSubheadingCentered"/>
            </w:pPr>
            <w:r w:rsidRPr="006B1F57">
              <w:t>3.0</w:t>
            </w:r>
          </w:p>
        </w:tc>
      </w:tr>
      <w:tr w:rsidR="00E54B70" w:rsidRPr="006B1F57" w14:paraId="746FF295" w14:textId="77777777" w:rsidTr="00B84B1E">
        <w:trPr>
          <w:jc w:val="center"/>
        </w:trPr>
        <w:tc>
          <w:tcPr>
            <w:tcW w:w="1432" w:type="dxa"/>
          </w:tcPr>
          <w:p w14:paraId="026F54CA" w14:textId="77777777" w:rsidR="00E54B70" w:rsidRPr="006B1F57" w:rsidRDefault="00E54B70" w:rsidP="000410CE">
            <w:pPr>
              <w:pStyle w:val="TableText"/>
            </w:pPr>
            <w:r w:rsidRPr="006B1F57">
              <w:t>Grades K-5</w:t>
            </w:r>
          </w:p>
        </w:tc>
        <w:tc>
          <w:tcPr>
            <w:tcW w:w="874" w:type="dxa"/>
          </w:tcPr>
          <w:p w14:paraId="041475AB" w14:textId="77777777" w:rsidR="00E54B70" w:rsidRPr="006B1F57" w:rsidRDefault="00E54B70" w:rsidP="000410CE">
            <w:pPr>
              <w:pStyle w:val="TableTextCentered"/>
              <w:rPr>
                <w:rFonts w:eastAsia="Times New Roman"/>
              </w:rPr>
            </w:pPr>
            <w:r w:rsidRPr="006B1F57">
              <w:rPr>
                <w:rFonts w:eastAsia="Times New Roman"/>
              </w:rPr>
              <w:t>4</w:t>
            </w:r>
          </w:p>
        </w:tc>
        <w:tc>
          <w:tcPr>
            <w:tcW w:w="874" w:type="dxa"/>
          </w:tcPr>
          <w:p w14:paraId="1FF2E203" w14:textId="77777777" w:rsidR="00E54B70" w:rsidRPr="006B1F57" w:rsidRDefault="00E54B70" w:rsidP="000410CE">
            <w:pPr>
              <w:pStyle w:val="TableTextCentered"/>
              <w:rPr>
                <w:rFonts w:eastAsia="Times New Roman"/>
              </w:rPr>
            </w:pPr>
            <w:r w:rsidRPr="006B1F57">
              <w:rPr>
                <w:rFonts w:eastAsia="Times New Roman"/>
              </w:rPr>
              <w:t>8</w:t>
            </w:r>
          </w:p>
        </w:tc>
        <w:tc>
          <w:tcPr>
            <w:tcW w:w="874" w:type="dxa"/>
          </w:tcPr>
          <w:p w14:paraId="43D56319" w14:textId="77777777" w:rsidR="00E54B70" w:rsidRPr="006B1F57" w:rsidRDefault="00E54B70" w:rsidP="000410CE">
            <w:pPr>
              <w:pStyle w:val="TableTextCentered"/>
              <w:rPr>
                <w:rFonts w:eastAsia="Times New Roman"/>
              </w:rPr>
            </w:pPr>
            <w:r w:rsidRPr="006B1F57">
              <w:rPr>
                <w:rFonts w:eastAsia="Times New Roman"/>
              </w:rPr>
              <w:t>14</w:t>
            </w:r>
          </w:p>
        </w:tc>
        <w:tc>
          <w:tcPr>
            <w:tcW w:w="875" w:type="dxa"/>
          </w:tcPr>
          <w:p w14:paraId="6C4794C0" w14:textId="77777777" w:rsidR="00E54B70" w:rsidRPr="006B1F57" w:rsidRDefault="00E54B70" w:rsidP="000410CE">
            <w:pPr>
              <w:pStyle w:val="TableTextCentered"/>
              <w:rPr>
                <w:rFonts w:eastAsia="Times New Roman"/>
              </w:rPr>
            </w:pPr>
            <w:r w:rsidRPr="006B1F57">
              <w:rPr>
                <w:rFonts w:eastAsia="Times New Roman"/>
              </w:rPr>
              <w:t>3</w:t>
            </w:r>
          </w:p>
        </w:tc>
        <w:tc>
          <w:tcPr>
            <w:tcW w:w="874" w:type="dxa"/>
          </w:tcPr>
          <w:p w14:paraId="11228A08" w14:textId="77777777" w:rsidR="00E54B70" w:rsidRPr="006B1F57" w:rsidRDefault="00E54B70" w:rsidP="000410CE">
            <w:pPr>
              <w:pStyle w:val="TableTextCentered"/>
              <w:rPr>
                <w:rFonts w:eastAsia="Times New Roman"/>
              </w:rPr>
            </w:pPr>
            <w:r w:rsidRPr="006B1F57">
              <w:rPr>
                <w:rFonts w:eastAsia="Times New Roman"/>
              </w:rPr>
              <w:t>4</w:t>
            </w:r>
          </w:p>
        </w:tc>
        <w:tc>
          <w:tcPr>
            <w:tcW w:w="874" w:type="dxa"/>
          </w:tcPr>
          <w:p w14:paraId="7516072E" w14:textId="77777777" w:rsidR="00E54B70" w:rsidRPr="006B1F57" w:rsidRDefault="00E54B70" w:rsidP="000410CE">
            <w:pPr>
              <w:pStyle w:val="TableTextCentered"/>
              <w:rPr>
                <w:rFonts w:eastAsia="Times New Roman"/>
              </w:rPr>
            </w:pPr>
            <w:r w:rsidRPr="006B1F57">
              <w:rPr>
                <w:rFonts w:eastAsia="Times New Roman"/>
              </w:rPr>
              <w:t>2</w:t>
            </w:r>
          </w:p>
        </w:tc>
        <w:tc>
          <w:tcPr>
            <w:tcW w:w="875" w:type="dxa"/>
          </w:tcPr>
          <w:p w14:paraId="691E6B57" w14:textId="77777777" w:rsidR="00E54B70" w:rsidRPr="006B1F57" w:rsidRDefault="00E54B70" w:rsidP="000410CE">
            <w:pPr>
              <w:pStyle w:val="TableTextCentered"/>
              <w:rPr>
                <w:rFonts w:eastAsia="Times New Roman"/>
              </w:rPr>
            </w:pPr>
            <w:r w:rsidRPr="006B1F57">
              <w:rPr>
                <w:rFonts w:eastAsia="Times New Roman"/>
              </w:rPr>
              <w:t>0</w:t>
            </w:r>
          </w:p>
        </w:tc>
        <w:tc>
          <w:tcPr>
            <w:tcW w:w="900" w:type="dxa"/>
          </w:tcPr>
          <w:p w14:paraId="4F08DDB8" w14:textId="77777777" w:rsidR="00E54B70" w:rsidRPr="006B1F57" w:rsidRDefault="00E54B70" w:rsidP="000410CE">
            <w:pPr>
              <w:pStyle w:val="TableTextCentered"/>
              <w:rPr>
                <w:rFonts w:eastAsia="Times New Roman"/>
              </w:rPr>
            </w:pPr>
            <w:r w:rsidRPr="006B1F57">
              <w:rPr>
                <w:rFonts w:eastAsia="Times New Roman"/>
              </w:rPr>
              <w:t>35</w:t>
            </w:r>
          </w:p>
        </w:tc>
        <w:tc>
          <w:tcPr>
            <w:tcW w:w="892" w:type="dxa"/>
          </w:tcPr>
          <w:p w14:paraId="222EB203" w14:textId="77777777" w:rsidR="00E54B70" w:rsidRPr="006B1F57" w:rsidRDefault="00E54B70" w:rsidP="000410CE">
            <w:pPr>
              <w:pStyle w:val="TableTextCentered"/>
              <w:rPr>
                <w:rFonts w:eastAsia="Times New Roman"/>
              </w:rPr>
            </w:pPr>
            <w:r w:rsidRPr="006B1F57">
              <w:rPr>
                <w:rFonts w:eastAsia="Times New Roman"/>
              </w:rPr>
              <w:t>3.0</w:t>
            </w:r>
          </w:p>
        </w:tc>
      </w:tr>
      <w:tr w:rsidR="00E54B70" w:rsidRPr="006B1F57" w14:paraId="1ED7615A" w14:textId="77777777" w:rsidTr="00B84B1E">
        <w:trPr>
          <w:jc w:val="center"/>
        </w:trPr>
        <w:tc>
          <w:tcPr>
            <w:tcW w:w="1432" w:type="dxa"/>
          </w:tcPr>
          <w:p w14:paraId="05BA21A3" w14:textId="77777777" w:rsidR="00E54B70" w:rsidRPr="006B1F57" w:rsidRDefault="00E54B70" w:rsidP="000410CE">
            <w:pPr>
              <w:pStyle w:val="TableText"/>
            </w:pPr>
            <w:r w:rsidRPr="006B1F57">
              <w:t>Grades 6-8</w:t>
            </w:r>
          </w:p>
        </w:tc>
        <w:tc>
          <w:tcPr>
            <w:tcW w:w="874" w:type="dxa"/>
          </w:tcPr>
          <w:p w14:paraId="50A92615" w14:textId="77777777" w:rsidR="00E54B70" w:rsidRPr="006B1F57" w:rsidRDefault="00E54B70" w:rsidP="000410CE">
            <w:pPr>
              <w:pStyle w:val="TableTextCentered"/>
              <w:rPr>
                <w:rFonts w:eastAsia="Times New Roman"/>
              </w:rPr>
            </w:pPr>
            <w:r w:rsidRPr="006B1F57">
              <w:rPr>
                <w:rFonts w:eastAsia="Times New Roman"/>
              </w:rPr>
              <w:t>6</w:t>
            </w:r>
          </w:p>
        </w:tc>
        <w:tc>
          <w:tcPr>
            <w:tcW w:w="874" w:type="dxa"/>
          </w:tcPr>
          <w:p w14:paraId="0426D27E" w14:textId="77777777" w:rsidR="00E54B70" w:rsidRPr="006B1F57" w:rsidRDefault="00E54B70" w:rsidP="000410CE">
            <w:pPr>
              <w:pStyle w:val="TableTextCentered"/>
              <w:rPr>
                <w:rFonts w:eastAsia="Times New Roman"/>
              </w:rPr>
            </w:pPr>
            <w:r w:rsidRPr="006B1F57">
              <w:rPr>
                <w:rFonts w:eastAsia="Times New Roman"/>
              </w:rPr>
              <w:t>8</w:t>
            </w:r>
          </w:p>
        </w:tc>
        <w:tc>
          <w:tcPr>
            <w:tcW w:w="874" w:type="dxa"/>
          </w:tcPr>
          <w:p w14:paraId="6065DD99" w14:textId="77777777" w:rsidR="00E54B70" w:rsidRPr="006B1F57" w:rsidRDefault="00E54B70" w:rsidP="000410CE">
            <w:pPr>
              <w:pStyle w:val="TableTextCentered"/>
              <w:rPr>
                <w:rFonts w:eastAsia="Times New Roman"/>
              </w:rPr>
            </w:pPr>
            <w:r w:rsidRPr="006B1F57">
              <w:rPr>
                <w:rFonts w:eastAsia="Times New Roman"/>
              </w:rPr>
              <w:t>2</w:t>
            </w:r>
          </w:p>
        </w:tc>
        <w:tc>
          <w:tcPr>
            <w:tcW w:w="875" w:type="dxa"/>
          </w:tcPr>
          <w:p w14:paraId="3EF32EC4" w14:textId="77777777" w:rsidR="00E54B70" w:rsidRPr="006B1F57" w:rsidRDefault="00E54B70" w:rsidP="000410CE">
            <w:pPr>
              <w:pStyle w:val="TableTextCentered"/>
              <w:rPr>
                <w:rFonts w:eastAsia="Times New Roman"/>
              </w:rPr>
            </w:pPr>
            <w:r w:rsidRPr="006B1F57">
              <w:rPr>
                <w:rFonts w:eastAsia="Times New Roman"/>
              </w:rPr>
              <w:t>1</w:t>
            </w:r>
          </w:p>
        </w:tc>
        <w:tc>
          <w:tcPr>
            <w:tcW w:w="874" w:type="dxa"/>
          </w:tcPr>
          <w:p w14:paraId="1255FC88" w14:textId="77777777" w:rsidR="00E54B70" w:rsidRPr="006B1F57" w:rsidRDefault="00E54B70" w:rsidP="000410CE">
            <w:pPr>
              <w:pStyle w:val="TableTextCentered"/>
              <w:rPr>
                <w:rFonts w:eastAsia="Times New Roman"/>
              </w:rPr>
            </w:pPr>
            <w:r w:rsidRPr="006B1F57">
              <w:rPr>
                <w:rFonts w:eastAsia="Times New Roman"/>
              </w:rPr>
              <w:t>6</w:t>
            </w:r>
          </w:p>
        </w:tc>
        <w:tc>
          <w:tcPr>
            <w:tcW w:w="874" w:type="dxa"/>
          </w:tcPr>
          <w:p w14:paraId="07C5B365" w14:textId="77777777" w:rsidR="00E54B70" w:rsidRPr="006B1F57" w:rsidRDefault="00E54B70" w:rsidP="000410CE">
            <w:pPr>
              <w:pStyle w:val="TableTextCentered"/>
              <w:rPr>
                <w:rFonts w:eastAsia="Times New Roman"/>
              </w:rPr>
            </w:pPr>
            <w:r w:rsidRPr="006B1F57">
              <w:rPr>
                <w:rFonts w:eastAsia="Times New Roman"/>
              </w:rPr>
              <w:t>1</w:t>
            </w:r>
          </w:p>
        </w:tc>
        <w:tc>
          <w:tcPr>
            <w:tcW w:w="875" w:type="dxa"/>
          </w:tcPr>
          <w:p w14:paraId="467FCFD4" w14:textId="77777777" w:rsidR="00E54B70" w:rsidRPr="006B1F57" w:rsidRDefault="00E54B70" w:rsidP="000410CE">
            <w:pPr>
              <w:pStyle w:val="TableTextCentered"/>
              <w:rPr>
                <w:rFonts w:eastAsia="Times New Roman"/>
              </w:rPr>
            </w:pPr>
            <w:r w:rsidRPr="006B1F57">
              <w:rPr>
                <w:rFonts w:eastAsia="Times New Roman"/>
              </w:rPr>
              <w:t>0</w:t>
            </w:r>
          </w:p>
        </w:tc>
        <w:tc>
          <w:tcPr>
            <w:tcW w:w="900" w:type="dxa"/>
          </w:tcPr>
          <w:p w14:paraId="3054E350" w14:textId="77777777" w:rsidR="00E54B70" w:rsidRPr="006B1F57" w:rsidRDefault="00E54B70" w:rsidP="000410CE">
            <w:pPr>
              <w:pStyle w:val="TableTextCentered"/>
              <w:rPr>
                <w:rFonts w:eastAsia="Times New Roman"/>
              </w:rPr>
            </w:pPr>
            <w:r w:rsidRPr="006B1F57">
              <w:rPr>
                <w:rFonts w:eastAsia="Times New Roman"/>
              </w:rPr>
              <w:t>24</w:t>
            </w:r>
          </w:p>
        </w:tc>
        <w:tc>
          <w:tcPr>
            <w:tcW w:w="892" w:type="dxa"/>
          </w:tcPr>
          <w:p w14:paraId="43A15219" w14:textId="77777777" w:rsidR="00E54B70" w:rsidRPr="006B1F57" w:rsidRDefault="00E54B70" w:rsidP="000410CE">
            <w:pPr>
              <w:pStyle w:val="TableTextCentered"/>
              <w:rPr>
                <w:rFonts w:eastAsia="Times New Roman"/>
              </w:rPr>
            </w:pPr>
            <w:r w:rsidRPr="006B1F57">
              <w:rPr>
                <w:rFonts w:eastAsia="Times New Roman"/>
              </w:rPr>
              <w:t>2.8</w:t>
            </w:r>
          </w:p>
        </w:tc>
      </w:tr>
      <w:tr w:rsidR="00E54B70" w:rsidRPr="006B1F57" w14:paraId="66060EC2" w14:textId="77777777" w:rsidTr="00B84B1E">
        <w:trPr>
          <w:jc w:val="center"/>
        </w:trPr>
        <w:tc>
          <w:tcPr>
            <w:tcW w:w="1432" w:type="dxa"/>
          </w:tcPr>
          <w:p w14:paraId="47BE6C1F" w14:textId="77777777" w:rsidR="00E54B70" w:rsidRPr="006B1F57" w:rsidRDefault="00E54B70" w:rsidP="000410CE">
            <w:pPr>
              <w:pStyle w:val="TableText"/>
            </w:pPr>
            <w:r w:rsidRPr="006B1F57">
              <w:t>Grades 9-12</w:t>
            </w:r>
          </w:p>
        </w:tc>
        <w:tc>
          <w:tcPr>
            <w:tcW w:w="874" w:type="dxa"/>
          </w:tcPr>
          <w:p w14:paraId="6F46C477" w14:textId="77777777" w:rsidR="00E54B70" w:rsidRPr="006B1F57" w:rsidRDefault="00E54B70" w:rsidP="000410CE">
            <w:pPr>
              <w:pStyle w:val="TableTextCentered"/>
              <w:rPr>
                <w:rFonts w:eastAsia="Times New Roman"/>
              </w:rPr>
            </w:pPr>
            <w:r w:rsidRPr="006B1F57">
              <w:rPr>
                <w:rFonts w:eastAsia="Times New Roman"/>
              </w:rPr>
              <w:t>5</w:t>
            </w:r>
          </w:p>
        </w:tc>
        <w:tc>
          <w:tcPr>
            <w:tcW w:w="874" w:type="dxa"/>
          </w:tcPr>
          <w:p w14:paraId="08EBF5F5" w14:textId="77777777" w:rsidR="00E54B70" w:rsidRPr="006B1F57" w:rsidRDefault="00E54B70" w:rsidP="000410CE">
            <w:pPr>
              <w:pStyle w:val="TableTextCentered"/>
              <w:rPr>
                <w:rFonts w:eastAsia="Times New Roman"/>
              </w:rPr>
            </w:pPr>
            <w:r w:rsidRPr="006B1F57">
              <w:rPr>
                <w:rFonts w:eastAsia="Times New Roman"/>
              </w:rPr>
              <w:t>5</w:t>
            </w:r>
          </w:p>
        </w:tc>
        <w:tc>
          <w:tcPr>
            <w:tcW w:w="874" w:type="dxa"/>
          </w:tcPr>
          <w:p w14:paraId="5F475AB2" w14:textId="77777777" w:rsidR="00E54B70" w:rsidRPr="006B1F57" w:rsidRDefault="00E54B70" w:rsidP="000410CE">
            <w:pPr>
              <w:pStyle w:val="TableTextCentered"/>
              <w:rPr>
                <w:rFonts w:eastAsia="Times New Roman"/>
              </w:rPr>
            </w:pPr>
            <w:r w:rsidRPr="006B1F57">
              <w:rPr>
                <w:rFonts w:eastAsia="Times New Roman"/>
              </w:rPr>
              <w:t>5</w:t>
            </w:r>
          </w:p>
        </w:tc>
        <w:tc>
          <w:tcPr>
            <w:tcW w:w="875" w:type="dxa"/>
          </w:tcPr>
          <w:p w14:paraId="4F6F3C53" w14:textId="77777777" w:rsidR="00E54B70" w:rsidRPr="006B1F57" w:rsidRDefault="00E54B70" w:rsidP="000410CE">
            <w:pPr>
              <w:pStyle w:val="TableTextCentered"/>
              <w:rPr>
                <w:rFonts w:eastAsia="Times New Roman"/>
              </w:rPr>
            </w:pPr>
            <w:r w:rsidRPr="006B1F57">
              <w:rPr>
                <w:rFonts w:eastAsia="Times New Roman"/>
              </w:rPr>
              <w:t>2</w:t>
            </w:r>
          </w:p>
        </w:tc>
        <w:tc>
          <w:tcPr>
            <w:tcW w:w="874" w:type="dxa"/>
          </w:tcPr>
          <w:p w14:paraId="796A17F0" w14:textId="77777777" w:rsidR="00E54B70" w:rsidRPr="006B1F57" w:rsidRDefault="00E54B70" w:rsidP="000410CE">
            <w:pPr>
              <w:pStyle w:val="TableTextCentered"/>
              <w:rPr>
                <w:rFonts w:eastAsia="Times New Roman"/>
              </w:rPr>
            </w:pPr>
            <w:r w:rsidRPr="006B1F57">
              <w:rPr>
                <w:rFonts w:eastAsia="Times New Roman"/>
              </w:rPr>
              <w:t>4</w:t>
            </w:r>
          </w:p>
        </w:tc>
        <w:tc>
          <w:tcPr>
            <w:tcW w:w="874" w:type="dxa"/>
          </w:tcPr>
          <w:p w14:paraId="76253F94" w14:textId="77777777" w:rsidR="00E54B70" w:rsidRPr="006B1F57" w:rsidRDefault="00E54B70" w:rsidP="000410CE">
            <w:pPr>
              <w:pStyle w:val="TableTextCentered"/>
              <w:rPr>
                <w:rFonts w:eastAsia="Times New Roman"/>
              </w:rPr>
            </w:pPr>
            <w:r w:rsidRPr="006B1F57">
              <w:rPr>
                <w:rFonts w:eastAsia="Times New Roman"/>
              </w:rPr>
              <w:t>2</w:t>
            </w:r>
          </w:p>
        </w:tc>
        <w:tc>
          <w:tcPr>
            <w:tcW w:w="875" w:type="dxa"/>
          </w:tcPr>
          <w:p w14:paraId="0E051877" w14:textId="77777777" w:rsidR="00E54B70" w:rsidRPr="006B1F57" w:rsidRDefault="00E54B70" w:rsidP="000410CE">
            <w:pPr>
              <w:pStyle w:val="TableTextCentered"/>
              <w:rPr>
                <w:rFonts w:eastAsia="Times New Roman"/>
              </w:rPr>
            </w:pPr>
            <w:r w:rsidRPr="006B1F57">
              <w:rPr>
                <w:rFonts w:eastAsia="Times New Roman"/>
              </w:rPr>
              <w:t>0</w:t>
            </w:r>
          </w:p>
        </w:tc>
        <w:tc>
          <w:tcPr>
            <w:tcW w:w="900" w:type="dxa"/>
          </w:tcPr>
          <w:p w14:paraId="74883EE8" w14:textId="77777777" w:rsidR="00E54B70" w:rsidRPr="006B1F57" w:rsidRDefault="00E54B70" w:rsidP="000410CE">
            <w:pPr>
              <w:pStyle w:val="TableTextCentered"/>
              <w:rPr>
                <w:rFonts w:eastAsia="Times New Roman"/>
              </w:rPr>
            </w:pPr>
            <w:r w:rsidRPr="006B1F57">
              <w:rPr>
                <w:rFonts w:eastAsia="Times New Roman"/>
              </w:rPr>
              <w:t>23</w:t>
            </w:r>
          </w:p>
        </w:tc>
        <w:tc>
          <w:tcPr>
            <w:tcW w:w="892" w:type="dxa"/>
          </w:tcPr>
          <w:p w14:paraId="29E23488" w14:textId="77777777" w:rsidR="00E54B70" w:rsidRPr="006B1F57" w:rsidRDefault="00E54B70" w:rsidP="000410CE">
            <w:pPr>
              <w:pStyle w:val="TableTextCentered"/>
              <w:rPr>
                <w:rFonts w:eastAsia="Times New Roman"/>
              </w:rPr>
            </w:pPr>
            <w:r w:rsidRPr="006B1F57">
              <w:rPr>
                <w:rFonts w:eastAsia="Times New Roman"/>
              </w:rPr>
              <w:t>3.0</w:t>
            </w:r>
          </w:p>
        </w:tc>
      </w:tr>
    </w:tbl>
    <w:bookmarkEnd w:id="142"/>
    <w:p w14:paraId="11712203" w14:textId="77777777" w:rsidR="00E54B70" w:rsidRPr="006B1F57" w:rsidRDefault="00E54B70" w:rsidP="000410CE">
      <w:pPr>
        <w:pStyle w:val="TableNote"/>
        <w:rPr>
          <w:rFonts w:ascii="Franklin Gothic Book" w:hAnsi="Franklin Gothic Book"/>
        </w:rPr>
      </w:pPr>
      <w:r w:rsidRPr="006B1F57">
        <w:rPr>
          <w:rFonts w:ascii="Franklin Gothic Book" w:hAnsi="Franklin Gothic Book"/>
        </w:rPr>
        <w:t xml:space="preserve">*The district average is an average of the observation scores. In Table 13, the district average is computed as: </w:t>
      </w:r>
      <w:r w:rsidRPr="006B1F57">
        <w:rPr>
          <w:rFonts w:ascii="Franklin Gothic Book" w:hAnsi="Franklin Gothic Book"/>
        </w:rPr>
        <w:br/>
      </w:r>
      <w:bookmarkStart w:id="143" w:name="Dist_QF_Calc"/>
      <w:r w:rsidRPr="006B1F57">
        <w:rPr>
          <w:rFonts w:ascii="Franklin Gothic Book" w:hAnsi="Franklin Gothic Book"/>
        </w:rPr>
        <w:t>([1 x 15] + [2 x 21] + [3 x 21] + [4 x 6] + [5 x 14] + [6 x 5]) ÷ 82 observations = 3.0</w:t>
      </w:r>
      <w:bookmarkEnd w:id="143"/>
    </w:p>
    <w:p w14:paraId="3C329865" w14:textId="77777777" w:rsidR="00E54B70" w:rsidRPr="006B1F57" w:rsidRDefault="00E54B70" w:rsidP="000410CE">
      <w:pPr>
        <w:pStyle w:val="BodyText"/>
      </w:pPr>
      <w:r w:rsidRPr="006B1F57">
        <w:rPr>
          <w:rStyle w:val="BodyTextDemiChar"/>
        </w:rPr>
        <w:t>Ratings in the Low Range.</w:t>
      </w:r>
      <w:r w:rsidRPr="006B1F57">
        <w:t xml:space="preserve"> At the low range, the teacher dismisses incorrect responses or misperceptions and rarely scaffolds student learning. The teacher is more interested in students providing the correct answer than understanding. Feedback is perfunctory. The teacher may not provide opportunities to learn whether students understand or are interested. The teacher rarely questions students or asks them to explain their thinking and reasons for their responses. The teacher does not or rarely provides information that might expand student understanding and rarely offers encouragement that increases student effort and persistence.</w:t>
      </w:r>
    </w:p>
    <w:p w14:paraId="7C0D2338" w14:textId="77777777" w:rsidR="00E54B70" w:rsidRPr="006B1F57" w:rsidRDefault="00E54B70" w:rsidP="000410CE">
      <w:pPr>
        <w:pStyle w:val="BodyText"/>
      </w:pPr>
      <w:r w:rsidRPr="006B1F57">
        <w:rPr>
          <w:rStyle w:val="BodyTextDemiChar"/>
        </w:rPr>
        <w:t>Ratings in the Middle Range.</w:t>
      </w:r>
      <w:r w:rsidRPr="006B1F57">
        <w:t xml:space="preserve"> In the middle range, the teacher sometimes scaffolds students, but this is not consistent. On occasion, the teacher facilitates feedback loops so that students may elaborate and expand on their thinking, but these moments are not sustained long enough to accomplish a learning objective. Sometimes, the teacher asks students about or prompts them to explain their thinking and provides information to help students understand, but sometimes the feedback is perfunctory. At times, the teacher encourages student efforts and persistence.</w:t>
      </w:r>
    </w:p>
    <w:p w14:paraId="1F0D14F4" w14:textId="77777777" w:rsidR="00E54B70" w:rsidRPr="006B1F57" w:rsidRDefault="00E54B70" w:rsidP="000410CE">
      <w:pPr>
        <w:pStyle w:val="BodyText"/>
      </w:pPr>
      <w:r w:rsidRPr="006B1F57">
        <w:rPr>
          <w:rStyle w:val="BodyTextDemiChar"/>
        </w:rPr>
        <w:t>Ratings in the High Range.</w:t>
      </w:r>
      <w:r w:rsidRPr="006B1F57">
        <w:t xml:space="preserve"> In this range, the teacher frequently scaffolds students who are having difficulty, providing hints or assistance as needed. The teacher engages students in feedback loops to help them understand ideas or reach the right response. The teacher often questions students, encourages them to explain their thinking, and provides additional information that may help students understand. The teacher regularly encourages students’ efforts and persistence.</w:t>
      </w:r>
    </w:p>
    <w:p w14:paraId="53E9A6FC" w14:textId="77777777" w:rsidR="00E54B70" w:rsidRPr="006B1F57" w:rsidRDefault="00E54B70">
      <w:pPr>
        <w:spacing w:after="160" w:line="259" w:lineRule="auto"/>
      </w:pPr>
      <w:r w:rsidRPr="006B1F57">
        <w:br w:type="page"/>
      </w:r>
    </w:p>
    <w:p w14:paraId="45B8034A" w14:textId="77777777" w:rsidR="00E54B70" w:rsidRPr="006B1F57" w:rsidRDefault="00E54B70" w:rsidP="000410CE">
      <w:pPr>
        <w:pStyle w:val="Heading2-SIOR"/>
      </w:pPr>
      <w:bookmarkStart w:id="144" w:name="_Toc411329837"/>
      <w:bookmarkStart w:id="145" w:name="_Toc430114886"/>
      <w:bookmarkStart w:id="146" w:name="_Toc92194265"/>
      <w:r w:rsidRPr="006B1F57">
        <w:lastRenderedPageBreak/>
        <w:t>Language Modeling</w:t>
      </w:r>
      <w:bookmarkEnd w:id="144"/>
      <w:bookmarkEnd w:id="145"/>
      <w:bookmarkEnd w:id="146"/>
    </w:p>
    <w:p w14:paraId="3F62FD62" w14:textId="77777777" w:rsidR="00E54B70" w:rsidRPr="006B1F57" w:rsidRDefault="00E54B70" w:rsidP="000410CE">
      <w:pPr>
        <w:pStyle w:val="BodyTextDomain"/>
      </w:pPr>
      <w:r w:rsidRPr="006B1F57">
        <w:t>Instructional Support domain, Grades K</w:t>
      </w:r>
      <w:r w:rsidRPr="006B1F57">
        <w:rPr>
          <w:rFonts w:ascii="Vijaya" w:hAnsi="Vijaya" w:cs="Vijaya"/>
        </w:rPr>
        <w:t xml:space="preserve">− </w:t>
      </w:r>
      <w:r w:rsidRPr="006B1F57">
        <w:t xml:space="preserve">3 </w:t>
      </w:r>
    </w:p>
    <w:p w14:paraId="539F67BA" w14:textId="77777777" w:rsidR="00E54B70" w:rsidRPr="006B1F57" w:rsidRDefault="00E54B70" w:rsidP="000410CE">
      <w:pPr>
        <w:pStyle w:val="BodyText"/>
      </w:pPr>
      <w:r w:rsidRPr="006B1F57">
        <w:t>Language Modeling refers to the quality and amount of the teacher’s use of language stimulation and language facilitation techniques (</w:t>
      </w:r>
      <w:r w:rsidRPr="006B1F57">
        <w:rPr>
          <w:i/>
        </w:rPr>
        <w:t>CLASS K–3 Manual</w:t>
      </w:r>
      <w:r w:rsidRPr="006B1F57">
        <w:t>, p. 79).</w:t>
      </w:r>
    </w:p>
    <w:p w14:paraId="255B1D38" w14:textId="77777777" w:rsidR="00E54B70" w:rsidRPr="006B1F57" w:rsidRDefault="00E54B70" w:rsidP="000410CE">
      <w:pPr>
        <w:pStyle w:val="TableTitle0"/>
      </w:pPr>
      <w:r w:rsidRPr="006B1F57">
        <w:t>Table 14. Language Modeling: Number of Classrooms for Each Rating and District Average</w:t>
      </w:r>
    </w:p>
    <w:p w14:paraId="337CAE3C" w14:textId="77777777" w:rsidR="00E54B70" w:rsidRPr="006B1F57" w:rsidRDefault="00E54B70" w:rsidP="000410CE">
      <w:pPr>
        <w:pStyle w:val="BodyTextDemi"/>
      </w:pPr>
      <w:r w:rsidRPr="006B1F57">
        <w:t xml:space="preserve">Language Modeling District Average*: </w:t>
      </w:r>
      <w:bookmarkStart w:id="147" w:name="Dist_LM_Avg"/>
      <w:r w:rsidRPr="006B1F57">
        <w:t>3.3</w:t>
      </w:r>
      <w:bookmarkEnd w:id="147"/>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E54B70" w:rsidRPr="006B1F57" w14:paraId="130C6613" w14:textId="77777777" w:rsidTr="00B84B1E">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5134F2D0" w14:textId="77777777" w:rsidR="00E54B70" w:rsidRPr="006B1F57" w:rsidRDefault="00E54B70" w:rsidP="000410CE">
            <w:pPr>
              <w:pStyle w:val="TableColHeadingCenter"/>
              <w:rPr>
                <w:rFonts w:eastAsia="MS Mincho"/>
              </w:rPr>
            </w:pPr>
            <w:bookmarkStart w:id="148" w:name="Tbl_LM"/>
            <w:r w:rsidRPr="006B1F57">
              <w:rPr>
                <w:rFonts w:eastAsia="MS Mincho"/>
              </w:rPr>
              <w:t>Grade Band</w:t>
            </w:r>
          </w:p>
        </w:tc>
        <w:tc>
          <w:tcPr>
            <w:tcW w:w="1748" w:type="dxa"/>
            <w:gridSpan w:val="2"/>
          </w:tcPr>
          <w:p w14:paraId="7753E62F" w14:textId="77777777" w:rsidR="00E54B70" w:rsidRPr="006B1F57" w:rsidRDefault="00E54B70" w:rsidP="000410CE">
            <w:pPr>
              <w:pStyle w:val="TableColHeadingCenter"/>
              <w:rPr>
                <w:rFonts w:eastAsia="MS Mincho"/>
              </w:rPr>
            </w:pPr>
            <w:r w:rsidRPr="006B1F57">
              <w:rPr>
                <w:rFonts w:eastAsia="MS Mincho"/>
              </w:rPr>
              <w:t>Low Range</w:t>
            </w:r>
          </w:p>
        </w:tc>
        <w:tc>
          <w:tcPr>
            <w:tcW w:w="2623" w:type="dxa"/>
            <w:gridSpan w:val="3"/>
          </w:tcPr>
          <w:p w14:paraId="68B283FF" w14:textId="77777777" w:rsidR="00E54B70" w:rsidRPr="006B1F57" w:rsidRDefault="00E54B70" w:rsidP="000410CE">
            <w:pPr>
              <w:pStyle w:val="TableColHeadingCenter"/>
              <w:rPr>
                <w:rFonts w:eastAsia="MS Mincho"/>
              </w:rPr>
            </w:pPr>
            <w:r w:rsidRPr="006B1F57">
              <w:rPr>
                <w:rFonts w:eastAsia="MS Mincho"/>
              </w:rPr>
              <w:t>Middle Range</w:t>
            </w:r>
          </w:p>
        </w:tc>
        <w:tc>
          <w:tcPr>
            <w:tcW w:w="1749" w:type="dxa"/>
            <w:gridSpan w:val="2"/>
          </w:tcPr>
          <w:p w14:paraId="237EAF45" w14:textId="77777777" w:rsidR="00E54B70" w:rsidRPr="006B1F57" w:rsidRDefault="00E54B70" w:rsidP="000410CE">
            <w:pPr>
              <w:pStyle w:val="TableColHeadingCenter"/>
              <w:rPr>
                <w:rFonts w:eastAsia="MS Mincho"/>
              </w:rPr>
            </w:pPr>
            <w:r w:rsidRPr="006B1F57">
              <w:rPr>
                <w:rFonts w:eastAsia="MS Mincho"/>
              </w:rPr>
              <w:t>High Range</w:t>
            </w:r>
          </w:p>
        </w:tc>
        <w:tc>
          <w:tcPr>
            <w:tcW w:w="900" w:type="dxa"/>
          </w:tcPr>
          <w:p w14:paraId="4E16B78B" w14:textId="77777777" w:rsidR="00E54B70" w:rsidRPr="006B1F57" w:rsidRDefault="00E54B70" w:rsidP="000410CE">
            <w:pPr>
              <w:pStyle w:val="TableColHeadingCenter"/>
              <w:rPr>
                <w:rFonts w:eastAsia="MS Mincho"/>
              </w:rPr>
            </w:pPr>
            <w:r w:rsidRPr="006B1F57">
              <w:rPr>
                <w:rFonts w:eastAsia="MS Mincho"/>
              </w:rPr>
              <w:t>n</w:t>
            </w:r>
          </w:p>
        </w:tc>
        <w:tc>
          <w:tcPr>
            <w:tcW w:w="892" w:type="dxa"/>
          </w:tcPr>
          <w:p w14:paraId="588C224A" w14:textId="77777777" w:rsidR="00E54B70" w:rsidRPr="006B1F57" w:rsidRDefault="00E54B70" w:rsidP="000410CE">
            <w:pPr>
              <w:pStyle w:val="TableColHeadingCenter"/>
              <w:rPr>
                <w:rFonts w:eastAsia="MS Mincho"/>
              </w:rPr>
            </w:pPr>
            <w:r w:rsidRPr="006B1F57">
              <w:rPr>
                <w:rFonts w:eastAsia="MS Mincho"/>
              </w:rPr>
              <w:t>Average</w:t>
            </w:r>
          </w:p>
        </w:tc>
      </w:tr>
      <w:tr w:rsidR="00E54B70" w:rsidRPr="006B1F57" w14:paraId="3742B6F0" w14:textId="77777777" w:rsidTr="00B84B1E">
        <w:trPr>
          <w:jc w:val="center"/>
        </w:trPr>
        <w:tc>
          <w:tcPr>
            <w:tcW w:w="1432" w:type="dxa"/>
            <w:shd w:val="clear" w:color="auto" w:fill="D9E2F3" w:themeFill="accent5" w:themeFillTint="33"/>
          </w:tcPr>
          <w:p w14:paraId="5DB49DAC" w14:textId="77777777" w:rsidR="00E54B70" w:rsidRPr="006B1F57" w:rsidRDefault="00E54B70" w:rsidP="000410CE">
            <w:pPr>
              <w:pStyle w:val="TableSubheadingCentered"/>
            </w:pPr>
          </w:p>
        </w:tc>
        <w:tc>
          <w:tcPr>
            <w:tcW w:w="874" w:type="dxa"/>
            <w:shd w:val="clear" w:color="auto" w:fill="D9E2F3" w:themeFill="accent5" w:themeFillTint="33"/>
          </w:tcPr>
          <w:p w14:paraId="7511C738" w14:textId="77777777" w:rsidR="00E54B70" w:rsidRPr="006B1F57" w:rsidRDefault="00E54B70" w:rsidP="000410CE">
            <w:pPr>
              <w:pStyle w:val="TableSubheadingCentered"/>
            </w:pPr>
            <w:r w:rsidRPr="006B1F57">
              <w:t>1</w:t>
            </w:r>
          </w:p>
        </w:tc>
        <w:tc>
          <w:tcPr>
            <w:tcW w:w="874" w:type="dxa"/>
            <w:shd w:val="clear" w:color="auto" w:fill="D9E2F3" w:themeFill="accent5" w:themeFillTint="33"/>
          </w:tcPr>
          <w:p w14:paraId="46149339" w14:textId="77777777" w:rsidR="00E54B70" w:rsidRPr="006B1F57" w:rsidRDefault="00E54B70" w:rsidP="000410CE">
            <w:pPr>
              <w:pStyle w:val="TableSubheadingCentered"/>
            </w:pPr>
            <w:r w:rsidRPr="006B1F57">
              <w:t>2</w:t>
            </w:r>
          </w:p>
        </w:tc>
        <w:tc>
          <w:tcPr>
            <w:tcW w:w="874" w:type="dxa"/>
            <w:shd w:val="clear" w:color="auto" w:fill="D9E2F3" w:themeFill="accent5" w:themeFillTint="33"/>
          </w:tcPr>
          <w:p w14:paraId="1E60D07E" w14:textId="77777777" w:rsidR="00E54B70" w:rsidRPr="006B1F57" w:rsidRDefault="00E54B70" w:rsidP="000410CE">
            <w:pPr>
              <w:pStyle w:val="TableSubheadingCentered"/>
            </w:pPr>
            <w:r w:rsidRPr="006B1F57">
              <w:t>3</w:t>
            </w:r>
          </w:p>
        </w:tc>
        <w:tc>
          <w:tcPr>
            <w:tcW w:w="875" w:type="dxa"/>
            <w:shd w:val="clear" w:color="auto" w:fill="D9E2F3" w:themeFill="accent5" w:themeFillTint="33"/>
          </w:tcPr>
          <w:p w14:paraId="032B4300" w14:textId="77777777" w:rsidR="00E54B70" w:rsidRPr="006B1F57" w:rsidRDefault="00E54B70" w:rsidP="000410CE">
            <w:pPr>
              <w:pStyle w:val="TableSubheadingCentered"/>
            </w:pPr>
            <w:r w:rsidRPr="006B1F57">
              <w:t>4</w:t>
            </w:r>
          </w:p>
        </w:tc>
        <w:tc>
          <w:tcPr>
            <w:tcW w:w="874" w:type="dxa"/>
            <w:shd w:val="clear" w:color="auto" w:fill="D9E2F3" w:themeFill="accent5" w:themeFillTint="33"/>
          </w:tcPr>
          <w:p w14:paraId="2DB60695" w14:textId="77777777" w:rsidR="00E54B70" w:rsidRPr="006B1F57" w:rsidRDefault="00E54B70" w:rsidP="000410CE">
            <w:pPr>
              <w:pStyle w:val="TableSubheadingCentered"/>
            </w:pPr>
            <w:r w:rsidRPr="006B1F57">
              <w:t>5</w:t>
            </w:r>
          </w:p>
        </w:tc>
        <w:tc>
          <w:tcPr>
            <w:tcW w:w="874" w:type="dxa"/>
            <w:shd w:val="clear" w:color="auto" w:fill="D9E2F3" w:themeFill="accent5" w:themeFillTint="33"/>
          </w:tcPr>
          <w:p w14:paraId="3B2742B8" w14:textId="77777777" w:rsidR="00E54B70" w:rsidRPr="006B1F57" w:rsidRDefault="00E54B70" w:rsidP="000410CE">
            <w:pPr>
              <w:pStyle w:val="TableSubheadingCentered"/>
            </w:pPr>
            <w:r w:rsidRPr="006B1F57">
              <w:t>6</w:t>
            </w:r>
          </w:p>
        </w:tc>
        <w:tc>
          <w:tcPr>
            <w:tcW w:w="875" w:type="dxa"/>
            <w:shd w:val="clear" w:color="auto" w:fill="D9E2F3" w:themeFill="accent5" w:themeFillTint="33"/>
          </w:tcPr>
          <w:p w14:paraId="6C376D59" w14:textId="77777777" w:rsidR="00E54B70" w:rsidRPr="006B1F57" w:rsidRDefault="00E54B70" w:rsidP="000410CE">
            <w:pPr>
              <w:pStyle w:val="TableSubheadingCentered"/>
            </w:pPr>
            <w:r w:rsidRPr="006B1F57">
              <w:t>7</w:t>
            </w:r>
          </w:p>
        </w:tc>
        <w:tc>
          <w:tcPr>
            <w:tcW w:w="900" w:type="dxa"/>
            <w:shd w:val="clear" w:color="auto" w:fill="D9E2F3" w:themeFill="accent5" w:themeFillTint="33"/>
          </w:tcPr>
          <w:p w14:paraId="256AEDBD" w14:textId="77777777" w:rsidR="00E54B70" w:rsidRPr="006B1F57" w:rsidRDefault="00E54B70" w:rsidP="000410CE">
            <w:pPr>
              <w:pStyle w:val="TableSubheadingCentered"/>
            </w:pPr>
            <w:r w:rsidRPr="006B1F57">
              <w:t>26</w:t>
            </w:r>
          </w:p>
        </w:tc>
        <w:tc>
          <w:tcPr>
            <w:tcW w:w="892" w:type="dxa"/>
            <w:shd w:val="clear" w:color="auto" w:fill="D9E2F3" w:themeFill="accent5" w:themeFillTint="33"/>
          </w:tcPr>
          <w:p w14:paraId="122F2FA0" w14:textId="77777777" w:rsidR="00E54B70" w:rsidRPr="006B1F57" w:rsidRDefault="00E54B70" w:rsidP="000410CE">
            <w:pPr>
              <w:pStyle w:val="TableSubheadingCentered"/>
            </w:pPr>
            <w:r w:rsidRPr="006B1F57">
              <w:t>3.3</w:t>
            </w:r>
          </w:p>
        </w:tc>
      </w:tr>
      <w:tr w:rsidR="00E54B70" w:rsidRPr="006B1F57" w14:paraId="3FD03DAE" w14:textId="77777777" w:rsidTr="00B84B1E">
        <w:trPr>
          <w:jc w:val="center"/>
        </w:trPr>
        <w:tc>
          <w:tcPr>
            <w:tcW w:w="1432" w:type="dxa"/>
          </w:tcPr>
          <w:p w14:paraId="1570D64E" w14:textId="77777777" w:rsidR="00E54B70" w:rsidRPr="006B1F57" w:rsidRDefault="00E54B70" w:rsidP="000410CE">
            <w:pPr>
              <w:pStyle w:val="TableText"/>
            </w:pPr>
            <w:r w:rsidRPr="006B1F57">
              <w:t>Grades K-3**</w:t>
            </w:r>
          </w:p>
        </w:tc>
        <w:tc>
          <w:tcPr>
            <w:tcW w:w="874" w:type="dxa"/>
          </w:tcPr>
          <w:p w14:paraId="24DA1BE5" w14:textId="77777777" w:rsidR="00E54B70" w:rsidRPr="006B1F57" w:rsidRDefault="00E54B70" w:rsidP="000410CE">
            <w:pPr>
              <w:pStyle w:val="TableTextCentered"/>
              <w:rPr>
                <w:rFonts w:eastAsia="Times New Roman"/>
              </w:rPr>
            </w:pPr>
            <w:r w:rsidRPr="006B1F57">
              <w:rPr>
                <w:rFonts w:eastAsia="Times New Roman"/>
              </w:rPr>
              <w:t>0</w:t>
            </w:r>
          </w:p>
        </w:tc>
        <w:tc>
          <w:tcPr>
            <w:tcW w:w="874" w:type="dxa"/>
          </w:tcPr>
          <w:p w14:paraId="5E6CE473" w14:textId="77777777" w:rsidR="00E54B70" w:rsidRPr="006B1F57" w:rsidRDefault="00E54B70" w:rsidP="000410CE">
            <w:pPr>
              <w:pStyle w:val="TableTextCentered"/>
              <w:rPr>
                <w:rFonts w:eastAsia="Times New Roman"/>
              </w:rPr>
            </w:pPr>
            <w:r w:rsidRPr="006B1F57">
              <w:rPr>
                <w:rFonts w:eastAsia="Times New Roman"/>
              </w:rPr>
              <w:t>7</w:t>
            </w:r>
          </w:p>
        </w:tc>
        <w:tc>
          <w:tcPr>
            <w:tcW w:w="874" w:type="dxa"/>
          </w:tcPr>
          <w:p w14:paraId="1284FBD4" w14:textId="77777777" w:rsidR="00E54B70" w:rsidRPr="006B1F57" w:rsidRDefault="00E54B70" w:rsidP="000410CE">
            <w:pPr>
              <w:pStyle w:val="TableTextCentered"/>
              <w:rPr>
                <w:rFonts w:eastAsia="Times New Roman"/>
              </w:rPr>
            </w:pPr>
            <w:r w:rsidRPr="006B1F57">
              <w:rPr>
                <w:rFonts w:eastAsia="Times New Roman"/>
              </w:rPr>
              <w:t>11</w:t>
            </w:r>
          </w:p>
        </w:tc>
        <w:tc>
          <w:tcPr>
            <w:tcW w:w="875" w:type="dxa"/>
          </w:tcPr>
          <w:p w14:paraId="12BDA4A6" w14:textId="77777777" w:rsidR="00E54B70" w:rsidRPr="006B1F57" w:rsidRDefault="00E54B70" w:rsidP="000410CE">
            <w:pPr>
              <w:pStyle w:val="TableTextCentered"/>
              <w:rPr>
                <w:rFonts w:eastAsia="Times New Roman"/>
              </w:rPr>
            </w:pPr>
            <w:r w:rsidRPr="006B1F57">
              <w:rPr>
                <w:rFonts w:eastAsia="Times New Roman"/>
              </w:rPr>
              <w:t>2</w:t>
            </w:r>
          </w:p>
        </w:tc>
        <w:tc>
          <w:tcPr>
            <w:tcW w:w="874" w:type="dxa"/>
          </w:tcPr>
          <w:p w14:paraId="1062235D" w14:textId="77777777" w:rsidR="00E54B70" w:rsidRPr="006B1F57" w:rsidRDefault="00E54B70" w:rsidP="000410CE">
            <w:pPr>
              <w:pStyle w:val="TableTextCentered"/>
              <w:rPr>
                <w:rFonts w:eastAsia="Times New Roman"/>
              </w:rPr>
            </w:pPr>
            <w:r w:rsidRPr="006B1F57">
              <w:rPr>
                <w:rFonts w:eastAsia="Times New Roman"/>
              </w:rPr>
              <w:t>6</w:t>
            </w:r>
          </w:p>
        </w:tc>
        <w:tc>
          <w:tcPr>
            <w:tcW w:w="874" w:type="dxa"/>
          </w:tcPr>
          <w:p w14:paraId="1FF35CF6" w14:textId="77777777" w:rsidR="00E54B70" w:rsidRPr="006B1F57" w:rsidRDefault="00E54B70" w:rsidP="000410CE">
            <w:pPr>
              <w:pStyle w:val="TableTextCentered"/>
              <w:rPr>
                <w:rFonts w:eastAsia="Times New Roman"/>
              </w:rPr>
            </w:pPr>
            <w:r w:rsidRPr="006B1F57">
              <w:rPr>
                <w:rFonts w:eastAsia="Times New Roman"/>
              </w:rPr>
              <w:t>0</w:t>
            </w:r>
          </w:p>
        </w:tc>
        <w:tc>
          <w:tcPr>
            <w:tcW w:w="875" w:type="dxa"/>
          </w:tcPr>
          <w:p w14:paraId="5642095B" w14:textId="77777777" w:rsidR="00E54B70" w:rsidRPr="006B1F57" w:rsidRDefault="00E54B70" w:rsidP="000410CE">
            <w:pPr>
              <w:pStyle w:val="TableTextCentered"/>
              <w:rPr>
                <w:rFonts w:eastAsia="Times New Roman"/>
              </w:rPr>
            </w:pPr>
            <w:r w:rsidRPr="006B1F57">
              <w:rPr>
                <w:rFonts w:eastAsia="Times New Roman"/>
              </w:rPr>
              <w:t>0</w:t>
            </w:r>
          </w:p>
        </w:tc>
        <w:tc>
          <w:tcPr>
            <w:tcW w:w="900" w:type="dxa"/>
          </w:tcPr>
          <w:p w14:paraId="3E6DC68B" w14:textId="77777777" w:rsidR="00E54B70" w:rsidRPr="006B1F57" w:rsidRDefault="00E54B70" w:rsidP="000410CE">
            <w:pPr>
              <w:pStyle w:val="TableTextCentered"/>
              <w:rPr>
                <w:rFonts w:eastAsia="Times New Roman"/>
              </w:rPr>
            </w:pPr>
            <w:r w:rsidRPr="006B1F57">
              <w:rPr>
                <w:rFonts w:eastAsia="Times New Roman"/>
              </w:rPr>
              <w:t>26</w:t>
            </w:r>
          </w:p>
        </w:tc>
        <w:tc>
          <w:tcPr>
            <w:tcW w:w="892" w:type="dxa"/>
          </w:tcPr>
          <w:p w14:paraId="14669E36" w14:textId="77777777" w:rsidR="00E54B70" w:rsidRPr="006B1F57" w:rsidRDefault="00E54B70" w:rsidP="000410CE">
            <w:pPr>
              <w:pStyle w:val="TableTextCentered"/>
              <w:rPr>
                <w:rFonts w:eastAsia="Times New Roman"/>
              </w:rPr>
            </w:pPr>
            <w:r w:rsidRPr="006B1F57">
              <w:rPr>
                <w:rFonts w:eastAsia="Times New Roman"/>
              </w:rPr>
              <w:t>3.3</w:t>
            </w:r>
          </w:p>
        </w:tc>
      </w:tr>
    </w:tbl>
    <w:bookmarkEnd w:id="148"/>
    <w:p w14:paraId="32DB21AA" w14:textId="77777777" w:rsidR="00E54B70" w:rsidRPr="006B1F57" w:rsidRDefault="00E54B70" w:rsidP="000410CE">
      <w:pPr>
        <w:pStyle w:val="TableNote"/>
      </w:pPr>
      <w:r w:rsidRPr="006B1F57">
        <w:t xml:space="preserve">*The district average is an average of the observation scores. In Table 14, the district average is computed as: </w:t>
      </w:r>
      <w:r w:rsidRPr="006B1F57">
        <w:br/>
      </w:r>
      <w:bookmarkStart w:id="149" w:name="Dist_LM_Calc"/>
      <w:r w:rsidRPr="006B1F57">
        <w:t>([2 x 7] + [3 x 11] + [4 x 2] + [5 x 6]) ÷ 26 observations = 3.3</w:t>
      </w:r>
      <w:bookmarkEnd w:id="149"/>
    </w:p>
    <w:p w14:paraId="1BA74E5A" w14:textId="77777777" w:rsidR="00E54B70" w:rsidRPr="006B1F57" w:rsidRDefault="00E54B70" w:rsidP="000410CE">
      <w:pPr>
        <w:pStyle w:val="TableNote"/>
      </w:pPr>
      <w:r w:rsidRPr="006B1F57">
        <w:t>**Language Modeling does not appear in the CLASS Upper Elementary Manual, therefore scores for the Elementary School Level represent grades K-3 only.</w:t>
      </w:r>
    </w:p>
    <w:p w14:paraId="7C759321" w14:textId="77777777" w:rsidR="00E54B70" w:rsidRPr="006B1F57" w:rsidRDefault="00E54B70" w:rsidP="000410CE">
      <w:pPr>
        <w:pStyle w:val="BodyText"/>
      </w:pPr>
      <w:r w:rsidRPr="006B1F57">
        <w:rPr>
          <w:rStyle w:val="BodyTextDemiChar"/>
        </w:rPr>
        <w:t>Ratings in the Low Range.</w:t>
      </w:r>
      <w:r w:rsidRPr="006B1F57">
        <w:t xml:space="preserve"> In the low range, there are few conversations in the classroom, particularly between the students and the teacher. The teacher responds to students’ initiating talk with only a few words, limits students’ use of language (in responding to questions) and asks questions that mainly elicit closed-ended responses. The teacher does not or rarely extends students’ responses or repeats them for clarification. The teacher does not engage in self-talk or parallel talk—explaining what he or she or the students are doing. The teacher does not use new words or advanced language with students. The language used has little variety. </w:t>
      </w:r>
    </w:p>
    <w:p w14:paraId="459A6148" w14:textId="77777777" w:rsidR="00E54B70" w:rsidRPr="006B1F57" w:rsidRDefault="00E54B70" w:rsidP="000410CE">
      <w:pPr>
        <w:pStyle w:val="BodyText"/>
      </w:pPr>
      <w:r w:rsidRPr="006B1F57">
        <w:rPr>
          <w:rStyle w:val="BodyTextDemiChar"/>
        </w:rPr>
        <w:t>Ratings in the Middle Range.</w:t>
      </w:r>
      <w:r w:rsidRPr="006B1F57">
        <w:t xml:space="preserve"> In this range, the teacher talks with students and shows some interest in students, but the conversations are limited and not prolonged. Usually, the teacher directs the conversations, although the conversations may focus on topics of interest to students. More often, there is a basic exchange of information but limited conversation. The teacher asks a mix of closed- and open-ended questions, although the closed-ended questions may require only short responses. Sometimes, the teacher extends students’ responses or repeats what students say. Sometimes, the teacher maps his or her own actions and the students’ actions through language and description. The teacher sometimes uses advanced language with students. </w:t>
      </w:r>
    </w:p>
    <w:p w14:paraId="4E92F094" w14:textId="77777777" w:rsidR="00E54B70" w:rsidRPr="006B1F57" w:rsidRDefault="00E54B70" w:rsidP="000410CE">
      <w:pPr>
        <w:pStyle w:val="BodyText"/>
      </w:pPr>
      <w:r w:rsidRPr="006B1F57">
        <w:rPr>
          <w:rStyle w:val="BodyTextDemiChar"/>
        </w:rPr>
        <w:t>Ratings in the High Range.</w:t>
      </w:r>
      <w:r w:rsidRPr="006B1F57">
        <w:rPr>
          <w:b/>
        </w:rPr>
        <w:t xml:space="preserve"> </w:t>
      </w:r>
      <w:r w:rsidRPr="006B1F57">
        <w:t xml:space="preserve">There are frequent conversations in the classroom, particularly between students and the teacher, and these conversations promote language use. Students are encouraged to converse and feel they are valued conversational partners. The teacher asks many open-ended questions that require students to communicate more complex ideas. The teacher often extends or repeats student responses. Frequently, the teacher maps his or her actions and student actions descriptively and uses advanced language with students. </w:t>
      </w:r>
    </w:p>
    <w:p w14:paraId="76244D68" w14:textId="77777777" w:rsidR="00E54B70" w:rsidRPr="006B1F57" w:rsidRDefault="00E54B70" w:rsidP="000410CE">
      <w:pPr>
        <w:pStyle w:val="Heading2-SIOR"/>
      </w:pPr>
      <w:bookmarkStart w:id="150" w:name="_Toc379881745"/>
      <w:bookmarkStart w:id="151" w:name="_Toc411329838"/>
      <w:bookmarkStart w:id="152" w:name="_Toc430114887"/>
      <w:bookmarkStart w:id="153" w:name="_Toc92194266"/>
      <w:r w:rsidRPr="006B1F57">
        <w:lastRenderedPageBreak/>
        <w:t>Instructional Dialogue</w:t>
      </w:r>
      <w:bookmarkEnd w:id="150"/>
      <w:bookmarkEnd w:id="151"/>
      <w:bookmarkEnd w:id="152"/>
      <w:bookmarkEnd w:id="153"/>
      <w:r w:rsidRPr="006B1F57">
        <w:t xml:space="preserve"> </w:t>
      </w:r>
    </w:p>
    <w:p w14:paraId="69BA8158" w14:textId="77777777" w:rsidR="00E54B70" w:rsidRPr="006B1F57" w:rsidRDefault="00E54B70" w:rsidP="000410CE">
      <w:pPr>
        <w:pStyle w:val="BodyTextDomain"/>
      </w:pPr>
      <w:r w:rsidRPr="006B1F57">
        <w:t>Instructional Support domain, Grades 4</w:t>
      </w:r>
      <w:r w:rsidRPr="006B1F57">
        <w:rPr>
          <w:rFonts w:ascii="Vijaya" w:hAnsi="Vijaya" w:cs="Vijaya"/>
        </w:rPr>
        <w:t xml:space="preserve">− </w:t>
      </w:r>
      <w:r w:rsidRPr="006B1F57">
        <w:t>12</w:t>
      </w:r>
    </w:p>
    <w:p w14:paraId="330102D5" w14:textId="77777777" w:rsidR="00E54B70" w:rsidRPr="006B1F57" w:rsidRDefault="00E54B70" w:rsidP="000410CE">
      <w:pPr>
        <w:pStyle w:val="BodyText"/>
      </w:pPr>
      <w:r w:rsidRPr="006B1F57">
        <w:t>Instructional Dialogue captures the purposeful use of content-focused discussion among teachers and students that is cumulative, with the teacher supporting students to chain ideas together in ways that lead to deeper understanding of content. Students take an active role in these dialogues, and both the teacher and students use strategies that facilitate extended dialogue (</w:t>
      </w:r>
      <w:r w:rsidRPr="006B1F57">
        <w:rPr>
          <w:i/>
        </w:rPr>
        <w:t>CLASS Upper Elementary Manual</w:t>
      </w:r>
      <w:r w:rsidRPr="006B1F57">
        <w:t xml:space="preserve">, p. 97, </w:t>
      </w:r>
      <w:r w:rsidRPr="006B1F57">
        <w:rPr>
          <w:i/>
        </w:rPr>
        <w:t>CLASS Secondary Manual</w:t>
      </w:r>
      <w:r w:rsidRPr="006B1F57">
        <w:t>, p. 101).</w:t>
      </w:r>
    </w:p>
    <w:p w14:paraId="48D67481" w14:textId="77777777" w:rsidR="00E54B70" w:rsidRPr="006B1F57" w:rsidRDefault="00E54B70" w:rsidP="000410CE">
      <w:pPr>
        <w:pStyle w:val="TableTitle0"/>
        <w:rPr>
          <w:spacing w:val="-4"/>
        </w:rPr>
      </w:pPr>
      <w:r w:rsidRPr="006B1F57">
        <w:rPr>
          <w:spacing w:val="-4"/>
        </w:rPr>
        <w:t>Table 15. Instructional Dialogue: Number of Classrooms for Each Rating and District Average</w:t>
      </w:r>
    </w:p>
    <w:p w14:paraId="66404B82" w14:textId="77777777" w:rsidR="00E54B70" w:rsidRPr="006B1F57" w:rsidRDefault="00E54B70" w:rsidP="000410CE">
      <w:pPr>
        <w:pStyle w:val="BodyTextDemi"/>
      </w:pPr>
      <w:r w:rsidRPr="006B1F57">
        <w:t xml:space="preserve">Instructional Dialogue District Average*: </w:t>
      </w:r>
      <w:bookmarkStart w:id="154" w:name="Dist_ID_Avg"/>
      <w:r w:rsidRPr="006B1F57">
        <w:t>2.5</w:t>
      </w:r>
      <w:bookmarkEnd w:id="154"/>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E54B70" w:rsidRPr="006B1F57" w14:paraId="0D221373" w14:textId="77777777" w:rsidTr="00B84B1E">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4B9DA17A" w14:textId="77777777" w:rsidR="00E54B70" w:rsidRPr="006B1F57" w:rsidRDefault="00E54B70" w:rsidP="000410CE">
            <w:pPr>
              <w:pStyle w:val="TableColHeadingCenter"/>
              <w:rPr>
                <w:rFonts w:eastAsia="MS Mincho"/>
              </w:rPr>
            </w:pPr>
            <w:bookmarkStart w:id="155" w:name="Tbl_ID"/>
            <w:r w:rsidRPr="006B1F57">
              <w:rPr>
                <w:rFonts w:eastAsia="MS Mincho"/>
              </w:rPr>
              <w:t>Grade Band</w:t>
            </w:r>
          </w:p>
        </w:tc>
        <w:tc>
          <w:tcPr>
            <w:tcW w:w="1748" w:type="dxa"/>
            <w:gridSpan w:val="2"/>
          </w:tcPr>
          <w:p w14:paraId="7948AAB2" w14:textId="77777777" w:rsidR="00E54B70" w:rsidRPr="006B1F57" w:rsidRDefault="00E54B70" w:rsidP="000410CE">
            <w:pPr>
              <w:pStyle w:val="TableColHeadingCenter"/>
              <w:rPr>
                <w:rFonts w:eastAsia="MS Mincho"/>
              </w:rPr>
            </w:pPr>
            <w:r w:rsidRPr="006B1F57">
              <w:rPr>
                <w:rFonts w:eastAsia="MS Mincho"/>
              </w:rPr>
              <w:t>Low Range</w:t>
            </w:r>
          </w:p>
        </w:tc>
        <w:tc>
          <w:tcPr>
            <w:tcW w:w="2623" w:type="dxa"/>
            <w:gridSpan w:val="3"/>
          </w:tcPr>
          <w:p w14:paraId="73C965A6" w14:textId="77777777" w:rsidR="00E54B70" w:rsidRPr="006B1F57" w:rsidRDefault="00E54B70" w:rsidP="000410CE">
            <w:pPr>
              <w:pStyle w:val="TableColHeadingCenter"/>
              <w:rPr>
                <w:rFonts w:eastAsia="MS Mincho"/>
              </w:rPr>
            </w:pPr>
            <w:r w:rsidRPr="006B1F57">
              <w:rPr>
                <w:rFonts w:eastAsia="MS Mincho"/>
              </w:rPr>
              <w:t>Middle Range</w:t>
            </w:r>
          </w:p>
        </w:tc>
        <w:tc>
          <w:tcPr>
            <w:tcW w:w="1749" w:type="dxa"/>
            <w:gridSpan w:val="2"/>
          </w:tcPr>
          <w:p w14:paraId="104D7C3B" w14:textId="77777777" w:rsidR="00E54B70" w:rsidRPr="006B1F57" w:rsidRDefault="00E54B70" w:rsidP="000410CE">
            <w:pPr>
              <w:pStyle w:val="TableColHeadingCenter"/>
              <w:rPr>
                <w:rFonts w:eastAsia="MS Mincho"/>
              </w:rPr>
            </w:pPr>
            <w:r w:rsidRPr="006B1F57">
              <w:rPr>
                <w:rFonts w:eastAsia="MS Mincho"/>
              </w:rPr>
              <w:t>High Range</w:t>
            </w:r>
          </w:p>
        </w:tc>
        <w:tc>
          <w:tcPr>
            <w:tcW w:w="900" w:type="dxa"/>
          </w:tcPr>
          <w:p w14:paraId="07A39EB5" w14:textId="77777777" w:rsidR="00E54B70" w:rsidRPr="006B1F57" w:rsidRDefault="00E54B70" w:rsidP="000410CE">
            <w:pPr>
              <w:pStyle w:val="TableColHeadingCenter"/>
              <w:rPr>
                <w:rFonts w:eastAsia="MS Mincho"/>
              </w:rPr>
            </w:pPr>
            <w:r w:rsidRPr="006B1F57">
              <w:rPr>
                <w:rFonts w:eastAsia="MS Mincho"/>
              </w:rPr>
              <w:t>n</w:t>
            </w:r>
          </w:p>
        </w:tc>
        <w:tc>
          <w:tcPr>
            <w:tcW w:w="892" w:type="dxa"/>
          </w:tcPr>
          <w:p w14:paraId="2B0C2CDE" w14:textId="77777777" w:rsidR="00E54B70" w:rsidRPr="006B1F57" w:rsidRDefault="00E54B70" w:rsidP="000410CE">
            <w:pPr>
              <w:pStyle w:val="TableColHeadingCenter"/>
              <w:rPr>
                <w:rFonts w:eastAsia="MS Mincho"/>
              </w:rPr>
            </w:pPr>
            <w:r w:rsidRPr="006B1F57">
              <w:rPr>
                <w:rFonts w:eastAsia="MS Mincho"/>
              </w:rPr>
              <w:t>Average</w:t>
            </w:r>
          </w:p>
        </w:tc>
      </w:tr>
      <w:tr w:rsidR="00E54B70" w:rsidRPr="006B1F57" w14:paraId="03A3A865" w14:textId="77777777" w:rsidTr="00B84B1E">
        <w:trPr>
          <w:jc w:val="center"/>
        </w:trPr>
        <w:tc>
          <w:tcPr>
            <w:tcW w:w="1432" w:type="dxa"/>
            <w:shd w:val="clear" w:color="auto" w:fill="D9E2F3" w:themeFill="accent5" w:themeFillTint="33"/>
          </w:tcPr>
          <w:p w14:paraId="6F50CB3C" w14:textId="77777777" w:rsidR="00E54B70" w:rsidRPr="006B1F57" w:rsidRDefault="00E54B70" w:rsidP="000410CE">
            <w:pPr>
              <w:pStyle w:val="TableSubheadingCentered"/>
            </w:pPr>
          </w:p>
        </w:tc>
        <w:tc>
          <w:tcPr>
            <w:tcW w:w="874" w:type="dxa"/>
            <w:shd w:val="clear" w:color="auto" w:fill="D9E2F3" w:themeFill="accent5" w:themeFillTint="33"/>
          </w:tcPr>
          <w:p w14:paraId="0991C04D" w14:textId="77777777" w:rsidR="00E54B70" w:rsidRPr="006B1F57" w:rsidRDefault="00E54B70" w:rsidP="000410CE">
            <w:pPr>
              <w:pStyle w:val="TableSubheadingCentered"/>
            </w:pPr>
            <w:r w:rsidRPr="006B1F57">
              <w:t>1</w:t>
            </w:r>
          </w:p>
        </w:tc>
        <w:tc>
          <w:tcPr>
            <w:tcW w:w="874" w:type="dxa"/>
            <w:shd w:val="clear" w:color="auto" w:fill="D9E2F3" w:themeFill="accent5" w:themeFillTint="33"/>
          </w:tcPr>
          <w:p w14:paraId="378AF50F" w14:textId="77777777" w:rsidR="00E54B70" w:rsidRPr="006B1F57" w:rsidRDefault="00E54B70" w:rsidP="000410CE">
            <w:pPr>
              <w:pStyle w:val="TableSubheadingCentered"/>
            </w:pPr>
            <w:r w:rsidRPr="006B1F57">
              <w:t>2</w:t>
            </w:r>
          </w:p>
        </w:tc>
        <w:tc>
          <w:tcPr>
            <w:tcW w:w="874" w:type="dxa"/>
            <w:shd w:val="clear" w:color="auto" w:fill="D9E2F3" w:themeFill="accent5" w:themeFillTint="33"/>
          </w:tcPr>
          <w:p w14:paraId="68E804EE" w14:textId="77777777" w:rsidR="00E54B70" w:rsidRPr="006B1F57" w:rsidRDefault="00E54B70" w:rsidP="000410CE">
            <w:pPr>
              <w:pStyle w:val="TableSubheadingCentered"/>
            </w:pPr>
            <w:r w:rsidRPr="006B1F57">
              <w:t>3</w:t>
            </w:r>
          </w:p>
        </w:tc>
        <w:tc>
          <w:tcPr>
            <w:tcW w:w="875" w:type="dxa"/>
            <w:shd w:val="clear" w:color="auto" w:fill="D9E2F3" w:themeFill="accent5" w:themeFillTint="33"/>
          </w:tcPr>
          <w:p w14:paraId="28121F6A" w14:textId="77777777" w:rsidR="00E54B70" w:rsidRPr="006B1F57" w:rsidRDefault="00E54B70" w:rsidP="000410CE">
            <w:pPr>
              <w:pStyle w:val="TableSubheadingCentered"/>
            </w:pPr>
            <w:r w:rsidRPr="006B1F57">
              <w:t>4</w:t>
            </w:r>
          </w:p>
        </w:tc>
        <w:tc>
          <w:tcPr>
            <w:tcW w:w="874" w:type="dxa"/>
            <w:shd w:val="clear" w:color="auto" w:fill="D9E2F3" w:themeFill="accent5" w:themeFillTint="33"/>
          </w:tcPr>
          <w:p w14:paraId="5A4BF023" w14:textId="77777777" w:rsidR="00E54B70" w:rsidRPr="006B1F57" w:rsidRDefault="00E54B70" w:rsidP="000410CE">
            <w:pPr>
              <w:pStyle w:val="TableSubheadingCentered"/>
            </w:pPr>
            <w:r w:rsidRPr="006B1F57">
              <w:t>5</w:t>
            </w:r>
          </w:p>
        </w:tc>
        <w:tc>
          <w:tcPr>
            <w:tcW w:w="874" w:type="dxa"/>
            <w:shd w:val="clear" w:color="auto" w:fill="D9E2F3" w:themeFill="accent5" w:themeFillTint="33"/>
          </w:tcPr>
          <w:p w14:paraId="2E484542" w14:textId="77777777" w:rsidR="00E54B70" w:rsidRPr="006B1F57" w:rsidRDefault="00E54B70" w:rsidP="000410CE">
            <w:pPr>
              <w:pStyle w:val="TableSubheadingCentered"/>
            </w:pPr>
            <w:r w:rsidRPr="006B1F57">
              <w:t>6</w:t>
            </w:r>
          </w:p>
        </w:tc>
        <w:tc>
          <w:tcPr>
            <w:tcW w:w="875" w:type="dxa"/>
            <w:shd w:val="clear" w:color="auto" w:fill="D9E2F3" w:themeFill="accent5" w:themeFillTint="33"/>
          </w:tcPr>
          <w:p w14:paraId="2595C6F3" w14:textId="77777777" w:rsidR="00E54B70" w:rsidRPr="006B1F57" w:rsidRDefault="00E54B70" w:rsidP="000410CE">
            <w:pPr>
              <w:pStyle w:val="TableSubheadingCentered"/>
            </w:pPr>
            <w:r w:rsidRPr="006B1F57">
              <w:t>7</w:t>
            </w:r>
          </w:p>
        </w:tc>
        <w:tc>
          <w:tcPr>
            <w:tcW w:w="900" w:type="dxa"/>
            <w:shd w:val="clear" w:color="auto" w:fill="D9E2F3" w:themeFill="accent5" w:themeFillTint="33"/>
          </w:tcPr>
          <w:p w14:paraId="7DFE272C" w14:textId="77777777" w:rsidR="00E54B70" w:rsidRPr="006B1F57" w:rsidRDefault="00E54B70" w:rsidP="000410CE">
            <w:pPr>
              <w:pStyle w:val="TableSubheadingCentered"/>
            </w:pPr>
            <w:r w:rsidRPr="006B1F57">
              <w:t>56</w:t>
            </w:r>
          </w:p>
        </w:tc>
        <w:tc>
          <w:tcPr>
            <w:tcW w:w="892" w:type="dxa"/>
            <w:shd w:val="clear" w:color="auto" w:fill="D9E2F3" w:themeFill="accent5" w:themeFillTint="33"/>
          </w:tcPr>
          <w:p w14:paraId="1A31CD74" w14:textId="77777777" w:rsidR="00E54B70" w:rsidRPr="006B1F57" w:rsidRDefault="00E54B70" w:rsidP="000410CE">
            <w:pPr>
              <w:pStyle w:val="TableSubheadingCentered"/>
            </w:pPr>
            <w:r w:rsidRPr="006B1F57">
              <w:t>2.5</w:t>
            </w:r>
          </w:p>
        </w:tc>
      </w:tr>
      <w:tr w:rsidR="00E54B70" w:rsidRPr="006B1F57" w14:paraId="58618F53" w14:textId="77777777" w:rsidTr="00B84B1E">
        <w:trPr>
          <w:jc w:val="center"/>
        </w:trPr>
        <w:tc>
          <w:tcPr>
            <w:tcW w:w="1432" w:type="dxa"/>
          </w:tcPr>
          <w:p w14:paraId="387FE895" w14:textId="77777777" w:rsidR="00E54B70" w:rsidRPr="006B1F57" w:rsidRDefault="00E54B70" w:rsidP="000410CE">
            <w:pPr>
              <w:pStyle w:val="TableText"/>
            </w:pPr>
            <w:r w:rsidRPr="006B1F57">
              <w:t>Grades 4-5**</w:t>
            </w:r>
          </w:p>
        </w:tc>
        <w:tc>
          <w:tcPr>
            <w:tcW w:w="874" w:type="dxa"/>
          </w:tcPr>
          <w:p w14:paraId="1E0A7752" w14:textId="77777777" w:rsidR="00E54B70" w:rsidRPr="006B1F57" w:rsidRDefault="00E54B70" w:rsidP="000410CE">
            <w:pPr>
              <w:pStyle w:val="TableTextCentered"/>
              <w:rPr>
                <w:rFonts w:eastAsia="Times New Roman"/>
              </w:rPr>
            </w:pPr>
            <w:r w:rsidRPr="006B1F57">
              <w:rPr>
                <w:rFonts w:eastAsia="Times New Roman"/>
              </w:rPr>
              <w:t>4</w:t>
            </w:r>
          </w:p>
        </w:tc>
        <w:tc>
          <w:tcPr>
            <w:tcW w:w="874" w:type="dxa"/>
          </w:tcPr>
          <w:p w14:paraId="12903A71" w14:textId="77777777" w:rsidR="00E54B70" w:rsidRPr="006B1F57" w:rsidRDefault="00E54B70" w:rsidP="000410CE">
            <w:pPr>
              <w:pStyle w:val="TableTextCentered"/>
              <w:rPr>
                <w:rFonts w:eastAsia="Times New Roman"/>
              </w:rPr>
            </w:pPr>
            <w:r w:rsidRPr="006B1F57">
              <w:rPr>
                <w:rFonts w:eastAsia="Times New Roman"/>
              </w:rPr>
              <w:t>1</w:t>
            </w:r>
          </w:p>
        </w:tc>
        <w:tc>
          <w:tcPr>
            <w:tcW w:w="874" w:type="dxa"/>
          </w:tcPr>
          <w:p w14:paraId="421EB6A0" w14:textId="77777777" w:rsidR="00E54B70" w:rsidRPr="006B1F57" w:rsidRDefault="00E54B70" w:rsidP="000410CE">
            <w:pPr>
              <w:pStyle w:val="TableTextCentered"/>
              <w:rPr>
                <w:rFonts w:eastAsia="Times New Roman"/>
              </w:rPr>
            </w:pPr>
            <w:r w:rsidRPr="006B1F57">
              <w:rPr>
                <w:rFonts w:eastAsia="Times New Roman"/>
              </w:rPr>
              <w:t>0</w:t>
            </w:r>
          </w:p>
        </w:tc>
        <w:tc>
          <w:tcPr>
            <w:tcW w:w="875" w:type="dxa"/>
          </w:tcPr>
          <w:p w14:paraId="2F50ED18" w14:textId="77777777" w:rsidR="00E54B70" w:rsidRPr="006B1F57" w:rsidRDefault="00E54B70" w:rsidP="000410CE">
            <w:pPr>
              <w:pStyle w:val="TableTextCentered"/>
              <w:rPr>
                <w:rFonts w:eastAsia="Times New Roman"/>
              </w:rPr>
            </w:pPr>
            <w:r w:rsidRPr="006B1F57">
              <w:rPr>
                <w:rFonts w:eastAsia="Times New Roman"/>
              </w:rPr>
              <w:t>3</w:t>
            </w:r>
          </w:p>
        </w:tc>
        <w:tc>
          <w:tcPr>
            <w:tcW w:w="874" w:type="dxa"/>
          </w:tcPr>
          <w:p w14:paraId="4EA48ACF" w14:textId="77777777" w:rsidR="00E54B70" w:rsidRPr="006B1F57" w:rsidRDefault="00E54B70" w:rsidP="000410CE">
            <w:pPr>
              <w:pStyle w:val="TableTextCentered"/>
              <w:rPr>
                <w:rFonts w:eastAsia="Times New Roman"/>
              </w:rPr>
            </w:pPr>
            <w:r w:rsidRPr="006B1F57">
              <w:rPr>
                <w:rFonts w:eastAsia="Times New Roman"/>
              </w:rPr>
              <w:t>1</w:t>
            </w:r>
          </w:p>
        </w:tc>
        <w:tc>
          <w:tcPr>
            <w:tcW w:w="874" w:type="dxa"/>
          </w:tcPr>
          <w:p w14:paraId="196DFFEB" w14:textId="77777777" w:rsidR="00E54B70" w:rsidRPr="006B1F57" w:rsidRDefault="00E54B70" w:rsidP="000410CE">
            <w:pPr>
              <w:pStyle w:val="TableTextCentered"/>
              <w:rPr>
                <w:rFonts w:eastAsia="Times New Roman"/>
              </w:rPr>
            </w:pPr>
            <w:r w:rsidRPr="006B1F57">
              <w:rPr>
                <w:rFonts w:eastAsia="Times New Roman"/>
              </w:rPr>
              <w:t>0</w:t>
            </w:r>
          </w:p>
        </w:tc>
        <w:tc>
          <w:tcPr>
            <w:tcW w:w="875" w:type="dxa"/>
          </w:tcPr>
          <w:p w14:paraId="2BFF903F" w14:textId="77777777" w:rsidR="00E54B70" w:rsidRPr="006B1F57" w:rsidRDefault="00E54B70" w:rsidP="000410CE">
            <w:pPr>
              <w:pStyle w:val="TableTextCentered"/>
              <w:rPr>
                <w:rFonts w:eastAsia="Times New Roman"/>
              </w:rPr>
            </w:pPr>
            <w:r w:rsidRPr="006B1F57">
              <w:rPr>
                <w:rFonts w:eastAsia="Times New Roman"/>
              </w:rPr>
              <w:t>0</w:t>
            </w:r>
          </w:p>
        </w:tc>
        <w:tc>
          <w:tcPr>
            <w:tcW w:w="900" w:type="dxa"/>
          </w:tcPr>
          <w:p w14:paraId="064D8B5F" w14:textId="77777777" w:rsidR="00E54B70" w:rsidRPr="006B1F57" w:rsidRDefault="00E54B70" w:rsidP="000410CE">
            <w:pPr>
              <w:pStyle w:val="TableTextCentered"/>
              <w:rPr>
                <w:rFonts w:eastAsia="Times New Roman"/>
              </w:rPr>
            </w:pPr>
            <w:r w:rsidRPr="006B1F57">
              <w:rPr>
                <w:rFonts w:eastAsia="Times New Roman"/>
              </w:rPr>
              <w:t>9</w:t>
            </w:r>
          </w:p>
        </w:tc>
        <w:tc>
          <w:tcPr>
            <w:tcW w:w="892" w:type="dxa"/>
          </w:tcPr>
          <w:p w14:paraId="67E85DC0" w14:textId="77777777" w:rsidR="00E54B70" w:rsidRPr="006B1F57" w:rsidRDefault="00E54B70" w:rsidP="000410CE">
            <w:pPr>
              <w:pStyle w:val="TableTextCentered"/>
              <w:rPr>
                <w:rFonts w:eastAsia="Times New Roman"/>
              </w:rPr>
            </w:pPr>
            <w:r w:rsidRPr="006B1F57">
              <w:rPr>
                <w:rFonts w:eastAsia="Times New Roman"/>
              </w:rPr>
              <w:t>2.6</w:t>
            </w:r>
          </w:p>
        </w:tc>
      </w:tr>
      <w:tr w:rsidR="00E54B70" w:rsidRPr="006B1F57" w14:paraId="583D2F34" w14:textId="77777777" w:rsidTr="00B84B1E">
        <w:trPr>
          <w:jc w:val="center"/>
        </w:trPr>
        <w:tc>
          <w:tcPr>
            <w:tcW w:w="1432" w:type="dxa"/>
          </w:tcPr>
          <w:p w14:paraId="31C457AB" w14:textId="77777777" w:rsidR="00E54B70" w:rsidRPr="006B1F57" w:rsidRDefault="00E54B70" w:rsidP="000410CE">
            <w:pPr>
              <w:pStyle w:val="TableText"/>
            </w:pPr>
            <w:r w:rsidRPr="006B1F57">
              <w:t>Grades 6-8</w:t>
            </w:r>
          </w:p>
        </w:tc>
        <w:tc>
          <w:tcPr>
            <w:tcW w:w="874" w:type="dxa"/>
          </w:tcPr>
          <w:p w14:paraId="5463FFE8" w14:textId="77777777" w:rsidR="00E54B70" w:rsidRPr="006B1F57" w:rsidRDefault="00E54B70" w:rsidP="000410CE">
            <w:pPr>
              <w:pStyle w:val="TableTextCentered"/>
              <w:rPr>
                <w:rFonts w:eastAsia="Times New Roman"/>
              </w:rPr>
            </w:pPr>
            <w:r w:rsidRPr="006B1F57">
              <w:rPr>
                <w:rFonts w:eastAsia="Times New Roman"/>
              </w:rPr>
              <w:t>9</w:t>
            </w:r>
          </w:p>
        </w:tc>
        <w:tc>
          <w:tcPr>
            <w:tcW w:w="874" w:type="dxa"/>
          </w:tcPr>
          <w:p w14:paraId="1B5D3762" w14:textId="77777777" w:rsidR="00E54B70" w:rsidRPr="006B1F57" w:rsidRDefault="00E54B70" w:rsidP="000410CE">
            <w:pPr>
              <w:pStyle w:val="TableTextCentered"/>
              <w:rPr>
                <w:rFonts w:eastAsia="Times New Roman"/>
              </w:rPr>
            </w:pPr>
            <w:r w:rsidRPr="006B1F57">
              <w:rPr>
                <w:rFonts w:eastAsia="Times New Roman"/>
              </w:rPr>
              <w:t>4</w:t>
            </w:r>
          </w:p>
        </w:tc>
        <w:tc>
          <w:tcPr>
            <w:tcW w:w="874" w:type="dxa"/>
          </w:tcPr>
          <w:p w14:paraId="622264BF" w14:textId="77777777" w:rsidR="00E54B70" w:rsidRPr="006B1F57" w:rsidRDefault="00E54B70" w:rsidP="000410CE">
            <w:pPr>
              <w:pStyle w:val="TableTextCentered"/>
              <w:rPr>
                <w:rFonts w:eastAsia="Times New Roman"/>
              </w:rPr>
            </w:pPr>
            <w:r w:rsidRPr="006B1F57">
              <w:rPr>
                <w:rFonts w:eastAsia="Times New Roman"/>
              </w:rPr>
              <w:t>5</w:t>
            </w:r>
          </w:p>
        </w:tc>
        <w:tc>
          <w:tcPr>
            <w:tcW w:w="875" w:type="dxa"/>
          </w:tcPr>
          <w:p w14:paraId="5C7FCB6D" w14:textId="77777777" w:rsidR="00E54B70" w:rsidRPr="006B1F57" w:rsidRDefault="00E54B70" w:rsidP="000410CE">
            <w:pPr>
              <w:pStyle w:val="TableTextCentered"/>
              <w:rPr>
                <w:rFonts w:eastAsia="Times New Roman"/>
              </w:rPr>
            </w:pPr>
            <w:r w:rsidRPr="006B1F57">
              <w:rPr>
                <w:rFonts w:eastAsia="Times New Roman"/>
              </w:rPr>
              <w:t>3</w:t>
            </w:r>
          </w:p>
        </w:tc>
        <w:tc>
          <w:tcPr>
            <w:tcW w:w="874" w:type="dxa"/>
          </w:tcPr>
          <w:p w14:paraId="2DABFED9" w14:textId="77777777" w:rsidR="00E54B70" w:rsidRPr="006B1F57" w:rsidRDefault="00E54B70" w:rsidP="000410CE">
            <w:pPr>
              <w:pStyle w:val="TableTextCentered"/>
              <w:rPr>
                <w:rFonts w:eastAsia="Times New Roman"/>
              </w:rPr>
            </w:pPr>
            <w:r w:rsidRPr="006B1F57">
              <w:rPr>
                <w:rFonts w:eastAsia="Times New Roman"/>
              </w:rPr>
              <w:t>3</w:t>
            </w:r>
          </w:p>
        </w:tc>
        <w:tc>
          <w:tcPr>
            <w:tcW w:w="874" w:type="dxa"/>
          </w:tcPr>
          <w:p w14:paraId="3A5C940A" w14:textId="77777777" w:rsidR="00E54B70" w:rsidRPr="006B1F57" w:rsidRDefault="00E54B70" w:rsidP="000410CE">
            <w:pPr>
              <w:pStyle w:val="TableTextCentered"/>
              <w:rPr>
                <w:rFonts w:eastAsia="Times New Roman"/>
              </w:rPr>
            </w:pPr>
            <w:r w:rsidRPr="006B1F57">
              <w:rPr>
                <w:rFonts w:eastAsia="Times New Roman"/>
              </w:rPr>
              <w:t>0</w:t>
            </w:r>
          </w:p>
        </w:tc>
        <w:tc>
          <w:tcPr>
            <w:tcW w:w="875" w:type="dxa"/>
          </w:tcPr>
          <w:p w14:paraId="0CA808DF" w14:textId="77777777" w:rsidR="00E54B70" w:rsidRPr="006B1F57" w:rsidRDefault="00E54B70" w:rsidP="000410CE">
            <w:pPr>
              <w:pStyle w:val="TableTextCentered"/>
              <w:rPr>
                <w:rFonts w:eastAsia="Times New Roman"/>
              </w:rPr>
            </w:pPr>
            <w:r w:rsidRPr="006B1F57">
              <w:rPr>
                <w:rFonts w:eastAsia="Times New Roman"/>
              </w:rPr>
              <w:t>0</w:t>
            </w:r>
          </w:p>
        </w:tc>
        <w:tc>
          <w:tcPr>
            <w:tcW w:w="900" w:type="dxa"/>
          </w:tcPr>
          <w:p w14:paraId="25690032" w14:textId="77777777" w:rsidR="00E54B70" w:rsidRPr="006B1F57" w:rsidRDefault="00E54B70" w:rsidP="000410CE">
            <w:pPr>
              <w:pStyle w:val="TableTextCentered"/>
              <w:rPr>
                <w:rFonts w:eastAsia="Times New Roman"/>
              </w:rPr>
            </w:pPr>
            <w:r w:rsidRPr="006B1F57">
              <w:rPr>
                <w:rFonts w:eastAsia="Times New Roman"/>
              </w:rPr>
              <w:t>24</w:t>
            </w:r>
          </w:p>
        </w:tc>
        <w:tc>
          <w:tcPr>
            <w:tcW w:w="892" w:type="dxa"/>
          </w:tcPr>
          <w:p w14:paraId="483945F2" w14:textId="77777777" w:rsidR="00E54B70" w:rsidRPr="006B1F57" w:rsidRDefault="00E54B70" w:rsidP="000410CE">
            <w:pPr>
              <w:pStyle w:val="TableTextCentered"/>
              <w:rPr>
                <w:rFonts w:eastAsia="Times New Roman"/>
              </w:rPr>
            </w:pPr>
            <w:r w:rsidRPr="006B1F57">
              <w:rPr>
                <w:rFonts w:eastAsia="Times New Roman"/>
              </w:rPr>
              <w:t>2.5</w:t>
            </w:r>
          </w:p>
        </w:tc>
      </w:tr>
      <w:tr w:rsidR="00E54B70" w:rsidRPr="006B1F57" w14:paraId="172F67B9" w14:textId="77777777" w:rsidTr="00B84B1E">
        <w:trPr>
          <w:jc w:val="center"/>
        </w:trPr>
        <w:tc>
          <w:tcPr>
            <w:tcW w:w="1432" w:type="dxa"/>
          </w:tcPr>
          <w:p w14:paraId="3E48B302" w14:textId="77777777" w:rsidR="00E54B70" w:rsidRPr="006B1F57" w:rsidRDefault="00E54B70" w:rsidP="000410CE">
            <w:pPr>
              <w:pStyle w:val="TableText"/>
            </w:pPr>
            <w:r w:rsidRPr="006B1F57">
              <w:t>Grades 9-12</w:t>
            </w:r>
          </w:p>
        </w:tc>
        <w:tc>
          <w:tcPr>
            <w:tcW w:w="874" w:type="dxa"/>
          </w:tcPr>
          <w:p w14:paraId="06083AC2" w14:textId="77777777" w:rsidR="00E54B70" w:rsidRPr="006B1F57" w:rsidRDefault="00E54B70" w:rsidP="000410CE">
            <w:pPr>
              <w:pStyle w:val="TableTextCentered"/>
              <w:rPr>
                <w:rFonts w:eastAsia="Times New Roman"/>
              </w:rPr>
            </w:pPr>
            <w:r w:rsidRPr="006B1F57">
              <w:rPr>
                <w:rFonts w:eastAsia="Times New Roman"/>
              </w:rPr>
              <w:t>8</w:t>
            </w:r>
          </w:p>
        </w:tc>
        <w:tc>
          <w:tcPr>
            <w:tcW w:w="874" w:type="dxa"/>
          </w:tcPr>
          <w:p w14:paraId="04C2CE97" w14:textId="77777777" w:rsidR="00E54B70" w:rsidRPr="006B1F57" w:rsidRDefault="00E54B70" w:rsidP="000410CE">
            <w:pPr>
              <w:pStyle w:val="TableTextCentered"/>
              <w:rPr>
                <w:rFonts w:eastAsia="Times New Roman"/>
              </w:rPr>
            </w:pPr>
            <w:r w:rsidRPr="006B1F57">
              <w:rPr>
                <w:rFonts w:eastAsia="Times New Roman"/>
              </w:rPr>
              <w:t>6</w:t>
            </w:r>
          </w:p>
        </w:tc>
        <w:tc>
          <w:tcPr>
            <w:tcW w:w="874" w:type="dxa"/>
          </w:tcPr>
          <w:p w14:paraId="407C2D7A" w14:textId="77777777" w:rsidR="00E54B70" w:rsidRPr="006B1F57" w:rsidRDefault="00E54B70" w:rsidP="000410CE">
            <w:pPr>
              <w:pStyle w:val="TableTextCentered"/>
              <w:rPr>
                <w:rFonts w:eastAsia="Times New Roman"/>
              </w:rPr>
            </w:pPr>
            <w:r w:rsidRPr="006B1F57">
              <w:rPr>
                <w:rFonts w:eastAsia="Times New Roman"/>
              </w:rPr>
              <w:t>3</w:t>
            </w:r>
          </w:p>
        </w:tc>
        <w:tc>
          <w:tcPr>
            <w:tcW w:w="875" w:type="dxa"/>
          </w:tcPr>
          <w:p w14:paraId="76E98B1E" w14:textId="77777777" w:rsidR="00E54B70" w:rsidRPr="006B1F57" w:rsidRDefault="00E54B70" w:rsidP="000410CE">
            <w:pPr>
              <w:pStyle w:val="TableTextCentered"/>
              <w:rPr>
                <w:rFonts w:eastAsia="Times New Roman"/>
              </w:rPr>
            </w:pPr>
            <w:r w:rsidRPr="006B1F57">
              <w:rPr>
                <w:rFonts w:eastAsia="Times New Roman"/>
              </w:rPr>
              <w:t>2</w:t>
            </w:r>
          </w:p>
        </w:tc>
        <w:tc>
          <w:tcPr>
            <w:tcW w:w="874" w:type="dxa"/>
          </w:tcPr>
          <w:p w14:paraId="788AEA04" w14:textId="77777777" w:rsidR="00E54B70" w:rsidRPr="006B1F57" w:rsidRDefault="00E54B70" w:rsidP="000410CE">
            <w:pPr>
              <w:pStyle w:val="TableTextCentered"/>
              <w:rPr>
                <w:rFonts w:eastAsia="Times New Roman"/>
              </w:rPr>
            </w:pPr>
            <w:r w:rsidRPr="006B1F57">
              <w:rPr>
                <w:rFonts w:eastAsia="Times New Roman"/>
              </w:rPr>
              <w:t>2</w:t>
            </w:r>
          </w:p>
        </w:tc>
        <w:tc>
          <w:tcPr>
            <w:tcW w:w="874" w:type="dxa"/>
          </w:tcPr>
          <w:p w14:paraId="04409FDB" w14:textId="77777777" w:rsidR="00E54B70" w:rsidRPr="006B1F57" w:rsidRDefault="00E54B70" w:rsidP="000410CE">
            <w:pPr>
              <w:pStyle w:val="TableTextCentered"/>
              <w:rPr>
                <w:rFonts w:eastAsia="Times New Roman"/>
              </w:rPr>
            </w:pPr>
            <w:r w:rsidRPr="006B1F57">
              <w:rPr>
                <w:rFonts w:eastAsia="Times New Roman"/>
              </w:rPr>
              <w:t>2</w:t>
            </w:r>
          </w:p>
        </w:tc>
        <w:tc>
          <w:tcPr>
            <w:tcW w:w="875" w:type="dxa"/>
          </w:tcPr>
          <w:p w14:paraId="3E414689" w14:textId="77777777" w:rsidR="00E54B70" w:rsidRPr="006B1F57" w:rsidRDefault="00E54B70" w:rsidP="000410CE">
            <w:pPr>
              <w:pStyle w:val="TableTextCentered"/>
              <w:rPr>
                <w:rFonts w:eastAsia="Times New Roman"/>
              </w:rPr>
            </w:pPr>
            <w:r w:rsidRPr="006B1F57">
              <w:rPr>
                <w:rFonts w:eastAsia="Times New Roman"/>
              </w:rPr>
              <w:t>0</w:t>
            </w:r>
          </w:p>
        </w:tc>
        <w:tc>
          <w:tcPr>
            <w:tcW w:w="900" w:type="dxa"/>
          </w:tcPr>
          <w:p w14:paraId="693BD587" w14:textId="77777777" w:rsidR="00E54B70" w:rsidRPr="006B1F57" w:rsidRDefault="00E54B70" w:rsidP="000410CE">
            <w:pPr>
              <w:pStyle w:val="TableTextCentered"/>
              <w:rPr>
                <w:rFonts w:eastAsia="Times New Roman"/>
              </w:rPr>
            </w:pPr>
            <w:r w:rsidRPr="006B1F57">
              <w:rPr>
                <w:rFonts w:eastAsia="Times New Roman"/>
              </w:rPr>
              <w:t>23</w:t>
            </w:r>
          </w:p>
        </w:tc>
        <w:tc>
          <w:tcPr>
            <w:tcW w:w="892" w:type="dxa"/>
          </w:tcPr>
          <w:p w14:paraId="377B7B21" w14:textId="77777777" w:rsidR="00E54B70" w:rsidRPr="006B1F57" w:rsidRDefault="00E54B70" w:rsidP="000410CE">
            <w:pPr>
              <w:pStyle w:val="TableTextCentered"/>
              <w:rPr>
                <w:rFonts w:eastAsia="Times New Roman"/>
              </w:rPr>
            </w:pPr>
            <w:r w:rsidRPr="006B1F57">
              <w:rPr>
                <w:rFonts w:eastAsia="Times New Roman"/>
              </w:rPr>
              <w:t>2.6</w:t>
            </w:r>
          </w:p>
        </w:tc>
      </w:tr>
    </w:tbl>
    <w:bookmarkEnd w:id="155"/>
    <w:p w14:paraId="10AAE9AB" w14:textId="77777777" w:rsidR="00E54B70" w:rsidRPr="006B1F57" w:rsidRDefault="00E54B70" w:rsidP="000410CE">
      <w:pPr>
        <w:pStyle w:val="TableNote"/>
      </w:pPr>
      <w:r w:rsidRPr="006B1F57">
        <w:t xml:space="preserve">*The district average is an average of the observation scores. In Table 15, the district average is computed as: </w:t>
      </w:r>
      <w:r w:rsidRPr="006B1F57">
        <w:br/>
      </w:r>
      <w:bookmarkStart w:id="156" w:name="Dist_ID_Calc"/>
      <w:r w:rsidRPr="006B1F57">
        <w:t>([1 x 21] + [2 x 11] + [3 x 8] + [4 x 8] + [5 x 6] + [6 x 2]) ÷ 56 observations = 2.5</w:t>
      </w:r>
      <w:bookmarkEnd w:id="156"/>
    </w:p>
    <w:p w14:paraId="07D30736" w14:textId="77777777" w:rsidR="00E54B70" w:rsidRPr="006B1F57" w:rsidRDefault="00E54B70" w:rsidP="000410CE">
      <w:pPr>
        <w:pStyle w:val="TableNote"/>
      </w:pPr>
      <w:r w:rsidRPr="006B1F57">
        <w:t>**Instructional Dialogue does not appear in the CLASS K-3 Manual, therefore scores for the Elementary School Level represent grades 4-5 only.</w:t>
      </w:r>
    </w:p>
    <w:p w14:paraId="45C85E09" w14:textId="77777777" w:rsidR="00E54B70" w:rsidRPr="006B1F57" w:rsidRDefault="00E54B70" w:rsidP="000410CE">
      <w:pPr>
        <w:pStyle w:val="BodyText"/>
      </w:pPr>
      <w:r w:rsidRPr="006B1F57">
        <w:rPr>
          <w:rStyle w:val="BodyTextDemiChar"/>
        </w:rPr>
        <w:t>Ratings in the Low Range.</w:t>
      </w:r>
      <w:r w:rsidRPr="006B1F57">
        <w:t xml:space="preserve"> At the low range, there are no or few discussions in the class, the discussions are not related to content or skill development, or the discussions contain only simple question-response exchanges between the teacher and students. The class is dominated by teacher talk, and discussion is limited. The teacher and students ask closed-ended questions; rarely acknowledge, report, or extend other students’ comments; and/or appear disinterested in other students’ comments, resulting in many students not being engaged in instructional dialogues.</w:t>
      </w:r>
    </w:p>
    <w:p w14:paraId="32CC5AAF" w14:textId="77777777" w:rsidR="00E54B70" w:rsidRPr="006B1F57" w:rsidRDefault="00E54B70" w:rsidP="000410CE">
      <w:pPr>
        <w:pStyle w:val="BodyText"/>
      </w:pPr>
      <w:r w:rsidRPr="006B1F57">
        <w:rPr>
          <w:rStyle w:val="BodyTextDemiChar"/>
        </w:rPr>
        <w:t>Ratings in the Middle Range.</w:t>
      </w:r>
      <w:r w:rsidRPr="006B1F57">
        <w:t xml:space="preserve"> At this range, there are occasional content-based discussions in class among teachers and students; however, these exchanges are brief or quickly move from one topic to another without follow-up questions or comments from the teacher and other students. The class is mostly dominated by teacher talk, although there are times when students take a more active role, or there are distributed dialogues that involve only a few students in the class. The teacher and students sometimes facilitate and encourage more elaborate dialogue, but such efforts are brief, inconsistent, or ineffective at consistently engaging students in extended dialogues.</w:t>
      </w:r>
    </w:p>
    <w:p w14:paraId="64BFB620" w14:textId="77777777" w:rsidR="00E54B70" w:rsidRPr="006B1F57" w:rsidRDefault="00E54B70" w:rsidP="000410CE">
      <w:pPr>
        <w:pStyle w:val="BodyText"/>
        <w:rPr>
          <w:rFonts w:cs="Times New Roman"/>
        </w:rPr>
      </w:pPr>
      <w:r w:rsidRPr="006B1F57">
        <w:rPr>
          <w:rStyle w:val="BodyTextDemiChar"/>
        </w:rPr>
        <w:t>Ratings in the High Range.</w:t>
      </w:r>
      <w:r w:rsidRPr="006B1F57">
        <w:rPr>
          <w:b/>
        </w:rPr>
        <w:t xml:space="preserve"> </w:t>
      </w:r>
      <w:r w:rsidRPr="006B1F57">
        <w:t xml:space="preserve">At the high range, there are frequent, content-driven discussions in the class between teachers and students or among students. The discussions build depth of knowledge through cumulative, contingent exchanges. The class dialogues are distributed in a way that the teacher and the majority of students take an active role or students are actively engaged in instructional dialogues with each other. The teacher and students frequently use strategies that encourage more elaborate dialogue, such as open-ended questions, repetition or extension, and active listening. Students respond to these techniques by fully participating in extended dialogues. </w:t>
      </w:r>
    </w:p>
    <w:p w14:paraId="29BADF90" w14:textId="77777777" w:rsidR="00E54B70" w:rsidRPr="006B1F57" w:rsidRDefault="00E54B70" w:rsidP="000410CE">
      <w:pPr>
        <w:pStyle w:val="Heading2-SIOR"/>
      </w:pPr>
      <w:bookmarkStart w:id="157" w:name="_Toc379881746"/>
      <w:bookmarkStart w:id="158" w:name="_Toc411329839"/>
      <w:bookmarkStart w:id="159" w:name="_Toc430114888"/>
      <w:bookmarkStart w:id="160" w:name="_Toc92194267"/>
      <w:r w:rsidRPr="006B1F57">
        <w:lastRenderedPageBreak/>
        <w:t>Student Engagement</w:t>
      </w:r>
      <w:bookmarkEnd w:id="157"/>
      <w:bookmarkEnd w:id="158"/>
      <w:bookmarkEnd w:id="159"/>
      <w:bookmarkEnd w:id="160"/>
    </w:p>
    <w:p w14:paraId="011F6D69" w14:textId="77777777" w:rsidR="00E54B70" w:rsidRPr="006B1F57" w:rsidRDefault="00E54B70" w:rsidP="000410CE">
      <w:pPr>
        <w:pStyle w:val="BodyTextDomain"/>
      </w:pPr>
      <w:r w:rsidRPr="006B1F57">
        <w:t>Student Engagement domain, Grades 4</w:t>
      </w:r>
      <w:r w:rsidRPr="006B1F57">
        <w:rPr>
          <w:rFonts w:ascii="Vijaya" w:hAnsi="Vijaya" w:cs="Vijaya"/>
        </w:rPr>
        <w:t>−</w:t>
      </w:r>
      <w:r w:rsidRPr="006B1F57">
        <w:t xml:space="preserve">12 </w:t>
      </w:r>
    </w:p>
    <w:p w14:paraId="2DB4FD4F" w14:textId="77777777" w:rsidR="00E54B70" w:rsidRPr="006B1F57" w:rsidRDefault="00E54B70" w:rsidP="000410CE">
      <w:pPr>
        <w:pStyle w:val="BodyText"/>
      </w:pPr>
      <w:r w:rsidRPr="006B1F57">
        <w:t>Student Engagement refers to the extent to which all students in the class are focused and participating in the learning activity that is presented or facilitated by the teacher. The difference between passive engagement and active engagement is reflected in this rating (</w:t>
      </w:r>
      <w:r w:rsidRPr="006B1F57">
        <w:rPr>
          <w:i/>
        </w:rPr>
        <w:t>CLASS Upper Elementary Manual</w:t>
      </w:r>
      <w:r w:rsidRPr="006B1F57">
        <w:t xml:space="preserve">, p. 105). </w:t>
      </w:r>
    </w:p>
    <w:p w14:paraId="136680F7" w14:textId="77777777" w:rsidR="00E54B70" w:rsidRPr="006B1F57" w:rsidRDefault="00E54B70" w:rsidP="000410CE">
      <w:pPr>
        <w:pStyle w:val="TableTitle0"/>
        <w:rPr>
          <w:spacing w:val="-4"/>
        </w:rPr>
      </w:pPr>
      <w:r w:rsidRPr="006B1F57">
        <w:rPr>
          <w:spacing w:val="-4"/>
        </w:rPr>
        <w:t>Table 16. Student Engagement: Number of Classrooms for Each Rating and District Average</w:t>
      </w:r>
    </w:p>
    <w:p w14:paraId="5E6E4AB9" w14:textId="77777777" w:rsidR="00E54B70" w:rsidRPr="006B1F57" w:rsidRDefault="00E54B70" w:rsidP="000410CE">
      <w:pPr>
        <w:pStyle w:val="BodyTextDemi"/>
      </w:pPr>
      <w:r w:rsidRPr="006B1F57">
        <w:t xml:space="preserve">Student Engagement District Average*: </w:t>
      </w:r>
      <w:bookmarkStart w:id="161" w:name="Dist_SE_Avg"/>
      <w:r w:rsidRPr="006B1F57">
        <w:t>4.6</w:t>
      </w:r>
      <w:bookmarkEnd w:id="161"/>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E54B70" w:rsidRPr="006B1F57" w14:paraId="792D878B" w14:textId="77777777" w:rsidTr="00B84B1E">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48358C3C" w14:textId="77777777" w:rsidR="00E54B70" w:rsidRPr="006B1F57" w:rsidRDefault="00E54B70" w:rsidP="000410CE">
            <w:pPr>
              <w:pStyle w:val="TableColHeadingCenter"/>
              <w:rPr>
                <w:rFonts w:eastAsia="MS Mincho"/>
              </w:rPr>
            </w:pPr>
            <w:bookmarkStart w:id="162" w:name="Tbl_SE"/>
            <w:r w:rsidRPr="006B1F57">
              <w:rPr>
                <w:rFonts w:eastAsia="MS Mincho"/>
              </w:rPr>
              <w:t>Grade Band</w:t>
            </w:r>
          </w:p>
        </w:tc>
        <w:tc>
          <w:tcPr>
            <w:tcW w:w="1748" w:type="dxa"/>
            <w:gridSpan w:val="2"/>
          </w:tcPr>
          <w:p w14:paraId="4951C70B" w14:textId="77777777" w:rsidR="00E54B70" w:rsidRPr="006B1F57" w:rsidRDefault="00E54B70" w:rsidP="000410CE">
            <w:pPr>
              <w:pStyle w:val="TableColHeadingCenter"/>
              <w:rPr>
                <w:rFonts w:eastAsia="MS Mincho"/>
              </w:rPr>
            </w:pPr>
            <w:r w:rsidRPr="006B1F57">
              <w:rPr>
                <w:rFonts w:eastAsia="MS Mincho"/>
              </w:rPr>
              <w:t>Low Range</w:t>
            </w:r>
          </w:p>
        </w:tc>
        <w:tc>
          <w:tcPr>
            <w:tcW w:w="2623" w:type="dxa"/>
            <w:gridSpan w:val="3"/>
          </w:tcPr>
          <w:p w14:paraId="614DC464" w14:textId="77777777" w:rsidR="00E54B70" w:rsidRPr="006B1F57" w:rsidRDefault="00E54B70" w:rsidP="000410CE">
            <w:pPr>
              <w:pStyle w:val="TableColHeadingCenter"/>
              <w:rPr>
                <w:rFonts w:eastAsia="MS Mincho"/>
              </w:rPr>
            </w:pPr>
            <w:r w:rsidRPr="006B1F57">
              <w:rPr>
                <w:rFonts w:eastAsia="MS Mincho"/>
              </w:rPr>
              <w:t>Middle Range</w:t>
            </w:r>
          </w:p>
        </w:tc>
        <w:tc>
          <w:tcPr>
            <w:tcW w:w="1749" w:type="dxa"/>
            <w:gridSpan w:val="2"/>
          </w:tcPr>
          <w:p w14:paraId="7F741088" w14:textId="77777777" w:rsidR="00E54B70" w:rsidRPr="006B1F57" w:rsidRDefault="00E54B70" w:rsidP="000410CE">
            <w:pPr>
              <w:pStyle w:val="TableColHeadingCenter"/>
              <w:rPr>
                <w:rFonts w:eastAsia="MS Mincho"/>
              </w:rPr>
            </w:pPr>
            <w:r w:rsidRPr="006B1F57">
              <w:rPr>
                <w:rFonts w:eastAsia="MS Mincho"/>
              </w:rPr>
              <w:t>High Range</w:t>
            </w:r>
          </w:p>
        </w:tc>
        <w:tc>
          <w:tcPr>
            <w:tcW w:w="900" w:type="dxa"/>
          </w:tcPr>
          <w:p w14:paraId="22AB3A4D" w14:textId="77777777" w:rsidR="00E54B70" w:rsidRPr="006B1F57" w:rsidRDefault="00E54B70" w:rsidP="000410CE">
            <w:pPr>
              <w:pStyle w:val="TableColHeadingCenter"/>
              <w:rPr>
                <w:rFonts w:eastAsia="MS Mincho"/>
              </w:rPr>
            </w:pPr>
            <w:r w:rsidRPr="006B1F57">
              <w:rPr>
                <w:rFonts w:eastAsia="MS Mincho"/>
              </w:rPr>
              <w:t>n</w:t>
            </w:r>
          </w:p>
        </w:tc>
        <w:tc>
          <w:tcPr>
            <w:tcW w:w="892" w:type="dxa"/>
          </w:tcPr>
          <w:p w14:paraId="1DE8706B" w14:textId="77777777" w:rsidR="00E54B70" w:rsidRPr="006B1F57" w:rsidRDefault="00E54B70" w:rsidP="000410CE">
            <w:pPr>
              <w:pStyle w:val="TableColHeadingCenter"/>
              <w:rPr>
                <w:rFonts w:eastAsia="MS Mincho"/>
              </w:rPr>
            </w:pPr>
            <w:r w:rsidRPr="006B1F57">
              <w:rPr>
                <w:rFonts w:eastAsia="MS Mincho"/>
              </w:rPr>
              <w:t>Average</w:t>
            </w:r>
          </w:p>
        </w:tc>
      </w:tr>
      <w:tr w:rsidR="00E54B70" w:rsidRPr="006B1F57" w14:paraId="1784AB9F" w14:textId="77777777" w:rsidTr="00B84B1E">
        <w:trPr>
          <w:jc w:val="center"/>
        </w:trPr>
        <w:tc>
          <w:tcPr>
            <w:tcW w:w="1432" w:type="dxa"/>
            <w:shd w:val="clear" w:color="auto" w:fill="D9E2F3" w:themeFill="accent5" w:themeFillTint="33"/>
          </w:tcPr>
          <w:p w14:paraId="62B5D50F" w14:textId="77777777" w:rsidR="00E54B70" w:rsidRPr="006B1F57" w:rsidRDefault="00E54B70" w:rsidP="000410CE">
            <w:pPr>
              <w:pStyle w:val="TableSubheadingCentered"/>
            </w:pPr>
          </w:p>
        </w:tc>
        <w:tc>
          <w:tcPr>
            <w:tcW w:w="874" w:type="dxa"/>
            <w:shd w:val="clear" w:color="auto" w:fill="D9E2F3" w:themeFill="accent5" w:themeFillTint="33"/>
          </w:tcPr>
          <w:p w14:paraId="74BB7A23" w14:textId="77777777" w:rsidR="00E54B70" w:rsidRPr="006B1F57" w:rsidRDefault="00E54B70" w:rsidP="000410CE">
            <w:pPr>
              <w:pStyle w:val="TableSubheadingCentered"/>
            </w:pPr>
            <w:r w:rsidRPr="006B1F57">
              <w:t>1</w:t>
            </w:r>
          </w:p>
        </w:tc>
        <w:tc>
          <w:tcPr>
            <w:tcW w:w="874" w:type="dxa"/>
            <w:shd w:val="clear" w:color="auto" w:fill="D9E2F3" w:themeFill="accent5" w:themeFillTint="33"/>
          </w:tcPr>
          <w:p w14:paraId="57497AD0" w14:textId="77777777" w:rsidR="00E54B70" w:rsidRPr="006B1F57" w:rsidRDefault="00E54B70" w:rsidP="000410CE">
            <w:pPr>
              <w:pStyle w:val="TableSubheadingCentered"/>
            </w:pPr>
            <w:r w:rsidRPr="006B1F57">
              <w:t>2</w:t>
            </w:r>
          </w:p>
        </w:tc>
        <w:tc>
          <w:tcPr>
            <w:tcW w:w="874" w:type="dxa"/>
            <w:shd w:val="clear" w:color="auto" w:fill="D9E2F3" w:themeFill="accent5" w:themeFillTint="33"/>
          </w:tcPr>
          <w:p w14:paraId="38F95F32" w14:textId="77777777" w:rsidR="00E54B70" w:rsidRPr="006B1F57" w:rsidRDefault="00E54B70" w:rsidP="000410CE">
            <w:pPr>
              <w:pStyle w:val="TableSubheadingCentered"/>
            </w:pPr>
            <w:r w:rsidRPr="006B1F57">
              <w:t>3</w:t>
            </w:r>
          </w:p>
        </w:tc>
        <w:tc>
          <w:tcPr>
            <w:tcW w:w="875" w:type="dxa"/>
            <w:shd w:val="clear" w:color="auto" w:fill="D9E2F3" w:themeFill="accent5" w:themeFillTint="33"/>
          </w:tcPr>
          <w:p w14:paraId="51C5CEA4" w14:textId="77777777" w:rsidR="00E54B70" w:rsidRPr="006B1F57" w:rsidRDefault="00E54B70" w:rsidP="000410CE">
            <w:pPr>
              <w:pStyle w:val="TableSubheadingCentered"/>
            </w:pPr>
            <w:r w:rsidRPr="006B1F57">
              <w:t>4</w:t>
            </w:r>
          </w:p>
        </w:tc>
        <w:tc>
          <w:tcPr>
            <w:tcW w:w="874" w:type="dxa"/>
            <w:shd w:val="clear" w:color="auto" w:fill="D9E2F3" w:themeFill="accent5" w:themeFillTint="33"/>
          </w:tcPr>
          <w:p w14:paraId="2C953C60" w14:textId="77777777" w:rsidR="00E54B70" w:rsidRPr="006B1F57" w:rsidRDefault="00E54B70" w:rsidP="000410CE">
            <w:pPr>
              <w:pStyle w:val="TableSubheadingCentered"/>
            </w:pPr>
            <w:r w:rsidRPr="006B1F57">
              <w:t>5</w:t>
            </w:r>
          </w:p>
        </w:tc>
        <w:tc>
          <w:tcPr>
            <w:tcW w:w="874" w:type="dxa"/>
            <w:shd w:val="clear" w:color="auto" w:fill="D9E2F3" w:themeFill="accent5" w:themeFillTint="33"/>
          </w:tcPr>
          <w:p w14:paraId="7439FDB2" w14:textId="77777777" w:rsidR="00E54B70" w:rsidRPr="006B1F57" w:rsidRDefault="00E54B70" w:rsidP="000410CE">
            <w:pPr>
              <w:pStyle w:val="TableSubheadingCentered"/>
            </w:pPr>
            <w:r w:rsidRPr="006B1F57">
              <w:t>6</w:t>
            </w:r>
          </w:p>
        </w:tc>
        <w:tc>
          <w:tcPr>
            <w:tcW w:w="875" w:type="dxa"/>
            <w:shd w:val="clear" w:color="auto" w:fill="D9E2F3" w:themeFill="accent5" w:themeFillTint="33"/>
          </w:tcPr>
          <w:p w14:paraId="6FC69929" w14:textId="77777777" w:rsidR="00E54B70" w:rsidRPr="006B1F57" w:rsidRDefault="00E54B70" w:rsidP="000410CE">
            <w:pPr>
              <w:pStyle w:val="TableSubheadingCentered"/>
            </w:pPr>
            <w:r w:rsidRPr="006B1F57">
              <w:t>7</w:t>
            </w:r>
          </w:p>
        </w:tc>
        <w:tc>
          <w:tcPr>
            <w:tcW w:w="900" w:type="dxa"/>
            <w:shd w:val="clear" w:color="auto" w:fill="D9E2F3" w:themeFill="accent5" w:themeFillTint="33"/>
          </w:tcPr>
          <w:p w14:paraId="30EEB1B5" w14:textId="77777777" w:rsidR="00E54B70" w:rsidRPr="006B1F57" w:rsidRDefault="00E54B70" w:rsidP="000410CE">
            <w:pPr>
              <w:pStyle w:val="TableSubheadingCentered"/>
            </w:pPr>
            <w:r w:rsidRPr="006B1F57">
              <w:t>56</w:t>
            </w:r>
          </w:p>
        </w:tc>
        <w:tc>
          <w:tcPr>
            <w:tcW w:w="892" w:type="dxa"/>
            <w:shd w:val="clear" w:color="auto" w:fill="D9E2F3" w:themeFill="accent5" w:themeFillTint="33"/>
          </w:tcPr>
          <w:p w14:paraId="50243150" w14:textId="77777777" w:rsidR="00E54B70" w:rsidRPr="006B1F57" w:rsidRDefault="00E54B70" w:rsidP="000410CE">
            <w:pPr>
              <w:pStyle w:val="TableSubheadingCentered"/>
            </w:pPr>
            <w:r w:rsidRPr="006B1F57">
              <w:t>4.6</w:t>
            </w:r>
          </w:p>
        </w:tc>
      </w:tr>
      <w:tr w:rsidR="00E54B70" w:rsidRPr="006B1F57" w14:paraId="19BBF353" w14:textId="77777777" w:rsidTr="00B84B1E">
        <w:trPr>
          <w:jc w:val="center"/>
        </w:trPr>
        <w:tc>
          <w:tcPr>
            <w:tcW w:w="1432" w:type="dxa"/>
          </w:tcPr>
          <w:p w14:paraId="57B8B945" w14:textId="77777777" w:rsidR="00E54B70" w:rsidRPr="006B1F57" w:rsidRDefault="00E54B70" w:rsidP="000410CE">
            <w:pPr>
              <w:pStyle w:val="TableText"/>
            </w:pPr>
            <w:r w:rsidRPr="006B1F57">
              <w:t>Grades 4-5**</w:t>
            </w:r>
          </w:p>
        </w:tc>
        <w:tc>
          <w:tcPr>
            <w:tcW w:w="874" w:type="dxa"/>
          </w:tcPr>
          <w:p w14:paraId="64A862FB" w14:textId="77777777" w:rsidR="00E54B70" w:rsidRPr="006B1F57" w:rsidRDefault="00E54B70" w:rsidP="000410CE">
            <w:pPr>
              <w:pStyle w:val="TableTextCentered"/>
              <w:rPr>
                <w:rFonts w:eastAsia="Times New Roman"/>
              </w:rPr>
            </w:pPr>
            <w:r w:rsidRPr="006B1F57">
              <w:rPr>
                <w:rFonts w:eastAsia="Times New Roman"/>
              </w:rPr>
              <w:t>0</w:t>
            </w:r>
          </w:p>
        </w:tc>
        <w:tc>
          <w:tcPr>
            <w:tcW w:w="874" w:type="dxa"/>
          </w:tcPr>
          <w:p w14:paraId="2AEA2C00" w14:textId="77777777" w:rsidR="00E54B70" w:rsidRPr="006B1F57" w:rsidRDefault="00E54B70" w:rsidP="000410CE">
            <w:pPr>
              <w:pStyle w:val="TableTextCentered"/>
              <w:rPr>
                <w:rFonts w:eastAsia="Times New Roman"/>
              </w:rPr>
            </w:pPr>
            <w:r w:rsidRPr="006B1F57">
              <w:rPr>
                <w:rFonts w:eastAsia="Times New Roman"/>
              </w:rPr>
              <w:t>0</w:t>
            </w:r>
          </w:p>
        </w:tc>
        <w:tc>
          <w:tcPr>
            <w:tcW w:w="874" w:type="dxa"/>
          </w:tcPr>
          <w:p w14:paraId="74A6B64B" w14:textId="77777777" w:rsidR="00E54B70" w:rsidRPr="006B1F57" w:rsidRDefault="00E54B70" w:rsidP="000410CE">
            <w:pPr>
              <w:pStyle w:val="TableTextCentered"/>
              <w:rPr>
                <w:rFonts w:eastAsia="Times New Roman"/>
              </w:rPr>
            </w:pPr>
            <w:r w:rsidRPr="006B1F57">
              <w:rPr>
                <w:rFonts w:eastAsia="Times New Roman"/>
              </w:rPr>
              <w:t>1</w:t>
            </w:r>
          </w:p>
        </w:tc>
        <w:tc>
          <w:tcPr>
            <w:tcW w:w="875" w:type="dxa"/>
          </w:tcPr>
          <w:p w14:paraId="3AAC4139" w14:textId="77777777" w:rsidR="00E54B70" w:rsidRPr="006B1F57" w:rsidRDefault="00E54B70" w:rsidP="000410CE">
            <w:pPr>
              <w:pStyle w:val="TableTextCentered"/>
              <w:rPr>
                <w:rFonts w:eastAsia="Times New Roman"/>
              </w:rPr>
            </w:pPr>
            <w:r w:rsidRPr="006B1F57">
              <w:rPr>
                <w:rFonts w:eastAsia="Times New Roman"/>
              </w:rPr>
              <w:t>0</w:t>
            </w:r>
          </w:p>
        </w:tc>
        <w:tc>
          <w:tcPr>
            <w:tcW w:w="874" w:type="dxa"/>
          </w:tcPr>
          <w:p w14:paraId="7D4F09C9" w14:textId="77777777" w:rsidR="00E54B70" w:rsidRPr="006B1F57" w:rsidRDefault="00E54B70" w:rsidP="000410CE">
            <w:pPr>
              <w:pStyle w:val="TableTextCentered"/>
              <w:rPr>
                <w:rFonts w:eastAsia="Times New Roman"/>
              </w:rPr>
            </w:pPr>
            <w:r w:rsidRPr="006B1F57">
              <w:rPr>
                <w:rFonts w:eastAsia="Times New Roman"/>
              </w:rPr>
              <w:t>6</w:t>
            </w:r>
          </w:p>
        </w:tc>
        <w:tc>
          <w:tcPr>
            <w:tcW w:w="874" w:type="dxa"/>
          </w:tcPr>
          <w:p w14:paraId="5C375B4E" w14:textId="77777777" w:rsidR="00E54B70" w:rsidRPr="006B1F57" w:rsidRDefault="00E54B70" w:rsidP="000410CE">
            <w:pPr>
              <w:pStyle w:val="TableTextCentered"/>
              <w:rPr>
                <w:rFonts w:eastAsia="Times New Roman"/>
              </w:rPr>
            </w:pPr>
            <w:r w:rsidRPr="006B1F57">
              <w:rPr>
                <w:rFonts w:eastAsia="Times New Roman"/>
              </w:rPr>
              <w:t>1</w:t>
            </w:r>
          </w:p>
        </w:tc>
        <w:tc>
          <w:tcPr>
            <w:tcW w:w="875" w:type="dxa"/>
          </w:tcPr>
          <w:p w14:paraId="52B69FC5" w14:textId="77777777" w:rsidR="00E54B70" w:rsidRPr="006B1F57" w:rsidRDefault="00E54B70" w:rsidP="000410CE">
            <w:pPr>
              <w:pStyle w:val="TableTextCentered"/>
              <w:rPr>
                <w:rFonts w:eastAsia="Times New Roman"/>
              </w:rPr>
            </w:pPr>
            <w:r w:rsidRPr="006B1F57">
              <w:rPr>
                <w:rFonts w:eastAsia="Times New Roman"/>
              </w:rPr>
              <w:t>1</w:t>
            </w:r>
          </w:p>
        </w:tc>
        <w:tc>
          <w:tcPr>
            <w:tcW w:w="900" w:type="dxa"/>
          </w:tcPr>
          <w:p w14:paraId="431C19A4" w14:textId="77777777" w:rsidR="00E54B70" w:rsidRPr="006B1F57" w:rsidRDefault="00E54B70" w:rsidP="000410CE">
            <w:pPr>
              <w:pStyle w:val="TableTextCentered"/>
              <w:rPr>
                <w:rFonts w:eastAsia="Times New Roman"/>
              </w:rPr>
            </w:pPr>
            <w:r w:rsidRPr="006B1F57">
              <w:rPr>
                <w:rFonts w:eastAsia="Times New Roman"/>
              </w:rPr>
              <w:t>9</w:t>
            </w:r>
          </w:p>
        </w:tc>
        <w:tc>
          <w:tcPr>
            <w:tcW w:w="892" w:type="dxa"/>
          </w:tcPr>
          <w:p w14:paraId="28107096" w14:textId="77777777" w:rsidR="00E54B70" w:rsidRPr="006B1F57" w:rsidRDefault="00E54B70" w:rsidP="000410CE">
            <w:pPr>
              <w:pStyle w:val="TableTextCentered"/>
              <w:rPr>
                <w:rFonts w:eastAsia="Times New Roman"/>
              </w:rPr>
            </w:pPr>
            <w:r w:rsidRPr="006B1F57">
              <w:rPr>
                <w:rFonts w:eastAsia="Times New Roman"/>
              </w:rPr>
              <w:t>5.1</w:t>
            </w:r>
          </w:p>
        </w:tc>
      </w:tr>
      <w:tr w:rsidR="00E54B70" w:rsidRPr="006B1F57" w14:paraId="3F66448A" w14:textId="77777777" w:rsidTr="00B84B1E">
        <w:trPr>
          <w:jc w:val="center"/>
        </w:trPr>
        <w:tc>
          <w:tcPr>
            <w:tcW w:w="1432" w:type="dxa"/>
          </w:tcPr>
          <w:p w14:paraId="5A727FE8" w14:textId="77777777" w:rsidR="00E54B70" w:rsidRPr="006B1F57" w:rsidRDefault="00E54B70" w:rsidP="000410CE">
            <w:pPr>
              <w:pStyle w:val="TableText"/>
            </w:pPr>
            <w:r w:rsidRPr="006B1F57">
              <w:t>Grades 6-8</w:t>
            </w:r>
          </w:p>
        </w:tc>
        <w:tc>
          <w:tcPr>
            <w:tcW w:w="874" w:type="dxa"/>
          </w:tcPr>
          <w:p w14:paraId="75A1CF6E" w14:textId="77777777" w:rsidR="00E54B70" w:rsidRPr="006B1F57" w:rsidRDefault="00E54B70" w:rsidP="000410CE">
            <w:pPr>
              <w:pStyle w:val="TableTextCentered"/>
              <w:rPr>
                <w:rFonts w:eastAsia="Times New Roman"/>
              </w:rPr>
            </w:pPr>
            <w:r w:rsidRPr="006B1F57">
              <w:rPr>
                <w:rFonts w:eastAsia="Times New Roman"/>
              </w:rPr>
              <w:t>0</w:t>
            </w:r>
          </w:p>
        </w:tc>
        <w:tc>
          <w:tcPr>
            <w:tcW w:w="874" w:type="dxa"/>
          </w:tcPr>
          <w:p w14:paraId="5B9F9B3B" w14:textId="77777777" w:rsidR="00E54B70" w:rsidRPr="006B1F57" w:rsidRDefault="00E54B70" w:rsidP="000410CE">
            <w:pPr>
              <w:pStyle w:val="TableTextCentered"/>
              <w:rPr>
                <w:rFonts w:eastAsia="Times New Roman"/>
              </w:rPr>
            </w:pPr>
            <w:r w:rsidRPr="006B1F57">
              <w:rPr>
                <w:rFonts w:eastAsia="Times New Roman"/>
              </w:rPr>
              <w:t>2</w:t>
            </w:r>
          </w:p>
        </w:tc>
        <w:tc>
          <w:tcPr>
            <w:tcW w:w="874" w:type="dxa"/>
          </w:tcPr>
          <w:p w14:paraId="15131269" w14:textId="77777777" w:rsidR="00E54B70" w:rsidRPr="006B1F57" w:rsidRDefault="00E54B70" w:rsidP="000410CE">
            <w:pPr>
              <w:pStyle w:val="TableTextCentered"/>
              <w:rPr>
                <w:rFonts w:eastAsia="Times New Roman"/>
              </w:rPr>
            </w:pPr>
            <w:r w:rsidRPr="006B1F57">
              <w:rPr>
                <w:rFonts w:eastAsia="Times New Roman"/>
              </w:rPr>
              <w:t>3</w:t>
            </w:r>
          </w:p>
        </w:tc>
        <w:tc>
          <w:tcPr>
            <w:tcW w:w="875" w:type="dxa"/>
          </w:tcPr>
          <w:p w14:paraId="17B5EFCF" w14:textId="77777777" w:rsidR="00E54B70" w:rsidRPr="006B1F57" w:rsidRDefault="00E54B70" w:rsidP="000410CE">
            <w:pPr>
              <w:pStyle w:val="TableTextCentered"/>
              <w:rPr>
                <w:rFonts w:eastAsia="Times New Roman"/>
              </w:rPr>
            </w:pPr>
            <w:r w:rsidRPr="006B1F57">
              <w:rPr>
                <w:rFonts w:eastAsia="Times New Roman"/>
              </w:rPr>
              <w:t>7</w:t>
            </w:r>
          </w:p>
        </w:tc>
        <w:tc>
          <w:tcPr>
            <w:tcW w:w="874" w:type="dxa"/>
          </w:tcPr>
          <w:p w14:paraId="39BD8B60" w14:textId="77777777" w:rsidR="00E54B70" w:rsidRPr="006B1F57" w:rsidRDefault="00E54B70" w:rsidP="000410CE">
            <w:pPr>
              <w:pStyle w:val="TableTextCentered"/>
              <w:rPr>
                <w:rFonts w:eastAsia="Times New Roman"/>
              </w:rPr>
            </w:pPr>
            <w:r w:rsidRPr="006B1F57">
              <w:rPr>
                <w:rFonts w:eastAsia="Times New Roman"/>
              </w:rPr>
              <w:t>8</w:t>
            </w:r>
          </w:p>
        </w:tc>
        <w:tc>
          <w:tcPr>
            <w:tcW w:w="874" w:type="dxa"/>
          </w:tcPr>
          <w:p w14:paraId="3798BE0A" w14:textId="77777777" w:rsidR="00E54B70" w:rsidRPr="006B1F57" w:rsidRDefault="00E54B70" w:rsidP="000410CE">
            <w:pPr>
              <w:pStyle w:val="TableTextCentered"/>
              <w:rPr>
                <w:rFonts w:eastAsia="Times New Roman"/>
              </w:rPr>
            </w:pPr>
            <w:r w:rsidRPr="006B1F57">
              <w:rPr>
                <w:rFonts w:eastAsia="Times New Roman"/>
              </w:rPr>
              <w:t>3</w:t>
            </w:r>
          </w:p>
        </w:tc>
        <w:tc>
          <w:tcPr>
            <w:tcW w:w="875" w:type="dxa"/>
          </w:tcPr>
          <w:p w14:paraId="79BF4924" w14:textId="77777777" w:rsidR="00E54B70" w:rsidRPr="006B1F57" w:rsidRDefault="00E54B70" w:rsidP="000410CE">
            <w:pPr>
              <w:pStyle w:val="TableTextCentered"/>
              <w:rPr>
                <w:rFonts w:eastAsia="Times New Roman"/>
              </w:rPr>
            </w:pPr>
            <w:r w:rsidRPr="006B1F57">
              <w:rPr>
                <w:rFonts w:eastAsia="Times New Roman"/>
              </w:rPr>
              <w:t>1</w:t>
            </w:r>
          </w:p>
        </w:tc>
        <w:tc>
          <w:tcPr>
            <w:tcW w:w="900" w:type="dxa"/>
          </w:tcPr>
          <w:p w14:paraId="3A65DD2B" w14:textId="77777777" w:rsidR="00E54B70" w:rsidRPr="006B1F57" w:rsidRDefault="00E54B70" w:rsidP="000410CE">
            <w:pPr>
              <w:pStyle w:val="TableTextCentered"/>
              <w:rPr>
                <w:rFonts w:eastAsia="Times New Roman"/>
              </w:rPr>
            </w:pPr>
            <w:r w:rsidRPr="006B1F57">
              <w:rPr>
                <w:rFonts w:eastAsia="Times New Roman"/>
              </w:rPr>
              <w:t>24</w:t>
            </w:r>
          </w:p>
        </w:tc>
        <w:tc>
          <w:tcPr>
            <w:tcW w:w="892" w:type="dxa"/>
          </w:tcPr>
          <w:p w14:paraId="70E29475" w14:textId="77777777" w:rsidR="00E54B70" w:rsidRPr="006B1F57" w:rsidRDefault="00E54B70" w:rsidP="000410CE">
            <w:pPr>
              <w:pStyle w:val="TableTextCentered"/>
              <w:rPr>
                <w:rFonts w:eastAsia="Times New Roman"/>
              </w:rPr>
            </w:pPr>
            <w:r w:rsidRPr="006B1F57">
              <w:rPr>
                <w:rFonts w:eastAsia="Times New Roman"/>
              </w:rPr>
              <w:t>4.4</w:t>
            </w:r>
          </w:p>
        </w:tc>
      </w:tr>
      <w:tr w:rsidR="00E54B70" w:rsidRPr="006B1F57" w14:paraId="3ED21DB2" w14:textId="77777777" w:rsidTr="00B84B1E">
        <w:trPr>
          <w:jc w:val="center"/>
        </w:trPr>
        <w:tc>
          <w:tcPr>
            <w:tcW w:w="1432" w:type="dxa"/>
          </w:tcPr>
          <w:p w14:paraId="51603BAC" w14:textId="77777777" w:rsidR="00E54B70" w:rsidRPr="006B1F57" w:rsidRDefault="00E54B70" w:rsidP="000410CE">
            <w:pPr>
              <w:pStyle w:val="TableText"/>
            </w:pPr>
            <w:r w:rsidRPr="006B1F57">
              <w:t>Grades 9-12</w:t>
            </w:r>
          </w:p>
        </w:tc>
        <w:tc>
          <w:tcPr>
            <w:tcW w:w="874" w:type="dxa"/>
          </w:tcPr>
          <w:p w14:paraId="73DE11A5" w14:textId="77777777" w:rsidR="00E54B70" w:rsidRPr="006B1F57" w:rsidRDefault="00E54B70" w:rsidP="000410CE">
            <w:pPr>
              <w:pStyle w:val="TableTextCentered"/>
              <w:rPr>
                <w:rFonts w:eastAsia="Times New Roman"/>
              </w:rPr>
            </w:pPr>
            <w:r w:rsidRPr="006B1F57">
              <w:rPr>
                <w:rFonts w:eastAsia="Times New Roman"/>
              </w:rPr>
              <w:t>0</w:t>
            </w:r>
          </w:p>
        </w:tc>
        <w:tc>
          <w:tcPr>
            <w:tcW w:w="874" w:type="dxa"/>
          </w:tcPr>
          <w:p w14:paraId="2957D0D1" w14:textId="77777777" w:rsidR="00E54B70" w:rsidRPr="006B1F57" w:rsidRDefault="00E54B70" w:rsidP="000410CE">
            <w:pPr>
              <w:pStyle w:val="TableTextCentered"/>
              <w:rPr>
                <w:rFonts w:eastAsia="Times New Roman"/>
              </w:rPr>
            </w:pPr>
            <w:r w:rsidRPr="006B1F57">
              <w:rPr>
                <w:rFonts w:eastAsia="Times New Roman"/>
              </w:rPr>
              <w:t>0</w:t>
            </w:r>
          </w:p>
        </w:tc>
        <w:tc>
          <w:tcPr>
            <w:tcW w:w="874" w:type="dxa"/>
          </w:tcPr>
          <w:p w14:paraId="28F2AEBB" w14:textId="77777777" w:rsidR="00E54B70" w:rsidRPr="006B1F57" w:rsidRDefault="00E54B70" w:rsidP="000410CE">
            <w:pPr>
              <w:pStyle w:val="TableTextCentered"/>
              <w:rPr>
                <w:rFonts w:eastAsia="Times New Roman"/>
              </w:rPr>
            </w:pPr>
            <w:r w:rsidRPr="006B1F57">
              <w:rPr>
                <w:rFonts w:eastAsia="Times New Roman"/>
              </w:rPr>
              <w:t>1</w:t>
            </w:r>
          </w:p>
        </w:tc>
        <w:tc>
          <w:tcPr>
            <w:tcW w:w="875" w:type="dxa"/>
          </w:tcPr>
          <w:p w14:paraId="0125F662" w14:textId="77777777" w:rsidR="00E54B70" w:rsidRPr="006B1F57" w:rsidRDefault="00E54B70" w:rsidP="000410CE">
            <w:pPr>
              <w:pStyle w:val="TableTextCentered"/>
              <w:rPr>
                <w:rFonts w:eastAsia="Times New Roman"/>
              </w:rPr>
            </w:pPr>
            <w:r w:rsidRPr="006B1F57">
              <w:rPr>
                <w:rFonts w:eastAsia="Times New Roman"/>
              </w:rPr>
              <w:t>11</w:t>
            </w:r>
          </w:p>
        </w:tc>
        <w:tc>
          <w:tcPr>
            <w:tcW w:w="874" w:type="dxa"/>
          </w:tcPr>
          <w:p w14:paraId="2869B4CA" w14:textId="77777777" w:rsidR="00E54B70" w:rsidRPr="006B1F57" w:rsidRDefault="00E54B70" w:rsidP="000410CE">
            <w:pPr>
              <w:pStyle w:val="TableTextCentered"/>
              <w:rPr>
                <w:rFonts w:eastAsia="Times New Roman"/>
              </w:rPr>
            </w:pPr>
            <w:r w:rsidRPr="006B1F57">
              <w:rPr>
                <w:rFonts w:eastAsia="Times New Roman"/>
              </w:rPr>
              <w:t>6</w:t>
            </w:r>
          </w:p>
        </w:tc>
        <w:tc>
          <w:tcPr>
            <w:tcW w:w="874" w:type="dxa"/>
          </w:tcPr>
          <w:p w14:paraId="7A498325" w14:textId="77777777" w:rsidR="00E54B70" w:rsidRPr="006B1F57" w:rsidRDefault="00E54B70" w:rsidP="000410CE">
            <w:pPr>
              <w:pStyle w:val="TableTextCentered"/>
              <w:rPr>
                <w:rFonts w:eastAsia="Times New Roman"/>
              </w:rPr>
            </w:pPr>
            <w:r w:rsidRPr="006B1F57">
              <w:rPr>
                <w:rFonts w:eastAsia="Times New Roman"/>
              </w:rPr>
              <w:t>4</w:t>
            </w:r>
          </w:p>
        </w:tc>
        <w:tc>
          <w:tcPr>
            <w:tcW w:w="875" w:type="dxa"/>
          </w:tcPr>
          <w:p w14:paraId="71391F02" w14:textId="77777777" w:rsidR="00E54B70" w:rsidRPr="006B1F57" w:rsidRDefault="00E54B70" w:rsidP="000410CE">
            <w:pPr>
              <w:pStyle w:val="TableTextCentered"/>
              <w:rPr>
                <w:rFonts w:eastAsia="Times New Roman"/>
              </w:rPr>
            </w:pPr>
            <w:r w:rsidRPr="006B1F57">
              <w:rPr>
                <w:rFonts w:eastAsia="Times New Roman"/>
              </w:rPr>
              <w:t>1</w:t>
            </w:r>
          </w:p>
        </w:tc>
        <w:tc>
          <w:tcPr>
            <w:tcW w:w="900" w:type="dxa"/>
          </w:tcPr>
          <w:p w14:paraId="37677C00" w14:textId="77777777" w:rsidR="00E54B70" w:rsidRPr="006B1F57" w:rsidRDefault="00E54B70" w:rsidP="000410CE">
            <w:pPr>
              <w:pStyle w:val="TableTextCentered"/>
              <w:rPr>
                <w:rFonts w:eastAsia="Times New Roman"/>
              </w:rPr>
            </w:pPr>
            <w:r w:rsidRPr="006B1F57">
              <w:rPr>
                <w:rFonts w:eastAsia="Times New Roman"/>
              </w:rPr>
              <w:t>23</w:t>
            </w:r>
          </w:p>
        </w:tc>
        <w:tc>
          <w:tcPr>
            <w:tcW w:w="892" w:type="dxa"/>
          </w:tcPr>
          <w:p w14:paraId="180CD19C" w14:textId="77777777" w:rsidR="00E54B70" w:rsidRPr="006B1F57" w:rsidRDefault="00E54B70" w:rsidP="000410CE">
            <w:pPr>
              <w:pStyle w:val="TableTextCentered"/>
              <w:rPr>
                <w:rFonts w:eastAsia="Times New Roman"/>
              </w:rPr>
            </w:pPr>
            <w:r w:rsidRPr="006B1F57">
              <w:rPr>
                <w:rFonts w:eastAsia="Times New Roman"/>
              </w:rPr>
              <w:t>4.7</w:t>
            </w:r>
          </w:p>
        </w:tc>
      </w:tr>
    </w:tbl>
    <w:bookmarkEnd w:id="162"/>
    <w:p w14:paraId="1DCA0F35" w14:textId="77777777" w:rsidR="00E54B70" w:rsidRPr="006B1F57" w:rsidRDefault="00E54B70" w:rsidP="000410CE">
      <w:pPr>
        <w:pStyle w:val="TableNote"/>
      </w:pPr>
      <w:r w:rsidRPr="006B1F57">
        <w:t xml:space="preserve">*The district average is an average of the observation scores. In Table 16, the district average is computed as: </w:t>
      </w:r>
      <w:r w:rsidRPr="006B1F57">
        <w:br/>
      </w:r>
      <w:bookmarkStart w:id="163" w:name="Dist_SE_Calc"/>
      <w:r w:rsidRPr="006B1F57">
        <w:t>([2 x 2] + [3 x 5] + [4 x 18] + [5 x 20] + [6 x 8] + [7 x 3]) ÷ 56 observations = 4.6</w:t>
      </w:r>
      <w:bookmarkEnd w:id="163"/>
    </w:p>
    <w:p w14:paraId="6BB61A0D" w14:textId="77777777" w:rsidR="00E54B70" w:rsidRPr="006B1F57" w:rsidRDefault="00E54B70" w:rsidP="000410CE">
      <w:pPr>
        <w:pStyle w:val="TableNote"/>
      </w:pPr>
      <w:r w:rsidRPr="006B1F57">
        <w:t>**Student Engagement does not appear in the CLASS K-3 Manual, therefore scores for the Elementary School Level represent grades 4-5 only.</w:t>
      </w:r>
    </w:p>
    <w:p w14:paraId="44124E99" w14:textId="77777777" w:rsidR="00E54B70" w:rsidRPr="006B1F57" w:rsidRDefault="00E54B70" w:rsidP="000410CE">
      <w:pPr>
        <w:pStyle w:val="BodyText"/>
      </w:pPr>
      <w:r w:rsidRPr="006B1F57">
        <w:rPr>
          <w:rStyle w:val="BodyTextDemiChar"/>
        </w:rPr>
        <w:t>Ratings in the Low Range.</w:t>
      </w:r>
      <w:r w:rsidRPr="006B1F57">
        <w:t xml:space="preserve"> In the low range, the majority of students appear distracted or disengaged.</w:t>
      </w:r>
    </w:p>
    <w:p w14:paraId="0D5E1063" w14:textId="77777777" w:rsidR="00E54B70" w:rsidRPr="006B1F57" w:rsidRDefault="00E54B70" w:rsidP="000410CE">
      <w:pPr>
        <w:pStyle w:val="BodyText"/>
      </w:pPr>
      <w:r w:rsidRPr="006B1F57">
        <w:rPr>
          <w:rStyle w:val="BodyTextDemiChar"/>
        </w:rPr>
        <w:t>Ratings in the Middle Range.</w:t>
      </w:r>
      <w:r w:rsidRPr="006B1F57">
        <w:t xml:space="preserve"> In the middle range, students are passively engaged, listening to or watching the teacher; student engagement is mixed, with the majority of students actively engaged for part of the time and disengaged for the rest of the time; or there is a mix of student engagement, with some students actively engaged and some students disengaged.</w:t>
      </w:r>
    </w:p>
    <w:p w14:paraId="6CA76068" w14:textId="77777777" w:rsidR="00E54B70" w:rsidRPr="006B1F57" w:rsidRDefault="00E54B70" w:rsidP="000410CE">
      <w:pPr>
        <w:pStyle w:val="BodyText"/>
      </w:pPr>
      <w:r w:rsidRPr="006B1F57">
        <w:rPr>
          <w:rStyle w:val="BodyTextDemiChar"/>
        </w:rPr>
        <w:t>Ratings in the High Range.</w:t>
      </w:r>
      <w:r w:rsidRPr="006B1F57">
        <w:t xml:space="preserve"> In the high range, most students are actively engaged in the classroom discussions and activities.</w:t>
      </w:r>
    </w:p>
    <w:p w14:paraId="6C2A69B1" w14:textId="77777777" w:rsidR="00E54B70" w:rsidRPr="006B1F57" w:rsidRDefault="00E54B70" w:rsidP="000410CE">
      <w:pPr>
        <w:pStyle w:val="Heading2-SIOR"/>
      </w:pPr>
      <w:bookmarkStart w:id="164" w:name="_Toc430114889"/>
      <w:bookmarkStart w:id="165" w:name="_Toc496109991"/>
      <w:bookmarkStart w:id="166" w:name="_Toc92194268"/>
      <w:r w:rsidRPr="006B1F57">
        <w:lastRenderedPageBreak/>
        <w:t>Summary of Average Ratings</w:t>
      </w:r>
      <w:bookmarkEnd w:id="164"/>
      <w:bookmarkEnd w:id="165"/>
      <w:r w:rsidRPr="006B1F57">
        <w:t xml:space="preserve">: </w:t>
      </w:r>
      <w:bookmarkEnd w:id="166"/>
      <w:r w:rsidRPr="006B1F57">
        <w:t>Grades K–5</w:t>
      </w:r>
    </w:p>
    <w:p w14:paraId="3225AB81" w14:textId="77777777" w:rsidR="00E54B70" w:rsidRPr="006B1F57" w:rsidRDefault="00E54B70" w:rsidP="000410CE">
      <w:pPr>
        <w:pStyle w:val="TableTitle0"/>
      </w:pPr>
      <w:r w:rsidRPr="006B1F57">
        <w:t>Table 17. Summary Table of Average Ratings for Each Dimension in Grades K–5</w:t>
      </w:r>
    </w:p>
    <w:tbl>
      <w:tblPr>
        <w:tblStyle w:val="MSVTable1"/>
        <w:tblW w:w="5000" w:type="pct"/>
        <w:tblLayout w:type="fixed"/>
        <w:tblLook w:val="06A0" w:firstRow="1" w:lastRow="0" w:firstColumn="1" w:lastColumn="0" w:noHBand="1" w:noVBand="1"/>
      </w:tblPr>
      <w:tblGrid>
        <w:gridCol w:w="3297"/>
        <w:gridCol w:w="654"/>
        <w:gridCol w:w="671"/>
        <w:gridCol w:w="637"/>
        <w:gridCol w:w="655"/>
        <w:gridCol w:w="653"/>
        <w:gridCol w:w="655"/>
        <w:gridCol w:w="655"/>
        <w:gridCol w:w="515"/>
        <w:gridCol w:w="952"/>
      </w:tblGrid>
      <w:tr w:rsidR="00E54B70" w:rsidRPr="006B1F57" w14:paraId="7ED51E57" w14:textId="77777777" w:rsidTr="00B84B1E">
        <w:trPr>
          <w:cnfStyle w:val="100000000000" w:firstRow="1" w:lastRow="0" w:firstColumn="0" w:lastColumn="0" w:oddVBand="0" w:evenVBand="0" w:oddHBand="0" w:evenHBand="0" w:firstRowFirstColumn="0" w:firstRowLastColumn="0" w:lastRowFirstColumn="0" w:lastRowLastColumn="0"/>
          <w:tblHeader/>
        </w:trPr>
        <w:tc>
          <w:tcPr>
            <w:tcW w:w="3442" w:type="dxa"/>
            <w:vMerge w:val="restart"/>
          </w:tcPr>
          <w:p w14:paraId="6A31459C" w14:textId="77777777" w:rsidR="00E54B70" w:rsidRPr="006B1F57" w:rsidRDefault="00E54B70" w:rsidP="000410CE">
            <w:pPr>
              <w:pStyle w:val="TableColHeadingCenter"/>
              <w:rPr>
                <w:rFonts w:eastAsia="MS Mincho"/>
              </w:rPr>
            </w:pPr>
            <w:bookmarkStart w:id="167" w:name="SummaryTbl_Elem"/>
          </w:p>
        </w:tc>
        <w:tc>
          <w:tcPr>
            <w:tcW w:w="1374" w:type="dxa"/>
            <w:gridSpan w:val="2"/>
            <w:vAlign w:val="center"/>
          </w:tcPr>
          <w:p w14:paraId="7F485207" w14:textId="77777777" w:rsidR="00E54B70" w:rsidRPr="006B1F57" w:rsidRDefault="00E54B70" w:rsidP="000410CE">
            <w:pPr>
              <w:pStyle w:val="TableColHeadingCenter"/>
              <w:rPr>
                <w:rFonts w:eastAsia="MS Mincho"/>
              </w:rPr>
            </w:pPr>
            <w:r w:rsidRPr="006B1F57">
              <w:rPr>
                <w:rFonts w:eastAsia="MS Mincho"/>
              </w:rPr>
              <w:t>Low Range</w:t>
            </w:r>
          </w:p>
        </w:tc>
        <w:tc>
          <w:tcPr>
            <w:tcW w:w="2016" w:type="dxa"/>
            <w:gridSpan w:val="3"/>
            <w:vAlign w:val="center"/>
          </w:tcPr>
          <w:p w14:paraId="147FC703" w14:textId="77777777" w:rsidR="00E54B70" w:rsidRPr="006B1F57" w:rsidRDefault="00E54B70" w:rsidP="000410CE">
            <w:pPr>
              <w:pStyle w:val="TableColHeadingCenter"/>
              <w:rPr>
                <w:rFonts w:eastAsia="MS Mincho"/>
              </w:rPr>
            </w:pPr>
            <w:r w:rsidRPr="006B1F57">
              <w:rPr>
                <w:rFonts w:eastAsia="MS Mincho"/>
              </w:rPr>
              <w:t>Middle Range</w:t>
            </w:r>
          </w:p>
        </w:tc>
        <w:tc>
          <w:tcPr>
            <w:tcW w:w="1358" w:type="dxa"/>
            <w:gridSpan w:val="2"/>
            <w:vAlign w:val="center"/>
          </w:tcPr>
          <w:p w14:paraId="05028A4C" w14:textId="77777777" w:rsidR="00E54B70" w:rsidRPr="006B1F57" w:rsidRDefault="00E54B70" w:rsidP="000410CE">
            <w:pPr>
              <w:pStyle w:val="TableColHeadingCenter"/>
              <w:rPr>
                <w:rFonts w:eastAsia="MS Mincho"/>
              </w:rPr>
            </w:pPr>
            <w:r w:rsidRPr="006B1F57">
              <w:rPr>
                <w:rFonts w:eastAsia="MS Mincho"/>
              </w:rPr>
              <w:t>High Range</w:t>
            </w:r>
          </w:p>
        </w:tc>
        <w:tc>
          <w:tcPr>
            <w:tcW w:w="532" w:type="dxa"/>
            <w:vMerge w:val="restart"/>
            <w:vAlign w:val="center"/>
          </w:tcPr>
          <w:p w14:paraId="4D802EAB" w14:textId="77777777" w:rsidR="00E54B70" w:rsidRPr="006B1F57" w:rsidRDefault="00E54B70" w:rsidP="000410CE">
            <w:pPr>
              <w:pStyle w:val="TableColHeadingCenter"/>
              <w:rPr>
                <w:rFonts w:eastAsia="MS Mincho"/>
              </w:rPr>
            </w:pPr>
            <w:r w:rsidRPr="006B1F57">
              <w:rPr>
                <w:rFonts w:eastAsia="MS Mincho"/>
              </w:rPr>
              <w:t>n</w:t>
            </w:r>
          </w:p>
        </w:tc>
        <w:tc>
          <w:tcPr>
            <w:tcW w:w="990" w:type="dxa"/>
            <w:vMerge w:val="restart"/>
            <w:vAlign w:val="center"/>
          </w:tcPr>
          <w:p w14:paraId="498B44A4" w14:textId="77777777" w:rsidR="00E54B70" w:rsidRPr="006B1F57" w:rsidRDefault="00E54B70" w:rsidP="000410CE">
            <w:pPr>
              <w:pStyle w:val="TableColHeadingCenter"/>
              <w:rPr>
                <w:rFonts w:eastAsia="MS Mincho"/>
              </w:rPr>
            </w:pPr>
            <w:r w:rsidRPr="006B1F57">
              <w:rPr>
                <w:rFonts w:eastAsia="MS Mincho"/>
              </w:rPr>
              <w:t>Average Scores*</w:t>
            </w:r>
          </w:p>
        </w:tc>
      </w:tr>
      <w:tr w:rsidR="00E54B70" w:rsidRPr="006B1F57" w14:paraId="76726F48" w14:textId="77777777" w:rsidTr="00B84B1E">
        <w:trPr>
          <w:cnfStyle w:val="100000000000" w:firstRow="1" w:lastRow="0" w:firstColumn="0" w:lastColumn="0" w:oddVBand="0" w:evenVBand="0" w:oddHBand="0" w:evenHBand="0" w:firstRowFirstColumn="0" w:firstRowLastColumn="0" w:lastRowFirstColumn="0" w:lastRowLastColumn="0"/>
          <w:tblHeader/>
        </w:trPr>
        <w:tc>
          <w:tcPr>
            <w:tcW w:w="3442" w:type="dxa"/>
            <w:vMerge/>
          </w:tcPr>
          <w:p w14:paraId="50F9FCD8" w14:textId="77777777" w:rsidR="00E54B70" w:rsidRPr="006B1F57" w:rsidRDefault="00E54B70" w:rsidP="000410CE">
            <w:pPr>
              <w:pStyle w:val="TableColHeadingCenter"/>
              <w:rPr>
                <w:rFonts w:eastAsia="MS Mincho"/>
              </w:rPr>
            </w:pPr>
          </w:p>
        </w:tc>
        <w:tc>
          <w:tcPr>
            <w:tcW w:w="678" w:type="dxa"/>
            <w:vAlign w:val="center"/>
          </w:tcPr>
          <w:p w14:paraId="2165D372" w14:textId="77777777" w:rsidR="00E54B70" w:rsidRPr="006B1F57" w:rsidRDefault="00E54B70" w:rsidP="000410CE">
            <w:pPr>
              <w:pStyle w:val="TableColHeadingCenter"/>
              <w:rPr>
                <w:rFonts w:eastAsia="MS Mincho"/>
              </w:rPr>
            </w:pPr>
            <w:r w:rsidRPr="006B1F57">
              <w:rPr>
                <w:rFonts w:eastAsia="MS Mincho"/>
              </w:rPr>
              <w:t>1</w:t>
            </w:r>
          </w:p>
        </w:tc>
        <w:tc>
          <w:tcPr>
            <w:tcW w:w="696" w:type="dxa"/>
            <w:vAlign w:val="center"/>
          </w:tcPr>
          <w:p w14:paraId="5A6D823F" w14:textId="77777777" w:rsidR="00E54B70" w:rsidRPr="006B1F57" w:rsidRDefault="00E54B70" w:rsidP="000410CE">
            <w:pPr>
              <w:pStyle w:val="TableColHeadingCenter"/>
              <w:rPr>
                <w:rFonts w:eastAsia="MS Mincho"/>
              </w:rPr>
            </w:pPr>
            <w:r w:rsidRPr="006B1F57">
              <w:rPr>
                <w:rFonts w:eastAsia="MS Mincho"/>
              </w:rPr>
              <w:t>2</w:t>
            </w:r>
          </w:p>
        </w:tc>
        <w:tc>
          <w:tcPr>
            <w:tcW w:w="660" w:type="dxa"/>
            <w:vAlign w:val="center"/>
          </w:tcPr>
          <w:p w14:paraId="362A8FD1" w14:textId="77777777" w:rsidR="00E54B70" w:rsidRPr="006B1F57" w:rsidRDefault="00E54B70" w:rsidP="000410CE">
            <w:pPr>
              <w:pStyle w:val="TableColHeadingCenter"/>
              <w:rPr>
                <w:rFonts w:eastAsia="MS Mincho"/>
              </w:rPr>
            </w:pPr>
            <w:r w:rsidRPr="006B1F57">
              <w:rPr>
                <w:rFonts w:eastAsia="MS Mincho"/>
              </w:rPr>
              <w:t>3</w:t>
            </w:r>
          </w:p>
        </w:tc>
        <w:tc>
          <w:tcPr>
            <w:tcW w:w="679" w:type="dxa"/>
            <w:vAlign w:val="center"/>
          </w:tcPr>
          <w:p w14:paraId="19DC121B" w14:textId="77777777" w:rsidR="00E54B70" w:rsidRPr="006B1F57" w:rsidRDefault="00E54B70" w:rsidP="000410CE">
            <w:pPr>
              <w:pStyle w:val="TableColHeadingCenter"/>
              <w:rPr>
                <w:rFonts w:eastAsia="MS Mincho"/>
              </w:rPr>
            </w:pPr>
            <w:r w:rsidRPr="006B1F57">
              <w:rPr>
                <w:rFonts w:eastAsia="MS Mincho"/>
              </w:rPr>
              <w:t>4</w:t>
            </w:r>
          </w:p>
        </w:tc>
        <w:tc>
          <w:tcPr>
            <w:tcW w:w="677" w:type="dxa"/>
            <w:vAlign w:val="center"/>
          </w:tcPr>
          <w:p w14:paraId="2AAF4CBC" w14:textId="77777777" w:rsidR="00E54B70" w:rsidRPr="006B1F57" w:rsidRDefault="00E54B70" w:rsidP="000410CE">
            <w:pPr>
              <w:pStyle w:val="TableColHeadingCenter"/>
              <w:rPr>
                <w:rFonts w:eastAsia="MS Mincho"/>
              </w:rPr>
            </w:pPr>
            <w:r w:rsidRPr="006B1F57">
              <w:rPr>
                <w:rFonts w:eastAsia="MS Mincho"/>
              </w:rPr>
              <w:t>5</w:t>
            </w:r>
          </w:p>
        </w:tc>
        <w:tc>
          <w:tcPr>
            <w:tcW w:w="679" w:type="dxa"/>
            <w:vAlign w:val="center"/>
          </w:tcPr>
          <w:p w14:paraId="221F813F" w14:textId="77777777" w:rsidR="00E54B70" w:rsidRPr="006B1F57" w:rsidRDefault="00E54B70" w:rsidP="000410CE">
            <w:pPr>
              <w:pStyle w:val="TableColHeadingCenter"/>
              <w:rPr>
                <w:rFonts w:eastAsia="MS Mincho"/>
              </w:rPr>
            </w:pPr>
            <w:r w:rsidRPr="006B1F57">
              <w:rPr>
                <w:rFonts w:eastAsia="MS Mincho"/>
              </w:rPr>
              <w:t>6</w:t>
            </w:r>
          </w:p>
        </w:tc>
        <w:tc>
          <w:tcPr>
            <w:tcW w:w="679" w:type="dxa"/>
            <w:vAlign w:val="center"/>
          </w:tcPr>
          <w:p w14:paraId="2DAE032A" w14:textId="77777777" w:rsidR="00E54B70" w:rsidRPr="006B1F57" w:rsidRDefault="00E54B70" w:rsidP="000410CE">
            <w:pPr>
              <w:pStyle w:val="TableColHeadingCenter"/>
              <w:rPr>
                <w:rFonts w:eastAsia="MS Mincho"/>
              </w:rPr>
            </w:pPr>
            <w:r w:rsidRPr="006B1F57">
              <w:rPr>
                <w:rFonts w:eastAsia="MS Mincho"/>
              </w:rPr>
              <w:t>7</w:t>
            </w:r>
          </w:p>
        </w:tc>
        <w:tc>
          <w:tcPr>
            <w:tcW w:w="532" w:type="dxa"/>
            <w:vMerge/>
          </w:tcPr>
          <w:p w14:paraId="07BC1B5B" w14:textId="77777777" w:rsidR="00E54B70" w:rsidRPr="006B1F57" w:rsidRDefault="00E54B70" w:rsidP="000410CE">
            <w:pPr>
              <w:pStyle w:val="TableColHeadingCenter"/>
              <w:rPr>
                <w:rFonts w:eastAsia="MS Mincho"/>
              </w:rPr>
            </w:pPr>
          </w:p>
        </w:tc>
        <w:tc>
          <w:tcPr>
            <w:tcW w:w="990" w:type="dxa"/>
            <w:vMerge/>
          </w:tcPr>
          <w:p w14:paraId="56723545" w14:textId="77777777" w:rsidR="00E54B70" w:rsidRPr="006B1F57" w:rsidRDefault="00E54B70" w:rsidP="000410CE">
            <w:pPr>
              <w:pStyle w:val="TableColHeadingCenter"/>
              <w:rPr>
                <w:rFonts w:eastAsia="MS Mincho"/>
              </w:rPr>
            </w:pPr>
          </w:p>
        </w:tc>
      </w:tr>
      <w:tr w:rsidR="00E54B70" w:rsidRPr="006B1F57" w14:paraId="020C6EB6" w14:textId="77777777" w:rsidTr="00B84B1E">
        <w:tc>
          <w:tcPr>
            <w:tcW w:w="3442" w:type="dxa"/>
            <w:shd w:val="clear" w:color="auto" w:fill="D9E2F3" w:themeFill="accent5" w:themeFillTint="33"/>
          </w:tcPr>
          <w:p w14:paraId="1F24077B" w14:textId="77777777" w:rsidR="00E54B70" w:rsidRPr="006B1F57" w:rsidRDefault="00E54B70" w:rsidP="00B84B1E">
            <w:pPr>
              <w:pStyle w:val="TableSubheading"/>
            </w:pPr>
            <w:r w:rsidRPr="006B1F57">
              <w:t>Emotional Support Domain</w:t>
            </w:r>
          </w:p>
        </w:tc>
        <w:tc>
          <w:tcPr>
            <w:tcW w:w="678" w:type="dxa"/>
            <w:shd w:val="clear" w:color="auto" w:fill="D9E2F3" w:themeFill="accent5" w:themeFillTint="33"/>
          </w:tcPr>
          <w:p w14:paraId="443FC9EF" w14:textId="77777777" w:rsidR="00E54B70" w:rsidRPr="006B1F57" w:rsidRDefault="00E54B70" w:rsidP="000410CE">
            <w:pPr>
              <w:pStyle w:val="TableTextCenteredDemi"/>
              <w:rPr>
                <w:rFonts w:eastAsia="Times New Roman"/>
              </w:rPr>
            </w:pPr>
            <w:r w:rsidRPr="006B1F57">
              <w:rPr>
                <w:rFonts w:eastAsia="Times New Roman"/>
              </w:rPr>
              <w:t>1</w:t>
            </w:r>
          </w:p>
        </w:tc>
        <w:tc>
          <w:tcPr>
            <w:tcW w:w="696" w:type="dxa"/>
            <w:shd w:val="clear" w:color="auto" w:fill="D9E2F3" w:themeFill="accent5" w:themeFillTint="33"/>
          </w:tcPr>
          <w:p w14:paraId="5E329DE7" w14:textId="77777777" w:rsidR="00E54B70" w:rsidRPr="006B1F57" w:rsidRDefault="00E54B70" w:rsidP="000410CE">
            <w:pPr>
              <w:pStyle w:val="TableTextCenteredDemi"/>
              <w:rPr>
                <w:rFonts w:eastAsia="Times New Roman"/>
              </w:rPr>
            </w:pPr>
            <w:r w:rsidRPr="006B1F57">
              <w:rPr>
                <w:rFonts w:eastAsia="Times New Roman"/>
              </w:rPr>
              <w:t>6</w:t>
            </w:r>
          </w:p>
        </w:tc>
        <w:tc>
          <w:tcPr>
            <w:tcW w:w="660" w:type="dxa"/>
            <w:shd w:val="clear" w:color="auto" w:fill="D9E2F3" w:themeFill="accent5" w:themeFillTint="33"/>
          </w:tcPr>
          <w:p w14:paraId="56E09D14" w14:textId="77777777" w:rsidR="00E54B70" w:rsidRPr="006B1F57" w:rsidRDefault="00E54B70" w:rsidP="000410CE">
            <w:pPr>
              <w:pStyle w:val="TableTextCenteredDemi"/>
              <w:rPr>
                <w:rFonts w:eastAsia="Times New Roman"/>
              </w:rPr>
            </w:pPr>
            <w:r w:rsidRPr="006B1F57">
              <w:rPr>
                <w:rFonts w:eastAsia="Times New Roman"/>
              </w:rPr>
              <w:t>15</w:t>
            </w:r>
          </w:p>
        </w:tc>
        <w:tc>
          <w:tcPr>
            <w:tcW w:w="679" w:type="dxa"/>
            <w:shd w:val="clear" w:color="auto" w:fill="D9E2F3" w:themeFill="accent5" w:themeFillTint="33"/>
          </w:tcPr>
          <w:p w14:paraId="01F6F344" w14:textId="77777777" w:rsidR="00E54B70" w:rsidRPr="006B1F57" w:rsidRDefault="00E54B70" w:rsidP="000410CE">
            <w:pPr>
              <w:pStyle w:val="TableTextCenteredDemi"/>
              <w:rPr>
                <w:rFonts w:eastAsia="Times New Roman"/>
              </w:rPr>
            </w:pPr>
            <w:r w:rsidRPr="006B1F57">
              <w:rPr>
                <w:rFonts w:eastAsia="Times New Roman"/>
              </w:rPr>
              <w:t>14</w:t>
            </w:r>
          </w:p>
        </w:tc>
        <w:tc>
          <w:tcPr>
            <w:tcW w:w="677" w:type="dxa"/>
            <w:shd w:val="clear" w:color="auto" w:fill="D9E2F3" w:themeFill="accent5" w:themeFillTint="33"/>
          </w:tcPr>
          <w:p w14:paraId="79DF39DD" w14:textId="77777777" w:rsidR="00E54B70" w:rsidRPr="006B1F57" w:rsidRDefault="00E54B70" w:rsidP="000410CE">
            <w:pPr>
              <w:pStyle w:val="TableTextCenteredDemi"/>
              <w:rPr>
                <w:rFonts w:eastAsia="Times New Roman"/>
              </w:rPr>
            </w:pPr>
            <w:r w:rsidRPr="006B1F57">
              <w:rPr>
                <w:rFonts w:eastAsia="Times New Roman"/>
              </w:rPr>
              <w:t>31</w:t>
            </w:r>
          </w:p>
        </w:tc>
        <w:tc>
          <w:tcPr>
            <w:tcW w:w="679" w:type="dxa"/>
            <w:shd w:val="clear" w:color="auto" w:fill="D9E2F3" w:themeFill="accent5" w:themeFillTint="33"/>
          </w:tcPr>
          <w:p w14:paraId="03BBBC0B" w14:textId="77777777" w:rsidR="00E54B70" w:rsidRPr="006B1F57" w:rsidRDefault="00E54B70" w:rsidP="000410CE">
            <w:pPr>
              <w:pStyle w:val="TableTextCenteredDemi"/>
              <w:rPr>
                <w:rFonts w:eastAsia="Times New Roman"/>
              </w:rPr>
            </w:pPr>
            <w:r w:rsidRPr="006B1F57">
              <w:rPr>
                <w:rFonts w:eastAsia="Times New Roman"/>
              </w:rPr>
              <w:t>27</w:t>
            </w:r>
          </w:p>
        </w:tc>
        <w:tc>
          <w:tcPr>
            <w:tcW w:w="679" w:type="dxa"/>
            <w:shd w:val="clear" w:color="auto" w:fill="D9E2F3" w:themeFill="accent5" w:themeFillTint="33"/>
          </w:tcPr>
          <w:p w14:paraId="542993A3" w14:textId="77777777" w:rsidR="00E54B70" w:rsidRPr="006B1F57" w:rsidRDefault="00E54B70" w:rsidP="000410CE">
            <w:pPr>
              <w:pStyle w:val="TableTextCenteredDemi"/>
              <w:rPr>
                <w:rFonts w:eastAsia="Times New Roman"/>
              </w:rPr>
            </w:pPr>
            <w:r w:rsidRPr="006B1F57">
              <w:rPr>
                <w:rFonts w:eastAsia="Times New Roman"/>
              </w:rPr>
              <w:t>46</w:t>
            </w:r>
          </w:p>
        </w:tc>
        <w:tc>
          <w:tcPr>
            <w:tcW w:w="532" w:type="dxa"/>
            <w:shd w:val="clear" w:color="auto" w:fill="D9E2F3" w:themeFill="accent5" w:themeFillTint="33"/>
          </w:tcPr>
          <w:p w14:paraId="5A11C368" w14:textId="77777777" w:rsidR="00E54B70" w:rsidRPr="006B1F57" w:rsidRDefault="00E54B70" w:rsidP="000410CE">
            <w:pPr>
              <w:pStyle w:val="TableTextCenteredDemi"/>
              <w:rPr>
                <w:rFonts w:eastAsia="Times New Roman"/>
              </w:rPr>
            </w:pPr>
            <w:r w:rsidRPr="006B1F57">
              <w:rPr>
                <w:rFonts w:eastAsia="Times New Roman"/>
              </w:rPr>
              <w:t>140</w:t>
            </w:r>
          </w:p>
        </w:tc>
        <w:tc>
          <w:tcPr>
            <w:tcW w:w="990" w:type="dxa"/>
            <w:shd w:val="clear" w:color="auto" w:fill="D9E2F3" w:themeFill="accent5" w:themeFillTint="33"/>
          </w:tcPr>
          <w:p w14:paraId="76825BE6" w14:textId="77777777" w:rsidR="00E54B70" w:rsidRPr="006B1F57" w:rsidRDefault="00E54B70" w:rsidP="000410CE">
            <w:pPr>
              <w:pStyle w:val="TableTextCenteredDemi"/>
              <w:rPr>
                <w:rFonts w:eastAsia="Times New Roman"/>
              </w:rPr>
            </w:pPr>
            <w:r w:rsidRPr="006B1F57">
              <w:rPr>
                <w:rFonts w:eastAsia="Times New Roman"/>
              </w:rPr>
              <w:t>5.4</w:t>
            </w:r>
          </w:p>
        </w:tc>
      </w:tr>
      <w:tr w:rsidR="00E54B70" w:rsidRPr="006B1F57" w14:paraId="148A284F" w14:textId="77777777" w:rsidTr="00B84B1E">
        <w:tc>
          <w:tcPr>
            <w:tcW w:w="3442" w:type="dxa"/>
          </w:tcPr>
          <w:p w14:paraId="31FFDBD0" w14:textId="77777777" w:rsidR="00E54B70" w:rsidRPr="006B1F57" w:rsidRDefault="00E54B70" w:rsidP="000410CE">
            <w:pPr>
              <w:pStyle w:val="TableText"/>
              <w:ind w:left="204"/>
              <w:rPr>
                <w:rFonts w:ascii="Franklin Gothic Book" w:hAnsi="Franklin Gothic Book"/>
                <w:b/>
                <w:bCs/>
              </w:rPr>
            </w:pPr>
            <w:r w:rsidRPr="006B1F57">
              <w:rPr>
                <w:rFonts w:ascii="Franklin Gothic Book" w:hAnsi="Franklin Gothic Book"/>
              </w:rPr>
              <w:t>Positive Climate</w:t>
            </w:r>
          </w:p>
        </w:tc>
        <w:tc>
          <w:tcPr>
            <w:tcW w:w="678" w:type="dxa"/>
          </w:tcPr>
          <w:p w14:paraId="3FA08E09" w14:textId="77777777" w:rsidR="00E54B70" w:rsidRPr="006B1F57" w:rsidRDefault="00E54B70" w:rsidP="000410CE">
            <w:pPr>
              <w:pStyle w:val="TableTextCentered"/>
              <w:rPr>
                <w:rFonts w:eastAsia="Times New Roman"/>
              </w:rPr>
            </w:pPr>
            <w:r w:rsidRPr="006B1F57">
              <w:rPr>
                <w:rFonts w:eastAsia="Times New Roman"/>
              </w:rPr>
              <w:t>0</w:t>
            </w:r>
          </w:p>
        </w:tc>
        <w:tc>
          <w:tcPr>
            <w:tcW w:w="696" w:type="dxa"/>
          </w:tcPr>
          <w:p w14:paraId="0D75C717" w14:textId="77777777" w:rsidR="00E54B70" w:rsidRPr="006B1F57" w:rsidRDefault="00E54B70" w:rsidP="000410CE">
            <w:pPr>
              <w:pStyle w:val="TableTextCentered"/>
              <w:rPr>
                <w:rFonts w:eastAsia="Times New Roman"/>
              </w:rPr>
            </w:pPr>
            <w:r w:rsidRPr="006B1F57">
              <w:rPr>
                <w:rFonts w:eastAsia="Times New Roman"/>
              </w:rPr>
              <w:t>1</w:t>
            </w:r>
          </w:p>
        </w:tc>
        <w:tc>
          <w:tcPr>
            <w:tcW w:w="660" w:type="dxa"/>
          </w:tcPr>
          <w:p w14:paraId="7A636C55" w14:textId="77777777" w:rsidR="00E54B70" w:rsidRPr="006B1F57" w:rsidRDefault="00E54B70" w:rsidP="000410CE">
            <w:pPr>
              <w:pStyle w:val="TableTextCentered"/>
              <w:rPr>
                <w:rFonts w:eastAsia="Times New Roman"/>
              </w:rPr>
            </w:pPr>
            <w:r w:rsidRPr="006B1F57">
              <w:rPr>
                <w:rFonts w:eastAsia="Times New Roman"/>
              </w:rPr>
              <w:t>0</w:t>
            </w:r>
          </w:p>
        </w:tc>
        <w:tc>
          <w:tcPr>
            <w:tcW w:w="679" w:type="dxa"/>
          </w:tcPr>
          <w:p w14:paraId="533FF4CF" w14:textId="77777777" w:rsidR="00E54B70" w:rsidRPr="006B1F57" w:rsidRDefault="00E54B70" w:rsidP="000410CE">
            <w:pPr>
              <w:pStyle w:val="TableTextCentered"/>
              <w:rPr>
                <w:rFonts w:eastAsia="Times New Roman"/>
              </w:rPr>
            </w:pPr>
            <w:r w:rsidRPr="006B1F57">
              <w:rPr>
                <w:rFonts w:eastAsia="Times New Roman"/>
              </w:rPr>
              <w:t>3</w:t>
            </w:r>
          </w:p>
        </w:tc>
        <w:tc>
          <w:tcPr>
            <w:tcW w:w="677" w:type="dxa"/>
          </w:tcPr>
          <w:p w14:paraId="579F93D2" w14:textId="77777777" w:rsidR="00E54B70" w:rsidRPr="006B1F57" w:rsidRDefault="00E54B70" w:rsidP="000410CE">
            <w:pPr>
              <w:pStyle w:val="TableTextCentered"/>
              <w:rPr>
                <w:rFonts w:eastAsia="Times New Roman"/>
              </w:rPr>
            </w:pPr>
            <w:r w:rsidRPr="006B1F57">
              <w:rPr>
                <w:rFonts w:eastAsia="Times New Roman"/>
              </w:rPr>
              <w:t>14</w:t>
            </w:r>
          </w:p>
        </w:tc>
        <w:tc>
          <w:tcPr>
            <w:tcW w:w="679" w:type="dxa"/>
          </w:tcPr>
          <w:p w14:paraId="1FF6CB57" w14:textId="77777777" w:rsidR="00E54B70" w:rsidRPr="006B1F57" w:rsidRDefault="00E54B70" w:rsidP="000410CE">
            <w:pPr>
              <w:pStyle w:val="TableTextCentered"/>
              <w:rPr>
                <w:rFonts w:eastAsia="Times New Roman"/>
              </w:rPr>
            </w:pPr>
            <w:r w:rsidRPr="006B1F57">
              <w:rPr>
                <w:rFonts w:eastAsia="Times New Roman"/>
              </w:rPr>
              <w:t>10</w:t>
            </w:r>
          </w:p>
        </w:tc>
        <w:tc>
          <w:tcPr>
            <w:tcW w:w="679" w:type="dxa"/>
          </w:tcPr>
          <w:p w14:paraId="59E3793C" w14:textId="77777777" w:rsidR="00E54B70" w:rsidRPr="006B1F57" w:rsidRDefault="00E54B70" w:rsidP="000410CE">
            <w:pPr>
              <w:pStyle w:val="TableTextCentered"/>
              <w:rPr>
                <w:rFonts w:eastAsia="Times New Roman"/>
              </w:rPr>
            </w:pPr>
            <w:r w:rsidRPr="006B1F57">
              <w:rPr>
                <w:rFonts w:eastAsia="Times New Roman"/>
              </w:rPr>
              <w:t>7</w:t>
            </w:r>
          </w:p>
        </w:tc>
        <w:tc>
          <w:tcPr>
            <w:tcW w:w="532" w:type="dxa"/>
          </w:tcPr>
          <w:p w14:paraId="06AEC838" w14:textId="77777777" w:rsidR="00E54B70" w:rsidRPr="006B1F57" w:rsidRDefault="00E54B70" w:rsidP="000410CE">
            <w:pPr>
              <w:pStyle w:val="TableTextCentered"/>
              <w:rPr>
                <w:rFonts w:eastAsia="Times New Roman"/>
              </w:rPr>
            </w:pPr>
            <w:r w:rsidRPr="006B1F57">
              <w:rPr>
                <w:rFonts w:eastAsia="Times New Roman"/>
              </w:rPr>
              <w:t>35</w:t>
            </w:r>
          </w:p>
        </w:tc>
        <w:tc>
          <w:tcPr>
            <w:tcW w:w="990" w:type="dxa"/>
          </w:tcPr>
          <w:p w14:paraId="7A43C284" w14:textId="77777777" w:rsidR="00E54B70" w:rsidRPr="006B1F57" w:rsidRDefault="00E54B70" w:rsidP="000410CE">
            <w:pPr>
              <w:pStyle w:val="TableTextCentered"/>
              <w:rPr>
                <w:rFonts w:eastAsia="Times New Roman"/>
              </w:rPr>
            </w:pPr>
            <w:r w:rsidRPr="006B1F57">
              <w:rPr>
                <w:rFonts w:eastAsia="Times New Roman"/>
              </w:rPr>
              <w:t>5.5</w:t>
            </w:r>
          </w:p>
        </w:tc>
      </w:tr>
      <w:tr w:rsidR="00E54B70" w:rsidRPr="006B1F57" w14:paraId="1F6D70C8" w14:textId="77777777" w:rsidTr="00B84B1E">
        <w:tc>
          <w:tcPr>
            <w:tcW w:w="3442" w:type="dxa"/>
          </w:tcPr>
          <w:p w14:paraId="133916F9" w14:textId="77777777" w:rsidR="00E54B70" w:rsidRPr="006B1F57" w:rsidRDefault="00E54B70" w:rsidP="000410CE">
            <w:pPr>
              <w:pStyle w:val="TableText"/>
              <w:ind w:left="204"/>
              <w:rPr>
                <w:rFonts w:ascii="Franklin Gothic Book" w:hAnsi="Franklin Gothic Book"/>
                <w:b/>
                <w:bCs/>
              </w:rPr>
            </w:pPr>
            <w:r w:rsidRPr="006B1F57">
              <w:rPr>
                <w:rFonts w:ascii="Franklin Gothic Book" w:hAnsi="Franklin Gothic Book"/>
              </w:rPr>
              <w:t>Negative Climate**</w:t>
            </w:r>
          </w:p>
        </w:tc>
        <w:tc>
          <w:tcPr>
            <w:tcW w:w="678" w:type="dxa"/>
          </w:tcPr>
          <w:p w14:paraId="103311BF" w14:textId="77777777" w:rsidR="00E54B70" w:rsidRPr="006B1F57" w:rsidRDefault="00E54B70" w:rsidP="000410CE">
            <w:pPr>
              <w:pStyle w:val="TableTextCentered"/>
              <w:rPr>
                <w:rFonts w:eastAsia="Times New Roman"/>
              </w:rPr>
            </w:pPr>
            <w:r w:rsidRPr="006B1F57">
              <w:rPr>
                <w:rFonts w:eastAsia="Times New Roman"/>
              </w:rPr>
              <w:t>0</w:t>
            </w:r>
          </w:p>
        </w:tc>
        <w:tc>
          <w:tcPr>
            <w:tcW w:w="696" w:type="dxa"/>
          </w:tcPr>
          <w:p w14:paraId="123C8436" w14:textId="77777777" w:rsidR="00E54B70" w:rsidRPr="006B1F57" w:rsidRDefault="00E54B70" w:rsidP="000410CE">
            <w:pPr>
              <w:pStyle w:val="TableTextCentered"/>
              <w:rPr>
                <w:rFonts w:eastAsia="Times New Roman"/>
              </w:rPr>
            </w:pPr>
            <w:r w:rsidRPr="006B1F57">
              <w:rPr>
                <w:rFonts w:eastAsia="Times New Roman"/>
              </w:rPr>
              <w:t>0</w:t>
            </w:r>
          </w:p>
        </w:tc>
        <w:tc>
          <w:tcPr>
            <w:tcW w:w="660" w:type="dxa"/>
          </w:tcPr>
          <w:p w14:paraId="36A8CB75" w14:textId="77777777" w:rsidR="00E54B70" w:rsidRPr="006B1F57" w:rsidRDefault="00E54B70" w:rsidP="000410CE">
            <w:pPr>
              <w:pStyle w:val="TableTextCentered"/>
              <w:rPr>
                <w:rFonts w:eastAsia="Times New Roman"/>
              </w:rPr>
            </w:pPr>
            <w:r w:rsidRPr="006B1F57">
              <w:rPr>
                <w:rFonts w:eastAsia="Times New Roman"/>
              </w:rPr>
              <w:t>0</w:t>
            </w:r>
          </w:p>
        </w:tc>
        <w:tc>
          <w:tcPr>
            <w:tcW w:w="679" w:type="dxa"/>
          </w:tcPr>
          <w:p w14:paraId="0492180E" w14:textId="77777777" w:rsidR="00E54B70" w:rsidRPr="006B1F57" w:rsidRDefault="00E54B70" w:rsidP="000410CE">
            <w:pPr>
              <w:pStyle w:val="TableTextCentered"/>
              <w:rPr>
                <w:rFonts w:eastAsia="Times New Roman"/>
              </w:rPr>
            </w:pPr>
            <w:r w:rsidRPr="006B1F57">
              <w:rPr>
                <w:rFonts w:eastAsia="Times New Roman"/>
              </w:rPr>
              <w:t>0</w:t>
            </w:r>
          </w:p>
        </w:tc>
        <w:tc>
          <w:tcPr>
            <w:tcW w:w="677" w:type="dxa"/>
          </w:tcPr>
          <w:p w14:paraId="73B18EAD" w14:textId="77777777" w:rsidR="00E54B70" w:rsidRPr="006B1F57" w:rsidRDefault="00E54B70" w:rsidP="000410CE">
            <w:pPr>
              <w:pStyle w:val="TableTextCentered"/>
              <w:rPr>
                <w:rFonts w:eastAsia="Times New Roman"/>
              </w:rPr>
            </w:pPr>
            <w:r w:rsidRPr="006B1F57">
              <w:rPr>
                <w:rFonts w:eastAsia="Times New Roman"/>
              </w:rPr>
              <w:t>0</w:t>
            </w:r>
          </w:p>
        </w:tc>
        <w:tc>
          <w:tcPr>
            <w:tcW w:w="679" w:type="dxa"/>
          </w:tcPr>
          <w:p w14:paraId="7DBB6886" w14:textId="77777777" w:rsidR="00E54B70" w:rsidRPr="006B1F57" w:rsidRDefault="00E54B70" w:rsidP="000410CE">
            <w:pPr>
              <w:pStyle w:val="TableTextCentered"/>
              <w:rPr>
                <w:rFonts w:eastAsia="Times New Roman"/>
              </w:rPr>
            </w:pPr>
            <w:r w:rsidRPr="006B1F57">
              <w:rPr>
                <w:rFonts w:eastAsia="Times New Roman"/>
              </w:rPr>
              <w:t>5</w:t>
            </w:r>
          </w:p>
        </w:tc>
        <w:tc>
          <w:tcPr>
            <w:tcW w:w="679" w:type="dxa"/>
          </w:tcPr>
          <w:p w14:paraId="19A5C941" w14:textId="77777777" w:rsidR="00E54B70" w:rsidRPr="006B1F57" w:rsidRDefault="00E54B70" w:rsidP="000410CE">
            <w:pPr>
              <w:pStyle w:val="TableTextCentered"/>
              <w:rPr>
                <w:rFonts w:eastAsia="Times New Roman"/>
              </w:rPr>
            </w:pPr>
            <w:r w:rsidRPr="006B1F57">
              <w:rPr>
                <w:rFonts w:eastAsia="Times New Roman"/>
              </w:rPr>
              <w:t>30</w:t>
            </w:r>
          </w:p>
        </w:tc>
        <w:tc>
          <w:tcPr>
            <w:tcW w:w="532" w:type="dxa"/>
          </w:tcPr>
          <w:p w14:paraId="08267DBC" w14:textId="77777777" w:rsidR="00E54B70" w:rsidRPr="006B1F57" w:rsidRDefault="00E54B70" w:rsidP="000410CE">
            <w:pPr>
              <w:pStyle w:val="TableTextCentered"/>
              <w:rPr>
                <w:rFonts w:eastAsia="Times New Roman"/>
              </w:rPr>
            </w:pPr>
            <w:r w:rsidRPr="006B1F57">
              <w:rPr>
                <w:rFonts w:eastAsia="Times New Roman"/>
              </w:rPr>
              <w:t>35</w:t>
            </w:r>
          </w:p>
        </w:tc>
        <w:tc>
          <w:tcPr>
            <w:tcW w:w="990" w:type="dxa"/>
          </w:tcPr>
          <w:p w14:paraId="47B254D6" w14:textId="77777777" w:rsidR="00E54B70" w:rsidRPr="006B1F57" w:rsidRDefault="00E54B70" w:rsidP="000410CE">
            <w:pPr>
              <w:pStyle w:val="TableTextCentered"/>
              <w:rPr>
                <w:rFonts w:eastAsia="Times New Roman"/>
              </w:rPr>
            </w:pPr>
            <w:r w:rsidRPr="006B1F57">
              <w:rPr>
                <w:rFonts w:eastAsia="Times New Roman"/>
              </w:rPr>
              <w:t>6.9</w:t>
            </w:r>
          </w:p>
        </w:tc>
      </w:tr>
      <w:tr w:rsidR="00E54B70" w:rsidRPr="006B1F57" w14:paraId="24DA4DDA" w14:textId="77777777" w:rsidTr="00B84B1E">
        <w:tc>
          <w:tcPr>
            <w:tcW w:w="3442" w:type="dxa"/>
          </w:tcPr>
          <w:p w14:paraId="448C76BB" w14:textId="77777777" w:rsidR="00E54B70" w:rsidRPr="006B1F57" w:rsidRDefault="00E54B70" w:rsidP="000410CE">
            <w:pPr>
              <w:pStyle w:val="TableText"/>
              <w:ind w:left="204"/>
              <w:rPr>
                <w:rFonts w:ascii="Franklin Gothic Book" w:hAnsi="Franklin Gothic Book"/>
                <w:b/>
                <w:bCs/>
              </w:rPr>
            </w:pPr>
            <w:r w:rsidRPr="006B1F57">
              <w:rPr>
                <w:rFonts w:ascii="Franklin Gothic Book" w:hAnsi="Franklin Gothic Book"/>
              </w:rPr>
              <w:t>Teacher Sensitivity</w:t>
            </w:r>
          </w:p>
        </w:tc>
        <w:tc>
          <w:tcPr>
            <w:tcW w:w="678" w:type="dxa"/>
          </w:tcPr>
          <w:p w14:paraId="5BB3C81D" w14:textId="77777777" w:rsidR="00E54B70" w:rsidRPr="006B1F57" w:rsidRDefault="00E54B70" w:rsidP="000410CE">
            <w:pPr>
              <w:pStyle w:val="TableTextCentered"/>
              <w:rPr>
                <w:rFonts w:eastAsia="Times New Roman"/>
              </w:rPr>
            </w:pPr>
            <w:r w:rsidRPr="006B1F57">
              <w:rPr>
                <w:rFonts w:eastAsia="Times New Roman"/>
              </w:rPr>
              <w:t>0</w:t>
            </w:r>
          </w:p>
        </w:tc>
        <w:tc>
          <w:tcPr>
            <w:tcW w:w="696" w:type="dxa"/>
          </w:tcPr>
          <w:p w14:paraId="1B10D4C2" w14:textId="77777777" w:rsidR="00E54B70" w:rsidRPr="006B1F57" w:rsidRDefault="00E54B70" w:rsidP="000410CE">
            <w:pPr>
              <w:pStyle w:val="TableTextCentered"/>
              <w:rPr>
                <w:rFonts w:eastAsia="Times New Roman"/>
              </w:rPr>
            </w:pPr>
            <w:r w:rsidRPr="006B1F57">
              <w:rPr>
                <w:rFonts w:eastAsia="Times New Roman"/>
              </w:rPr>
              <w:t>0</w:t>
            </w:r>
          </w:p>
        </w:tc>
        <w:tc>
          <w:tcPr>
            <w:tcW w:w="660" w:type="dxa"/>
          </w:tcPr>
          <w:p w14:paraId="6FBED03E" w14:textId="77777777" w:rsidR="00E54B70" w:rsidRPr="006B1F57" w:rsidRDefault="00E54B70" w:rsidP="000410CE">
            <w:pPr>
              <w:pStyle w:val="TableTextCentered"/>
              <w:rPr>
                <w:rFonts w:eastAsia="Times New Roman"/>
              </w:rPr>
            </w:pPr>
            <w:r w:rsidRPr="006B1F57">
              <w:rPr>
                <w:rFonts w:eastAsia="Times New Roman"/>
              </w:rPr>
              <w:t>5</w:t>
            </w:r>
          </w:p>
        </w:tc>
        <w:tc>
          <w:tcPr>
            <w:tcW w:w="679" w:type="dxa"/>
          </w:tcPr>
          <w:p w14:paraId="0647DC74" w14:textId="77777777" w:rsidR="00E54B70" w:rsidRPr="006B1F57" w:rsidRDefault="00E54B70" w:rsidP="000410CE">
            <w:pPr>
              <w:pStyle w:val="TableTextCentered"/>
              <w:rPr>
                <w:rFonts w:eastAsia="Times New Roman"/>
              </w:rPr>
            </w:pPr>
            <w:r w:rsidRPr="006B1F57">
              <w:rPr>
                <w:rFonts w:eastAsia="Times New Roman"/>
              </w:rPr>
              <w:t>3</w:t>
            </w:r>
          </w:p>
        </w:tc>
        <w:tc>
          <w:tcPr>
            <w:tcW w:w="677" w:type="dxa"/>
          </w:tcPr>
          <w:p w14:paraId="0DE1006C" w14:textId="77777777" w:rsidR="00E54B70" w:rsidRPr="006B1F57" w:rsidRDefault="00E54B70" w:rsidP="000410CE">
            <w:pPr>
              <w:pStyle w:val="TableTextCentered"/>
              <w:rPr>
                <w:rFonts w:eastAsia="Times New Roman"/>
              </w:rPr>
            </w:pPr>
            <w:r w:rsidRPr="006B1F57">
              <w:rPr>
                <w:rFonts w:eastAsia="Times New Roman"/>
              </w:rPr>
              <w:t>6</w:t>
            </w:r>
          </w:p>
        </w:tc>
        <w:tc>
          <w:tcPr>
            <w:tcW w:w="679" w:type="dxa"/>
          </w:tcPr>
          <w:p w14:paraId="0BD9DE25" w14:textId="77777777" w:rsidR="00E54B70" w:rsidRPr="006B1F57" w:rsidRDefault="00E54B70" w:rsidP="000410CE">
            <w:pPr>
              <w:pStyle w:val="TableTextCentered"/>
              <w:rPr>
                <w:rFonts w:eastAsia="Times New Roman"/>
              </w:rPr>
            </w:pPr>
            <w:r w:rsidRPr="006B1F57">
              <w:rPr>
                <w:rFonts w:eastAsia="Times New Roman"/>
              </w:rPr>
              <w:t>12</w:t>
            </w:r>
          </w:p>
        </w:tc>
        <w:tc>
          <w:tcPr>
            <w:tcW w:w="679" w:type="dxa"/>
          </w:tcPr>
          <w:p w14:paraId="402BD9AE" w14:textId="77777777" w:rsidR="00E54B70" w:rsidRPr="006B1F57" w:rsidRDefault="00E54B70" w:rsidP="000410CE">
            <w:pPr>
              <w:pStyle w:val="TableTextCentered"/>
              <w:rPr>
                <w:rFonts w:eastAsia="Times New Roman"/>
              </w:rPr>
            </w:pPr>
            <w:r w:rsidRPr="006B1F57">
              <w:rPr>
                <w:rFonts w:eastAsia="Times New Roman"/>
              </w:rPr>
              <w:t>9</w:t>
            </w:r>
          </w:p>
        </w:tc>
        <w:tc>
          <w:tcPr>
            <w:tcW w:w="532" w:type="dxa"/>
          </w:tcPr>
          <w:p w14:paraId="6D4AB070" w14:textId="77777777" w:rsidR="00E54B70" w:rsidRPr="006B1F57" w:rsidRDefault="00E54B70" w:rsidP="000410CE">
            <w:pPr>
              <w:pStyle w:val="TableTextCentered"/>
              <w:rPr>
                <w:rFonts w:eastAsia="Times New Roman"/>
              </w:rPr>
            </w:pPr>
            <w:r w:rsidRPr="006B1F57">
              <w:rPr>
                <w:rFonts w:eastAsia="Times New Roman"/>
              </w:rPr>
              <w:t>35</w:t>
            </w:r>
          </w:p>
        </w:tc>
        <w:tc>
          <w:tcPr>
            <w:tcW w:w="990" w:type="dxa"/>
          </w:tcPr>
          <w:p w14:paraId="655FBCC9" w14:textId="77777777" w:rsidR="00E54B70" w:rsidRPr="006B1F57" w:rsidRDefault="00E54B70" w:rsidP="000410CE">
            <w:pPr>
              <w:pStyle w:val="TableTextCentered"/>
              <w:rPr>
                <w:rFonts w:eastAsia="Times New Roman"/>
              </w:rPr>
            </w:pPr>
            <w:r w:rsidRPr="006B1F57">
              <w:rPr>
                <w:rFonts w:eastAsia="Times New Roman"/>
              </w:rPr>
              <w:t>5.5</w:t>
            </w:r>
          </w:p>
        </w:tc>
      </w:tr>
      <w:tr w:rsidR="00E54B70" w:rsidRPr="006B1F57" w14:paraId="72A97938" w14:textId="77777777" w:rsidTr="00B84B1E">
        <w:tc>
          <w:tcPr>
            <w:tcW w:w="3442" w:type="dxa"/>
          </w:tcPr>
          <w:p w14:paraId="65E96E13" w14:textId="77777777" w:rsidR="00E54B70" w:rsidRPr="006B1F57" w:rsidRDefault="00E54B70" w:rsidP="000410CE">
            <w:pPr>
              <w:pStyle w:val="TableText"/>
              <w:ind w:left="204"/>
              <w:rPr>
                <w:rFonts w:ascii="Franklin Gothic Book" w:hAnsi="Franklin Gothic Book"/>
                <w:b/>
                <w:bCs/>
              </w:rPr>
            </w:pPr>
            <w:r w:rsidRPr="006B1F57">
              <w:rPr>
                <w:rFonts w:ascii="Franklin Gothic Book" w:hAnsi="Franklin Gothic Book"/>
              </w:rPr>
              <w:t>Regard for Student Perspectives</w:t>
            </w:r>
          </w:p>
        </w:tc>
        <w:tc>
          <w:tcPr>
            <w:tcW w:w="678" w:type="dxa"/>
          </w:tcPr>
          <w:p w14:paraId="4730AC7D" w14:textId="77777777" w:rsidR="00E54B70" w:rsidRPr="006B1F57" w:rsidRDefault="00E54B70" w:rsidP="000410CE">
            <w:pPr>
              <w:pStyle w:val="TableTextCentered"/>
              <w:rPr>
                <w:rFonts w:eastAsia="Times New Roman"/>
              </w:rPr>
            </w:pPr>
            <w:r w:rsidRPr="006B1F57">
              <w:rPr>
                <w:rFonts w:eastAsia="Times New Roman"/>
              </w:rPr>
              <w:t>1</w:t>
            </w:r>
          </w:p>
        </w:tc>
        <w:tc>
          <w:tcPr>
            <w:tcW w:w="696" w:type="dxa"/>
          </w:tcPr>
          <w:p w14:paraId="31560C3B" w14:textId="77777777" w:rsidR="00E54B70" w:rsidRPr="006B1F57" w:rsidRDefault="00E54B70" w:rsidP="000410CE">
            <w:pPr>
              <w:pStyle w:val="TableTextCentered"/>
              <w:rPr>
                <w:rFonts w:eastAsia="Times New Roman"/>
              </w:rPr>
            </w:pPr>
            <w:r w:rsidRPr="006B1F57">
              <w:rPr>
                <w:rFonts w:eastAsia="Times New Roman"/>
              </w:rPr>
              <w:t>5</w:t>
            </w:r>
          </w:p>
        </w:tc>
        <w:tc>
          <w:tcPr>
            <w:tcW w:w="660" w:type="dxa"/>
          </w:tcPr>
          <w:p w14:paraId="4D1FFE96" w14:textId="77777777" w:rsidR="00E54B70" w:rsidRPr="006B1F57" w:rsidRDefault="00E54B70" w:rsidP="000410CE">
            <w:pPr>
              <w:pStyle w:val="TableTextCentered"/>
              <w:rPr>
                <w:rFonts w:eastAsia="Times New Roman"/>
              </w:rPr>
            </w:pPr>
            <w:r w:rsidRPr="006B1F57">
              <w:rPr>
                <w:rFonts w:eastAsia="Times New Roman"/>
              </w:rPr>
              <w:t>10</w:t>
            </w:r>
          </w:p>
        </w:tc>
        <w:tc>
          <w:tcPr>
            <w:tcW w:w="679" w:type="dxa"/>
          </w:tcPr>
          <w:p w14:paraId="5F76A173" w14:textId="77777777" w:rsidR="00E54B70" w:rsidRPr="006B1F57" w:rsidRDefault="00E54B70" w:rsidP="000410CE">
            <w:pPr>
              <w:pStyle w:val="TableTextCentered"/>
              <w:rPr>
                <w:rFonts w:eastAsia="Times New Roman"/>
              </w:rPr>
            </w:pPr>
            <w:r w:rsidRPr="006B1F57">
              <w:rPr>
                <w:rFonts w:eastAsia="Times New Roman"/>
              </w:rPr>
              <w:t>8</w:t>
            </w:r>
          </w:p>
        </w:tc>
        <w:tc>
          <w:tcPr>
            <w:tcW w:w="677" w:type="dxa"/>
          </w:tcPr>
          <w:p w14:paraId="651C9443" w14:textId="77777777" w:rsidR="00E54B70" w:rsidRPr="006B1F57" w:rsidRDefault="00E54B70" w:rsidP="000410CE">
            <w:pPr>
              <w:pStyle w:val="TableTextCentered"/>
              <w:rPr>
                <w:rFonts w:eastAsia="Times New Roman"/>
              </w:rPr>
            </w:pPr>
            <w:r w:rsidRPr="006B1F57">
              <w:rPr>
                <w:rFonts w:eastAsia="Times New Roman"/>
              </w:rPr>
              <w:t>11</w:t>
            </w:r>
          </w:p>
        </w:tc>
        <w:tc>
          <w:tcPr>
            <w:tcW w:w="679" w:type="dxa"/>
          </w:tcPr>
          <w:p w14:paraId="1470C63A" w14:textId="77777777" w:rsidR="00E54B70" w:rsidRPr="006B1F57" w:rsidRDefault="00E54B70" w:rsidP="000410CE">
            <w:pPr>
              <w:pStyle w:val="TableTextCentered"/>
              <w:rPr>
                <w:rFonts w:eastAsia="Times New Roman"/>
              </w:rPr>
            </w:pPr>
            <w:r w:rsidRPr="006B1F57">
              <w:rPr>
                <w:rFonts w:eastAsia="Times New Roman"/>
              </w:rPr>
              <w:t>0</w:t>
            </w:r>
          </w:p>
        </w:tc>
        <w:tc>
          <w:tcPr>
            <w:tcW w:w="679" w:type="dxa"/>
          </w:tcPr>
          <w:p w14:paraId="45716A86" w14:textId="77777777" w:rsidR="00E54B70" w:rsidRPr="006B1F57" w:rsidRDefault="00E54B70" w:rsidP="000410CE">
            <w:pPr>
              <w:pStyle w:val="TableTextCentered"/>
              <w:rPr>
                <w:rFonts w:eastAsia="Times New Roman"/>
              </w:rPr>
            </w:pPr>
            <w:r w:rsidRPr="006B1F57">
              <w:rPr>
                <w:rFonts w:eastAsia="Times New Roman"/>
              </w:rPr>
              <w:t>0</w:t>
            </w:r>
          </w:p>
        </w:tc>
        <w:tc>
          <w:tcPr>
            <w:tcW w:w="532" w:type="dxa"/>
          </w:tcPr>
          <w:p w14:paraId="2B106D26" w14:textId="77777777" w:rsidR="00E54B70" w:rsidRPr="006B1F57" w:rsidRDefault="00E54B70" w:rsidP="000410CE">
            <w:pPr>
              <w:pStyle w:val="TableTextCentered"/>
              <w:rPr>
                <w:rFonts w:eastAsia="Times New Roman"/>
              </w:rPr>
            </w:pPr>
            <w:r w:rsidRPr="006B1F57">
              <w:rPr>
                <w:rFonts w:eastAsia="Times New Roman"/>
              </w:rPr>
              <w:t>35</w:t>
            </w:r>
          </w:p>
        </w:tc>
        <w:tc>
          <w:tcPr>
            <w:tcW w:w="990" w:type="dxa"/>
          </w:tcPr>
          <w:p w14:paraId="303815CF" w14:textId="77777777" w:rsidR="00E54B70" w:rsidRPr="006B1F57" w:rsidRDefault="00E54B70" w:rsidP="000410CE">
            <w:pPr>
              <w:pStyle w:val="TableTextCentered"/>
              <w:rPr>
                <w:rFonts w:eastAsia="Times New Roman"/>
              </w:rPr>
            </w:pPr>
            <w:r w:rsidRPr="006B1F57">
              <w:rPr>
                <w:rFonts w:eastAsia="Times New Roman"/>
              </w:rPr>
              <w:t>3.7</w:t>
            </w:r>
          </w:p>
        </w:tc>
      </w:tr>
      <w:tr w:rsidR="00E54B70" w:rsidRPr="006B1F57" w14:paraId="32879767" w14:textId="77777777" w:rsidTr="00B84B1E">
        <w:tc>
          <w:tcPr>
            <w:tcW w:w="3442" w:type="dxa"/>
            <w:shd w:val="clear" w:color="auto" w:fill="D9E2F3" w:themeFill="accent5" w:themeFillTint="33"/>
          </w:tcPr>
          <w:p w14:paraId="6A9C3D12" w14:textId="77777777" w:rsidR="00E54B70" w:rsidRPr="006B1F57" w:rsidRDefault="00E54B70" w:rsidP="00B84B1E">
            <w:pPr>
              <w:pStyle w:val="TableSubheading"/>
              <w:rPr>
                <w:szCs w:val="20"/>
              </w:rPr>
            </w:pPr>
            <w:r w:rsidRPr="006B1F57">
              <w:t>Classroom Organization Domain</w:t>
            </w:r>
          </w:p>
        </w:tc>
        <w:tc>
          <w:tcPr>
            <w:tcW w:w="678" w:type="dxa"/>
            <w:shd w:val="clear" w:color="auto" w:fill="D9E2F3" w:themeFill="accent5" w:themeFillTint="33"/>
          </w:tcPr>
          <w:p w14:paraId="06DFD2C1" w14:textId="77777777" w:rsidR="00E54B70" w:rsidRPr="006B1F57" w:rsidRDefault="00E54B70" w:rsidP="000410CE">
            <w:pPr>
              <w:pStyle w:val="TableTextCenteredDemi"/>
              <w:rPr>
                <w:rFonts w:eastAsia="Times New Roman"/>
              </w:rPr>
            </w:pPr>
            <w:r w:rsidRPr="006B1F57">
              <w:rPr>
                <w:rFonts w:eastAsia="Times New Roman"/>
              </w:rPr>
              <w:t>0</w:t>
            </w:r>
          </w:p>
        </w:tc>
        <w:tc>
          <w:tcPr>
            <w:tcW w:w="696" w:type="dxa"/>
            <w:shd w:val="clear" w:color="auto" w:fill="D9E2F3" w:themeFill="accent5" w:themeFillTint="33"/>
          </w:tcPr>
          <w:p w14:paraId="53A4E937" w14:textId="77777777" w:rsidR="00E54B70" w:rsidRPr="006B1F57" w:rsidRDefault="00E54B70" w:rsidP="000410CE">
            <w:pPr>
              <w:pStyle w:val="TableTextCenteredDemi"/>
              <w:rPr>
                <w:rFonts w:eastAsia="Times New Roman"/>
              </w:rPr>
            </w:pPr>
            <w:r w:rsidRPr="006B1F57">
              <w:rPr>
                <w:rFonts w:eastAsia="Times New Roman"/>
              </w:rPr>
              <w:t>0</w:t>
            </w:r>
          </w:p>
        </w:tc>
        <w:tc>
          <w:tcPr>
            <w:tcW w:w="660" w:type="dxa"/>
            <w:shd w:val="clear" w:color="auto" w:fill="D9E2F3" w:themeFill="accent5" w:themeFillTint="33"/>
          </w:tcPr>
          <w:p w14:paraId="7893B82C" w14:textId="77777777" w:rsidR="00E54B70" w:rsidRPr="006B1F57" w:rsidRDefault="00E54B70" w:rsidP="000410CE">
            <w:pPr>
              <w:pStyle w:val="TableTextCenteredDemi"/>
              <w:rPr>
                <w:rFonts w:eastAsia="Times New Roman"/>
              </w:rPr>
            </w:pPr>
            <w:r w:rsidRPr="006B1F57">
              <w:rPr>
                <w:rFonts w:eastAsia="Times New Roman"/>
              </w:rPr>
              <w:t>3</w:t>
            </w:r>
          </w:p>
        </w:tc>
        <w:tc>
          <w:tcPr>
            <w:tcW w:w="679" w:type="dxa"/>
            <w:shd w:val="clear" w:color="auto" w:fill="D9E2F3" w:themeFill="accent5" w:themeFillTint="33"/>
          </w:tcPr>
          <w:p w14:paraId="560D5DFA" w14:textId="77777777" w:rsidR="00E54B70" w:rsidRPr="006B1F57" w:rsidRDefault="00E54B70" w:rsidP="000410CE">
            <w:pPr>
              <w:pStyle w:val="TableTextCenteredDemi"/>
              <w:rPr>
                <w:rFonts w:eastAsia="Times New Roman"/>
              </w:rPr>
            </w:pPr>
            <w:r w:rsidRPr="006B1F57">
              <w:rPr>
                <w:rFonts w:eastAsia="Times New Roman"/>
              </w:rPr>
              <w:t>5</w:t>
            </w:r>
          </w:p>
        </w:tc>
        <w:tc>
          <w:tcPr>
            <w:tcW w:w="677" w:type="dxa"/>
            <w:shd w:val="clear" w:color="auto" w:fill="D9E2F3" w:themeFill="accent5" w:themeFillTint="33"/>
          </w:tcPr>
          <w:p w14:paraId="59DB3289" w14:textId="77777777" w:rsidR="00E54B70" w:rsidRPr="006B1F57" w:rsidRDefault="00E54B70" w:rsidP="000410CE">
            <w:pPr>
              <w:pStyle w:val="TableTextCenteredDemi"/>
              <w:rPr>
                <w:rFonts w:eastAsia="Times New Roman"/>
              </w:rPr>
            </w:pPr>
            <w:r w:rsidRPr="006B1F57">
              <w:rPr>
                <w:rFonts w:eastAsia="Times New Roman"/>
              </w:rPr>
              <w:t>23</w:t>
            </w:r>
          </w:p>
        </w:tc>
        <w:tc>
          <w:tcPr>
            <w:tcW w:w="679" w:type="dxa"/>
            <w:shd w:val="clear" w:color="auto" w:fill="D9E2F3" w:themeFill="accent5" w:themeFillTint="33"/>
          </w:tcPr>
          <w:p w14:paraId="492E8F21" w14:textId="77777777" w:rsidR="00E54B70" w:rsidRPr="006B1F57" w:rsidRDefault="00E54B70" w:rsidP="000410CE">
            <w:pPr>
              <w:pStyle w:val="TableTextCenteredDemi"/>
              <w:rPr>
                <w:rFonts w:eastAsia="Times New Roman"/>
              </w:rPr>
            </w:pPr>
            <w:r w:rsidRPr="006B1F57">
              <w:rPr>
                <w:rFonts w:eastAsia="Times New Roman"/>
              </w:rPr>
              <w:t>31</w:t>
            </w:r>
          </w:p>
        </w:tc>
        <w:tc>
          <w:tcPr>
            <w:tcW w:w="679" w:type="dxa"/>
            <w:shd w:val="clear" w:color="auto" w:fill="D9E2F3" w:themeFill="accent5" w:themeFillTint="33"/>
          </w:tcPr>
          <w:p w14:paraId="1A35CB45" w14:textId="77777777" w:rsidR="00E54B70" w:rsidRPr="006B1F57" w:rsidRDefault="00E54B70" w:rsidP="000410CE">
            <w:pPr>
              <w:pStyle w:val="TableTextCenteredDemi"/>
              <w:rPr>
                <w:rFonts w:eastAsia="Times New Roman"/>
              </w:rPr>
            </w:pPr>
            <w:r w:rsidRPr="006B1F57">
              <w:rPr>
                <w:rFonts w:eastAsia="Times New Roman"/>
              </w:rPr>
              <w:t>43</w:t>
            </w:r>
          </w:p>
        </w:tc>
        <w:tc>
          <w:tcPr>
            <w:tcW w:w="532" w:type="dxa"/>
            <w:shd w:val="clear" w:color="auto" w:fill="D9E2F3" w:themeFill="accent5" w:themeFillTint="33"/>
          </w:tcPr>
          <w:p w14:paraId="1CC3C739" w14:textId="77777777" w:rsidR="00E54B70" w:rsidRPr="006B1F57" w:rsidRDefault="00E54B70" w:rsidP="000410CE">
            <w:pPr>
              <w:pStyle w:val="TableTextCenteredDemi"/>
              <w:rPr>
                <w:rFonts w:eastAsia="Times New Roman"/>
              </w:rPr>
            </w:pPr>
            <w:r w:rsidRPr="006B1F57">
              <w:rPr>
                <w:rFonts w:eastAsia="Times New Roman"/>
              </w:rPr>
              <w:t>105</w:t>
            </w:r>
          </w:p>
        </w:tc>
        <w:tc>
          <w:tcPr>
            <w:tcW w:w="990" w:type="dxa"/>
            <w:shd w:val="clear" w:color="auto" w:fill="D9E2F3" w:themeFill="accent5" w:themeFillTint="33"/>
          </w:tcPr>
          <w:p w14:paraId="1DBE8F2E" w14:textId="77777777" w:rsidR="00E54B70" w:rsidRPr="006B1F57" w:rsidRDefault="00E54B70" w:rsidP="000410CE">
            <w:pPr>
              <w:pStyle w:val="TableTextCenteredDemi"/>
              <w:rPr>
                <w:rFonts w:eastAsia="Times New Roman"/>
              </w:rPr>
            </w:pPr>
            <w:r w:rsidRPr="006B1F57">
              <w:rPr>
                <w:rFonts w:eastAsia="Times New Roman"/>
              </w:rPr>
              <w:t>6.0</w:t>
            </w:r>
          </w:p>
        </w:tc>
      </w:tr>
      <w:tr w:rsidR="00E54B70" w:rsidRPr="006B1F57" w14:paraId="6C270800" w14:textId="77777777" w:rsidTr="00B84B1E">
        <w:tc>
          <w:tcPr>
            <w:tcW w:w="3442" w:type="dxa"/>
          </w:tcPr>
          <w:p w14:paraId="16C80D08" w14:textId="77777777" w:rsidR="00E54B70" w:rsidRPr="006B1F57" w:rsidRDefault="00E54B70" w:rsidP="000410CE">
            <w:pPr>
              <w:pStyle w:val="TableText"/>
              <w:ind w:left="204"/>
              <w:rPr>
                <w:rFonts w:ascii="Franklin Gothic Book" w:hAnsi="Franklin Gothic Book"/>
                <w:b/>
                <w:bCs/>
              </w:rPr>
            </w:pPr>
            <w:r w:rsidRPr="006B1F57">
              <w:rPr>
                <w:rFonts w:ascii="Franklin Gothic Book" w:hAnsi="Franklin Gothic Book"/>
              </w:rPr>
              <w:t>Behavior Management</w:t>
            </w:r>
          </w:p>
        </w:tc>
        <w:tc>
          <w:tcPr>
            <w:tcW w:w="678" w:type="dxa"/>
          </w:tcPr>
          <w:p w14:paraId="13A8B1BE" w14:textId="77777777" w:rsidR="00E54B70" w:rsidRPr="006B1F57" w:rsidRDefault="00E54B70" w:rsidP="000410CE">
            <w:pPr>
              <w:pStyle w:val="TableTextCentered"/>
              <w:rPr>
                <w:rFonts w:eastAsia="Times New Roman"/>
              </w:rPr>
            </w:pPr>
            <w:r w:rsidRPr="006B1F57">
              <w:rPr>
                <w:rFonts w:eastAsia="Times New Roman"/>
              </w:rPr>
              <w:t>0</w:t>
            </w:r>
          </w:p>
        </w:tc>
        <w:tc>
          <w:tcPr>
            <w:tcW w:w="696" w:type="dxa"/>
          </w:tcPr>
          <w:p w14:paraId="49B78497" w14:textId="77777777" w:rsidR="00E54B70" w:rsidRPr="006B1F57" w:rsidRDefault="00E54B70" w:rsidP="000410CE">
            <w:pPr>
              <w:pStyle w:val="TableTextCentered"/>
              <w:rPr>
                <w:rFonts w:eastAsia="Times New Roman"/>
              </w:rPr>
            </w:pPr>
            <w:r w:rsidRPr="006B1F57">
              <w:rPr>
                <w:rFonts w:eastAsia="Times New Roman"/>
              </w:rPr>
              <w:t>0</w:t>
            </w:r>
          </w:p>
        </w:tc>
        <w:tc>
          <w:tcPr>
            <w:tcW w:w="660" w:type="dxa"/>
          </w:tcPr>
          <w:p w14:paraId="20666209" w14:textId="77777777" w:rsidR="00E54B70" w:rsidRPr="006B1F57" w:rsidRDefault="00E54B70" w:rsidP="000410CE">
            <w:pPr>
              <w:pStyle w:val="TableTextCentered"/>
              <w:rPr>
                <w:rFonts w:eastAsia="Times New Roman"/>
              </w:rPr>
            </w:pPr>
            <w:r w:rsidRPr="006B1F57">
              <w:rPr>
                <w:rFonts w:eastAsia="Times New Roman"/>
              </w:rPr>
              <w:t>1</w:t>
            </w:r>
          </w:p>
        </w:tc>
        <w:tc>
          <w:tcPr>
            <w:tcW w:w="679" w:type="dxa"/>
          </w:tcPr>
          <w:p w14:paraId="12CBAA32" w14:textId="77777777" w:rsidR="00E54B70" w:rsidRPr="006B1F57" w:rsidRDefault="00E54B70" w:rsidP="000410CE">
            <w:pPr>
              <w:pStyle w:val="TableTextCentered"/>
              <w:rPr>
                <w:rFonts w:eastAsia="Times New Roman"/>
              </w:rPr>
            </w:pPr>
            <w:r w:rsidRPr="006B1F57">
              <w:rPr>
                <w:rFonts w:eastAsia="Times New Roman"/>
              </w:rPr>
              <w:t>0</w:t>
            </w:r>
          </w:p>
        </w:tc>
        <w:tc>
          <w:tcPr>
            <w:tcW w:w="677" w:type="dxa"/>
          </w:tcPr>
          <w:p w14:paraId="2A4CF91C" w14:textId="77777777" w:rsidR="00E54B70" w:rsidRPr="006B1F57" w:rsidRDefault="00E54B70" w:rsidP="000410CE">
            <w:pPr>
              <w:pStyle w:val="TableTextCentered"/>
              <w:rPr>
                <w:rFonts w:eastAsia="Times New Roman"/>
              </w:rPr>
            </w:pPr>
            <w:r w:rsidRPr="006B1F57">
              <w:rPr>
                <w:rFonts w:eastAsia="Times New Roman"/>
              </w:rPr>
              <w:t>7</w:t>
            </w:r>
          </w:p>
        </w:tc>
        <w:tc>
          <w:tcPr>
            <w:tcW w:w="679" w:type="dxa"/>
          </w:tcPr>
          <w:p w14:paraId="65FD82CF" w14:textId="77777777" w:rsidR="00E54B70" w:rsidRPr="006B1F57" w:rsidRDefault="00E54B70" w:rsidP="000410CE">
            <w:pPr>
              <w:pStyle w:val="TableTextCentered"/>
              <w:rPr>
                <w:rFonts w:eastAsia="Times New Roman"/>
              </w:rPr>
            </w:pPr>
            <w:r w:rsidRPr="006B1F57">
              <w:rPr>
                <w:rFonts w:eastAsia="Times New Roman"/>
              </w:rPr>
              <w:t>8</w:t>
            </w:r>
          </w:p>
        </w:tc>
        <w:tc>
          <w:tcPr>
            <w:tcW w:w="679" w:type="dxa"/>
          </w:tcPr>
          <w:p w14:paraId="49901EA8" w14:textId="77777777" w:rsidR="00E54B70" w:rsidRPr="006B1F57" w:rsidRDefault="00E54B70" w:rsidP="000410CE">
            <w:pPr>
              <w:pStyle w:val="TableTextCentered"/>
              <w:rPr>
                <w:rFonts w:eastAsia="Times New Roman"/>
              </w:rPr>
            </w:pPr>
            <w:r w:rsidRPr="006B1F57">
              <w:rPr>
                <w:rFonts w:eastAsia="Times New Roman"/>
              </w:rPr>
              <w:t>19</w:t>
            </w:r>
          </w:p>
        </w:tc>
        <w:tc>
          <w:tcPr>
            <w:tcW w:w="532" w:type="dxa"/>
          </w:tcPr>
          <w:p w14:paraId="38F4FC9B" w14:textId="77777777" w:rsidR="00E54B70" w:rsidRPr="006B1F57" w:rsidRDefault="00E54B70" w:rsidP="000410CE">
            <w:pPr>
              <w:pStyle w:val="TableTextCentered"/>
              <w:rPr>
                <w:rFonts w:eastAsia="Times New Roman"/>
              </w:rPr>
            </w:pPr>
            <w:r w:rsidRPr="006B1F57">
              <w:rPr>
                <w:rFonts w:eastAsia="Times New Roman"/>
              </w:rPr>
              <w:t>35</w:t>
            </w:r>
          </w:p>
        </w:tc>
        <w:tc>
          <w:tcPr>
            <w:tcW w:w="990" w:type="dxa"/>
          </w:tcPr>
          <w:p w14:paraId="298B9D87" w14:textId="77777777" w:rsidR="00E54B70" w:rsidRPr="006B1F57" w:rsidRDefault="00E54B70" w:rsidP="000410CE">
            <w:pPr>
              <w:pStyle w:val="TableTextCentered"/>
              <w:rPr>
                <w:rFonts w:eastAsia="Times New Roman"/>
              </w:rPr>
            </w:pPr>
            <w:r w:rsidRPr="006B1F57">
              <w:rPr>
                <w:rFonts w:eastAsia="Times New Roman"/>
              </w:rPr>
              <w:t>6.3</w:t>
            </w:r>
          </w:p>
        </w:tc>
      </w:tr>
      <w:tr w:rsidR="00E54B70" w:rsidRPr="006B1F57" w14:paraId="3FB2637A" w14:textId="77777777" w:rsidTr="00B84B1E">
        <w:tc>
          <w:tcPr>
            <w:tcW w:w="3442" w:type="dxa"/>
          </w:tcPr>
          <w:p w14:paraId="306ADE8A" w14:textId="77777777" w:rsidR="00E54B70" w:rsidRPr="006B1F57" w:rsidRDefault="00E54B70" w:rsidP="000410CE">
            <w:pPr>
              <w:pStyle w:val="TableText"/>
              <w:ind w:left="204"/>
              <w:rPr>
                <w:rFonts w:ascii="Franklin Gothic Book" w:hAnsi="Franklin Gothic Book"/>
                <w:b/>
                <w:bCs/>
              </w:rPr>
            </w:pPr>
            <w:r w:rsidRPr="006B1F57">
              <w:rPr>
                <w:rFonts w:ascii="Franklin Gothic Book" w:hAnsi="Franklin Gothic Book"/>
              </w:rPr>
              <w:t>Productivity</w:t>
            </w:r>
          </w:p>
        </w:tc>
        <w:tc>
          <w:tcPr>
            <w:tcW w:w="678" w:type="dxa"/>
          </w:tcPr>
          <w:p w14:paraId="0EE81566" w14:textId="77777777" w:rsidR="00E54B70" w:rsidRPr="006B1F57" w:rsidRDefault="00E54B70" w:rsidP="000410CE">
            <w:pPr>
              <w:pStyle w:val="TableTextCentered"/>
              <w:rPr>
                <w:rFonts w:eastAsia="Times New Roman"/>
              </w:rPr>
            </w:pPr>
            <w:r w:rsidRPr="006B1F57">
              <w:rPr>
                <w:rFonts w:eastAsia="Times New Roman"/>
              </w:rPr>
              <w:t>0</w:t>
            </w:r>
          </w:p>
        </w:tc>
        <w:tc>
          <w:tcPr>
            <w:tcW w:w="696" w:type="dxa"/>
          </w:tcPr>
          <w:p w14:paraId="7889A58B" w14:textId="77777777" w:rsidR="00E54B70" w:rsidRPr="006B1F57" w:rsidRDefault="00E54B70" w:rsidP="000410CE">
            <w:pPr>
              <w:pStyle w:val="TableTextCentered"/>
              <w:rPr>
                <w:rFonts w:eastAsia="Times New Roman"/>
              </w:rPr>
            </w:pPr>
            <w:r w:rsidRPr="006B1F57">
              <w:rPr>
                <w:rFonts w:eastAsia="Times New Roman"/>
              </w:rPr>
              <w:t>0</w:t>
            </w:r>
          </w:p>
        </w:tc>
        <w:tc>
          <w:tcPr>
            <w:tcW w:w="660" w:type="dxa"/>
          </w:tcPr>
          <w:p w14:paraId="53A0CE3D" w14:textId="77777777" w:rsidR="00E54B70" w:rsidRPr="006B1F57" w:rsidRDefault="00E54B70" w:rsidP="000410CE">
            <w:pPr>
              <w:pStyle w:val="TableTextCentered"/>
              <w:rPr>
                <w:rFonts w:eastAsia="Times New Roman"/>
              </w:rPr>
            </w:pPr>
            <w:r w:rsidRPr="006B1F57">
              <w:rPr>
                <w:rFonts w:eastAsia="Times New Roman"/>
              </w:rPr>
              <w:t>0</w:t>
            </w:r>
          </w:p>
        </w:tc>
        <w:tc>
          <w:tcPr>
            <w:tcW w:w="679" w:type="dxa"/>
          </w:tcPr>
          <w:p w14:paraId="5B14E708" w14:textId="77777777" w:rsidR="00E54B70" w:rsidRPr="006B1F57" w:rsidRDefault="00E54B70" w:rsidP="000410CE">
            <w:pPr>
              <w:pStyle w:val="TableTextCentered"/>
              <w:rPr>
                <w:rFonts w:eastAsia="Times New Roman"/>
              </w:rPr>
            </w:pPr>
            <w:r w:rsidRPr="006B1F57">
              <w:rPr>
                <w:rFonts w:eastAsia="Times New Roman"/>
              </w:rPr>
              <w:t>2</w:t>
            </w:r>
          </w:p>
        </w:tc>
        <w:tc>
          <w:tcPr>
            <w:tcW w:w="677" w:type="dxa"/>
          </w:tcPr>
          <w:p w14:paraId="4BEFF4D3" w14:textId="77777777" w:rsidR="00E54B70" w:rsidRPr="006B1F57" w:rsidRDefault="00E54B70" w:rsidP="000410CE">
            <w:pPr>
              <w:pStyle w:val="TableTextCentered"/>
              <w:rPr>
                <w:rFonts w:eastAsia="Times New Roman"/>
              </w:rPr>
            </w:pPr>
            <w:r w:rsidRPr="006B1F57">
              <w:rPr>
                <w:rFonts w:eastAsia="Times New Roman"/>
              </w:rPr>
              <w:t>1</w:t>
            </w:r>
          </w:p>
        </w:tc>
        <w:tc>
          <w:tcPr>
            <w:tcW w:w="679" w:type="dxa"/>
          </w:tcPr>
          <w:p w14:paraId="4F90111A" w14:textId="77777777" w:rsidR="00E54B70" w:rsidRPr="006B1F57" w:rsidRDefault="00E54B70" w:rsidP="000410CE">
            <w:pPr>
              <w:pStyle w:val="TableTextCentered"/>
              <w:rPr>
                <w:rFonts w:eastAsia="Times New Roman"/>
              </w:rPr>
            </w:pPr>
            <w:r w:rsidRPr="006B1F57">
              <w:rPr>
                <w:rFonts w:eastAsia="Times New Roman"/>
              </w:rPr>
              <w:t>11</w:t>
            </w:r>
          </w:p>
        </w:tc>
        <w:tc>
          <w:tcPr>
            <w:tcW w:w="679" w:type="dxa"/>
          </w:tcPr>
          <w:p w14:paraId="64ECF31A" w14:textId="77777777" w:rsidR="00E54B70" w:rsidRPr="006B1F57" w:rsidRDefault="00E54B70" w:rsidP="000410CE">
            <w:pPr>
              <w:pStyle w:val="TableTextCentered"/>
              <w:rPr>
                <w:rFonts w:eastAsia="Times New Roman"/>
              </w:rPr>
            </w:pPr>
            <w:r w:rsidRPr="006B1F57">
              <w:rPr>
                <w:rFonts w:eastAsia="Times New Roman"/>
              </w:rPr>
              <w:t>21</w:t>
            </w:r>
          </w:p>
        </w:tc>
        <w:tc>
          <w:tcPr>
            <w:tcW w:w="532" w:type="dxa"/>
          </w:tcPr>
          <w:p w14:paraId="7137126C" w14:textId="77777777" w:rsidR="00E54B70" w:rsidRPr="006B1F57" w:rsidRDefault="00E54B70" w:rsidP="000410CE">
            <w:pPr>
              <w:pStyle w:val="TableTextCentered"/>
              <w:rPr>
                <w:rFonts w:eastAsia="Times New Roman"/>
              </w:rPr>
            </w:pPr>
            <w:r w:rsidRPr="006B1F57">
              <w:rPr>
                <w:rFonts w:eastAsia="Times New Roman"/>
              </w:rPr>
              <w:t>35</w:t>
            </w:r>
          </w:p>
        </w:tc>
        <w:tc>
          <w:tcPr>
            <w:tcW w:w="990" w:type="dxa"/>
          </w:tcPr>
          <w:p w14:paraId="68CA9B3D" w14:textId="77777777" w:rsidR="00E54B70" w:rsidRPr="006B1F57" w:rsidRDefault="00E54B70" w:rsidP="000410CE">
            <w:pPr>
              <w:pStyle w:val="TableTextCentered"/>
              <w:rPr>
                <w:rFonts w:eastAsia="Times New Roman"/>
              </w:rPr>
            </w:pPr>
            <w:r w:rsidRPr="006B1F57">
              <w:rPr>
                <w:rFonts w:eastAsia="Times New Roman"/>
              </w:rPr>
              <w:t>6.5</w:t>
            </w:r>
          </w:p>
        </w:tc>
      </w:tr>
      <w:tr w:rsidR="00E54B70" w:rsidRPr="006B1F57" w14:paraId="48AC9F67" w14:textId="77777777" w:rsidTr="00B84B1E">
        <w:tc>
          <w:tcPr>
            <w:tcW w:w="3442" w:type="dxa"/>
          </w:tcPr>
          <w:p w14:paraId="399F23E0" w14:textId="77777777" w:rsidR="00E54B70" w:rsidRPr="006B1F57" w:rsidRDefault="00E54B70" w:rsidP="000410CE">
            <w:pPr>
              <w:pStyle w:val="TableText"/>
              <w:ind w:left="204"/>
              <w:rPr>
                <w:rFonts w:ascii="Franklin Gothic Book" w:hAnsi="Franklin Gothic Book"/>
                <w:b/>
                <w:bCs/>
              </w:rPr>
            </w:pPr>
            <w:r w:rsidRPr="006B1F57">
              <w:rPr>
                <w:rFonts w:ascii="Franklin Gothic Book" w:hAnsi="Franklin Gothic Book"/>
              </w:rPr>
              <w:t>Instructional Learning Formats***</w:t>
            </w:r>
          </w:p>
        </w:tc>
        <w:tc>
          <w:tcPr>
            <w:tcW w:w="678" w:type="dxa"/>
          </w:tcPr>
          <w:p w14:paraId="29301913" w14:textId="77777777" w:rsidR="00E54B70" w:rsidRPr="006B1F57" w:rsidRDefault="00E54B70" w:rsidP="000410CE">
            <w:pPr>
              <w:pStyle w:val="TableTextCentered"/>
              <w:rPr>
                <w:rFonts w:eastAsia="Times New Roman"/>
              </w:rPr>
            </w:pPr>
            <w:r w:rsidRPr="006B1F57">
              <w:rPr>
                <w:rFonts w:eastAsia="Times New Roman"/>
              </w:rPr>
              <w:t>0</w:t>
            </w:r>
          </w:p>
        </w:tc>
        <w:tc>
          <w:tcPr>
            <w:tcW w:w="696" w:type="dxa"/>
          </w:tcPr>
          <w:p w14:paraId="353EB96E" w14:textId="77777777" w:rsidR="00E54B70" w:rsidRPr="006B1F57" w:rsidRDefault="00E54B70" w:rsidP="000410CE">
            <w:pPr>
              <w:pStyle w:val="TableTextCentered"/>
              <w:rPr>
                <w:rFonts w:eastAsia="Times New Roman"/>
              </w:rPr>
            </w:pPr>
            <w:r w:rsidRPr="006B1F57">
              <w:rPr>
                <w:rFonts w:eastAsia="Times New Roman"/>
              </w:rPr>
              <w:t>0</w:t>
            </w:r>
          </w:p>
        </w:tc>
        <w:tc>
          <w:tcPr>
            <w:tcW w:w="660" w:type="dxa"/>
          </w:tcPr>
          <w:p w14:paraId="425C8E66" w14:textId="77777777" w:rsidR="00E54B70" w:rsidRPr="006B1F57" w:rsidRDefault="00E54B70" w:rsidP="000410CE">
            <w:pPr>
              <w:pStyle w:val="TableTextCentered"/>
              <w:rPr>
                <w:rFonts w:eastAsia="Times New Roman"/>
              </w:rPr>
            </w:pPr>
            <w:r w:rsidRPr="006B1F57">
              <w:rPr>
                <w:rFonts w:eastAsia="Times New Roman"/>
              </w:rPr>
              <w:t>2</w:t>
            </w:r>
          </w:p>
        </w:tc>
        <w:tc>
          <w:tcPr>
            <w:tcW w:w="679" w:type="dxa"/>
          </w:tcPr>
          <w:p w14:paraId="73CFA5EF" w14:textId="77777777" w:rsidR="00E54B70" w:rsidRPr="006B1F57" w:rsidRDefault="00E54B70" w:rsidP="000410CE">
            <w:pPr>
              <w:pStyle w:val="TableTextCentered"/>
              <w:rPr>
                <w:rFonts w:eastAsia="Times New Roman"/>
              </w:rPr>
            </w:pPr>
            <w:r w:rsidRPr="006B1F57">
              <w:rPr>
                <w:rFonts w:eastAsia="Times New Roman"/>
              </w:rPr>
              <w:t>3</w:t>
            </w:r>
          </w:p>
        </w:tc>
        <w:tc>
          <w:tcPr>
            <w:tcW w:w="677" w:type="dxa"/>
          </w:tcPr>
          <w:p w14:paraId="001DBB96" w14:textId="77777777" w:rsidR="00E54B70" w:rsidRPr="006B1F57" w:rsidRDefault="00E54B70" w:rsidP="000410CE">
            <w:pPr>
              <w:pStyle w:val="TableTextCentered"/>
              <w:rPr>
                <w:rFonts w:eastAsia="Times New Roman"/>
              </w:rPr>
            </w:pPr>
            <w:r w:rsidRPr="006B1F57">
              <w:rPr>
                <w:rFonts w:eastAsia="Times New Roman"/>
              </w:rPr>
              <w:t>15</w:t>
            </w:r>
          </w:p>
        </w:tc>
        <w:tc>
          <w:tcPr>
            <w:tcW w:w="679" w:type="dxa"/>
          </w:tcPr>
          <w:p w14:paraId="0FB2236A" w14:textId="77777777" w:rsidR="00E54B70" w:rsidRPr="006B1F57" w:rsidRDefault="00E54B70" w:rsidP="000410CE">
            <w:pPr>
              <w:pStyle w:val="TableTextCentered"/>
              <w:rPr>
                <w:rFonts w:eastAsia="Times New Roman"/>
              </w:rPr>
            </w:pPr>
            <w:r w:rsidRPr="006B1F57">
              <w:rPr>
                <w:rFonts w:eastAsia="Times New Roman"/>
              </w:rPr>
              <w:t>12</w:t>
            </w:r>
          </w:p>
        </w:tc>
        <w:tc>
          <w:tcPr>
            <w:tcW w:w="679" w:type="dxa"/>
          </w:tcPr>
          <w:p w14:paraId="40055CA5" w14:textId="77777777" w:rsidR="00E54B70" w:rsidRPr="006B1F57" w:rsidRDefault="00E54B70" w:rsidP="000410CE">
            <w:pPr>
              <w:pStyle w:val="TableTextCentered"/>
              <w:rPr>
                <w:rFonts w:eastAsia="Times New Roman"/>
              </w:rPr>
            </w:pPr>
            <w:r w:rsidRPr="006B1F57">
              <w:rPr>
                <w:rFonts w:eastAsia="Times New Roman"/>
              </w:rPr>
              <w:t>3</w:t>
            </w:r>
          </w:p>
        </w:tc>
        <w:tc>
          <w:tcPr>
            <w:tcW w:w="532" w:type="dxa"/>
          </w:tcPr>
          <w:p w14:paraId="28C0048F" w14:textId="77777777" w:rsidR="00E54B70" w:rsidRPr="006B1F57" w:rsidRDefault="00E54B70" w:rsidP="000410CE">
            <w:pPr>
              <w:pStyle w:val="TableTextCentered"/>
              <w:rPr>
                <w:rFonts w:eastAsia="Times New Roman"/>
              </w:rPr>
            </w:pPr>
            <w:r w:rsidRPr="006B1F57">
              <w:rPr>
                <w:rFonts w:eastAsia="Times New Roman"/>
              </w:rPr>
              <w:t>35</w:t>
            </w:r>
          </w:p>
        </w:tc>
        <w:tc>
          <w:tcPr>
            <w:tcW w:w="990" w:type="dxa"/>
          </w:tcPr>
          <w:p w14:paraId="697BAD1A" w14:textId="77777777" w:rsidR="00E54B70" w:rsidRPr="006B1F57" w:rsidRDefault="00E54B70" w:rsidP="000410CE">
            <w:pPr>
              <w:pStyle w:val="TableTextCentered"/>
              <w:rPr>
                <w:rFonts w:eastAsia="Times New Roman"/>
              </w:rPr>
            </w:pPr>
            <w:r w:rsidRPr="006B1F57">
              <w:rPr>
                <w:rFonts w:eastAsia="Times New Roman"/>
              </w:rPr>
              <w:t>5.3</w:t>
            </w:r>
          </w:p>
        </w:tc>
      </w:tr>
      <w:tr w:rsidR="00E54B70" w:rsidRPr="006B1F57" w14:paraId="787CEE51" w14:textId="77777777" w:rsidTr="00B84B1E">
        <w:tc>
          <w:tcPr>
            <w:tcW w:w="3442" w:type="dxa"/>
            <w:shd w:val="clear" w:color="auto" w:fill="D9E2F3" w:themeFill="accent5" w:themeFillTint="33"/>
          </w:tcPr>
          <w:p w14:paraId="216C0DE8" w14:textId="77777777" w:rsidR="00E54B70" w:rsidRPr="006B1F57" w:rsidRDefault="00E54B70" w:rsidP="00B84B1E">
            <w:pPr>
              <w:pStyle w:val="TableSubheading"/>
              <w:rPr>
                <w:szCs w:val="20"/>
              </w:rPr>
            </w:pPr>
            <w:r w:rsidRPr="006B1F57">
              <w:t>Instructional Support Domain</w:t>
            </w:r>
          </w:p>
        </w:tc>
        <w:tc>
          <w:tcPr>
            <w:tcW w:w="678" w:type="dxa"/>
            <w:shd w:val="clear" w:color="auto" w:fill="D9E2F3" w:themeFill="accent5" w:themeFillTint="33"/>
          </w:tcPr>
          <w:p w14:paraId="495E4ECE" w14:textId="77777777" w:rsidR="00E54B70" w:rsidRPr="006B1F57" w:rsidRDefault="00E54B70" w:rsidP="000410CE">
            <w:pPr>
              <w:pStyle w:val="TableTextCenteredDemi"/>
              <w:rPr>
                <w:rFonts w:eastAsia="Times New Roman"/>
              </w:rPr>
            </w:pPr>
            <w:r w:rsidRPr="006B1F57">
              <w:rPr>
                <w:rFonts w:eastAsia="Times New Roman"/>
              </w:rPr>
              <w:t>12</w:t>
            </w:r>
          </w:p>
        </w:tc>
        <w:tc>
          <w:tcPr>
            <w:tcW w:w="696" w:type="dxa"/>
            <w:shd w:val="clear" w:color="auto" w:fill="D9E2F3" w:themeFill="accent5" w:themeFillTint="33"/>
          </w:tcPr>
          <w:p w14:paraId="4202004A" w14:textId="77777777" w:rsidR="00E54B70" w:rsidRPr="006B1F57" w:rsidRDefault="00E54B70" w:rsidP="000410CE">
            <w:pPr>
              <w:pStyle w:val="TableTextCenteredDemi"/>
              <w:rPr>
                <w:rFonts w:eastAsia="Times New Roman"/>
              </w:rPr>
            </w:pPr>
            <w:r w:rsidRPr="006B1F57">
              <w:rPr>
                <w:rFonts w:eastAsia="Times New Roman"/>
              </w:rPr>
              <w:t>32</w:t>
            </w:r>
          </w:p>
        </w:tc>
        <w:tc>
          <w:tcPr>
            <w:tcW w:w="660" w:type="dxa"/>
            <w:shd w:val="clear" w:color="auto" w:fill="D9E2F3" w:themeFill="accent5" w:themeFillTint="33"/>
          </w:tcPr>
          <w:p w14:paraId="61D1ED59" w14:textId="77777777" w:rsidR="00E54B70" w:rsidRPr="006B1F57" w:rsidRDefault="00E54B70" w:rsidP="000410CE">
            <w:pPr>
              <w:pStyle w:val="TableTextCenteredDemi"/>
              <w:rPr>
                <w:rFonts w:eastAsia="Times New Roman"/>
              </w:rPr>
            </w:pPr>
            <w:r w:rsidRPr="006B1F57">
              <w:rPr>
                <w:rFonts w:eastAsia="Times New Roman"/>
              </w:rPr>
              <w:t>38</w:t>
            </w:r>
          </w:p>
        </w:tc>
        <w:tc>
          <w:tcPr>
            <w:tcW w:w="679" w:type="dxa"/>
            <w:shd w:val="clear" w:color="auto" w:fill="D9E2F3" w:themeFill="accent5" w:themeFillTint="33"/>
          </w:tcPr>
          <w:p w14:paraId="4D8B60B3" w14:textId="77777777" w:rsidR="00E54B70" w:rsidRPr="006B1F57" w:rsidRDefault="00E54B70" w:rsidP="000410CE">
            <w:pPr>
              <w:pStyle w:val="TableTextCenteredDemi"/>
              <w:rPr>
                <w:rFonts w:eastAsia="Times New Roman"/>
              </w:rPr>
            </w:pPr>
            <w:r w:rsidRPr="006B1F57">
              <w:rPr>
                <w:rFonts w:eastAsia="Times New Roman"/>
              </w:rPr>
              <w:t>15</w:t>
            </w:r>
          </w:p>
        </w:tc>
        <w:tc>
          <w:tcPr>
            <w:tcW w:w="677" w:type="dxa"/>
            <w:shd w:val="clear" w:color="auto" w:fill="D9E2F3" w:themeFill="accent5" w:themeFillTint="33"/>
          </w:tcPr>
          <w:p w14:paraId="7709860B" w14:textId="77777777" w:rsidR="00E54B70" w:rsidRPr="006B1F57" w:rsidRDefault="00E54B70" w:rsidP="000410CE">
            <w:pPr>
              <w:pStyle w:val="TableTextCenteredDemi"/>
              <w:rPr>
                <w:rFonts w:eastAsia="Times New Roman"/>
              </w:rPr>
            </w:pPr>
            <w:r w:rsidRPr="006B1F57">
              <w:rPr>
                <w:rFonts w:eastAsia="Times New Roman"/>
              </w:rPr>
              <w:t>14</w:t>
            </w:r>
          </w:p>
        </w:tc>
        <w:tc>
          <w:tcPr>
            <w:tcW w:w="679" w:type="dxa"/>
            <w:shd w:val="clear" w:color="auto" w:fill="D9E2F3" w:themeFill="accent5" w:themeFillTint="33"/>
          </w:tcPr>
          <w:p w14:paraId="43685E17" w14:textId="77777777" w:rsidR="00E54B70" w:rsidRPr="006B1F57" w:rsidRDefault="00E54B70" w:rsidP="000410CE">
            <w:pPr>
              <w:pStyle w:val="TableTextCenteredDemi"/>
              <w:rPr>
                <w:rFonts w:eastAsia="Times New Roman"/>
              </w:rPr>
            </w:pPr>
            <w:r w:rsidRPr="006B1F57">
              <w:rPr>
                <w:rFonts w:eastAsia="Times New Roman"/>
              </w:rPr>
              <w:t>3</w:t>
            </w:r>
          </w:p>
        </w:tc>
        <w:tc>
          <w:tcPr>
            <w:tcW w:w="679" w:type="dxa"/>
            <w:shd w:val="clear" w:color="auto" w:fill="D9E2F3" w:themeFill="accent5" w:themeFillTint="33"/>
          </w:tcPr>
          <w:p w14:paraId="15EE6935" w14:textId="77777777" w:rsidR="00E54B70" w:rsidRPr="006B1F57" w:rsidRDefault="00E54B70" w:rsidP="000410CE">
            <w:pPr>
              <w:pStyle w:val="TableTextCenteredDemi"/>
              <w:rPr>
                <w:rFonts w:eastAsia="Times New Roman"/>
              </w:rPr>
            </w:pPr>
            <w:r w:rsidRPr="006B1F57">
              <w:rPr>
                <w:rFonts w:eastAsia="Times New Roman"/>
              </w:rPr>
              <w:t>0</w:t>
            </w:r>
          </w:p>
        </w:tc>
        <w:tc>
          <w:tcPr>
            <w:tcW w:w="532" w:type="dxa"/>
            <w:shd w:val="clear" w:color="auto" w:fill="D9E2F3" w:themeFill="accent5" w:themeFillTint="33"/>
          </w:tcPr>
          <w:p w14:paraId="7646C95A" w14:textId="77777777" w:rsidR="00E54B70" w:rsidRPr="006B1F57" w:rsidRDefault="00E54B70" w:rsidP="000410CE">
            <w:pPr>
              <w:pStyle w:val="TableTextCenteredDemi"/>
              <w:rPr>
                <w:rFonts w:eastAsia="Times New Roman"/>
              </w:rPr>
            </w:pPr>
            <w:r w:rsidRPr="006B1F57">
              <w:rPr>
                <w:rFonts w:eastAsia="Times New Roman"/>
              </w:rPr>
              <w:t>114</w:t>
            </w:r>
          </w:p>
        </w:tc>
        <w:tc>
          <w:tcPr>
            <w:tcW w:w="990" w:type="dxa"/>
            <w:shd w:val="clear" w:color="auto" w:fill="D9E2F3" w:themeFill="accent5" w:themeFillTint="33"/>
          </w:tcPr>
          <w:p w14:paraId="14A77D41" w14:textId="77777777" w:rsidR="00E54B70" w:rsidRPr="006B1F57" w:rsidRDefault="00E54B70" w:rsidP="000410CE">
            <w:pPr>
              <w:pStyle w:val="TableTextCenteredDemi"/>
              <w:rPr>
                <w:rFonts w:eastAsia="Times New Roman"/>
              </w:rPr>
            </w:pPr>
            <w:r w:rsidRPr="006B1F57">
              <w:rPr>
                <w:rFonts w:eastAsia="Times New Roman"/>
              </w:rPr>
              <w:t>3.0</w:t>
            </w:r>
          </w:p>
        </w:tc>
      </w:tr>
      <w:tr w:rsidR="00E54B70" w:rsidRPr="006B1F57" w14:paraId="381EC723" w14:textId="77777777" w:rsidTr="00B84B1E">
        <w:tc>
          <w:tcPr>
            <w:tcW w:w="3442" w:type="dxa"/>
          </w:tcPr>
          <w:p w14:paraId="6BCF931B" w14:textId="77777777" w:rsidR="00E54B70" w:rsidRPr="006B1F57" w:rsidRDefault="00E54B70" w:rsidP="000410CE">
            <w:pPr>
              <w:pStyle w:val="TableText"/>
              <w:ind w:left="204"/>
              <w:rPr>
                <w:rFonts w:ascii="Franklin Gothic Book" w:hAnsi="Franklin Gothic Book"/>
                <w:b/>
                <w:bCs/>
              </w:rPr>
            </w:pPr>
            <w:r w:rsidRPr="006B1F57">
              <w:rPr>
                <w:rFonts w:ascii="Franklin Gothic Book" w:hAnsi="Franklin Gothic Book"/>
              </w:rPr>
              <w:t>Concept Development (K-3 only)</w:t>
            </w:r>
          </w:p>
        </w:tc>
        <w:tc>
          <w:tcPr>
            <w:tcW w:w="678" w:type="dxa"/>
          </w:tcPr>
          <w:p w14:paraId="154B726A" w14:textId="77777777" w:rsidR="00E54B70" w:rsidRPr="006B1F57" w:rsidRDefault="00E54B70" w:rsidP="000410CE">
            <w:pPr>
              <w:pStyle w:val="TableTextCentered"/>
              <w:rPr>
                <w:rFonts w:eastAsia="Times New Roman"/>
              </w:rPr>
            </w:pPr>
            <w:r w:rsidRPr="006B1F57">
              <w:rPr>
                <w:rFonts w:eastAsia="Times New Roman"/>
              </w:rPr>
              <w:t>1</w:t>
            </w:r>
          </w:p>
        </w:tc>
        <w:tc>
          <w:tcPr>
            <w:tcW w:w="696" w:type="dxa"/>
          </w:tcPr>
          <w:p w14:paraId="0A710CE0" w14:textId="77777777" w:rsidR="00E54B70" w:rsidRPr="006B1F57" w:rsidRDefault="00E54B70" w:rsidP="000410CE">
            <w:pPr>
              <w:pStyle w:val="TableTextCentered"/>
              <w:rPr>
                <w:rFonts w:eastAsia="Times New Roman"/>
              </w:rPr>
            </w:pPr>
            <w:r w:rsidRPr="006B1F57">
              <w:rPr>
                <w:rFonts w:eastAsia="Times New Roman"/>
              </w:rPr>
              <w:t>11</w:t>
            </w:r>
          </w:p>
        </w:tc>
        <w:tc>
          <w:tcPr>
            <w:tcW w:w="660" w:type="dxa"/>
          </w:tcPr>
          <w:p w14:paraId="2E07A1FA" w14:textId="77777777" w:rsidR="00E54B70" w:rsidRPr="006B1F57" w:rsidRDefault="00E54B70" w:rsidP="000410CE">
            <w:pPr>
              <w:pStyle w:val="TableTextCentered"/>
              <w:rPr>
                <w:rFonts w:eastAsia="Times New Roman"/>
              </w:rPr>
            </w:pPr>
            <w:r w:rsidRPr="006B1F57">
              <w:rPr>
                <w:rFonts w:eastAsia="Times New Roman"/>
              </w:rPr>
              <w:t>6</w:t>
            </w:r>
          </w:p>
        </w:tc>
        <w:tc>
          <w:tcPr>
            <w:tcW w:w="679" w:type="dxa"/>
          </w:tcPr>
          <w:p w14:paraId="75DDBAED" w14:textId="77777777" w:rsidR="00E54B70" w:rsidRPr="006B1F57" w:rsidRDefault="00E54B70" w:rsidP="000410CE">
            <w:pPr>
              <w:pStyle w:val="TableTextCentered"/>
              <w:rPr>
                <w:rFonts w:eastAsia="Times New Roman"/>
              </w:rPr>
            </w:pPr>
            <w:r w:rsidRPr="006B1F57">
              <w:rPr>
                <w:rFonts w:eastAsia="Times New Roman"/>
              </w:rPr>
              <w:t>6</w:t>
            </w:r>
          </w:p>
        </w:tc>
        <w:tc>
          <w:tcPr>
            <w:tcW w:w="677" w:type="dxa"/>
          </w:tcPr>
          <w:p w14:paraId="5658FE66" w14:textId="77777777" w:rsidR="00E54B70" w:rsidRPr="006B1F57" w:rsidRDefault="00E54B70" w:rsidP="000410CE">
            <w:pPr>
              <w:pStyle w:val="TableTextCentered"/>
              <w:rPr>
                <w:rFonts w:eastAsia="Times New Roman"/>
              </w:rPr>
            </w:pPr>
            <w:r w:rsidRPr="006B1F57">
              <w:rPr>
                <w:rFonts w:eastAsia="Times New Roman"/>
              </w:rPr>
              <w:t>2</w:t>
            </w:r>
          </w:p>
        </w:tc>
        <w:tc>
          <w:tcPr>
            <w:tcW w:w="679" w:type="dxa"/>
          </w:tcPr>
          <w:p w14:paraId="2F2462E7" w14:textId="77777777" w:rsidR="00E54B70" w:rsidRPr="006B1F57" w:rsidRDefault="00E54B70" w:rsidP="000410CE">
            <w:pPr>
              <w:pStyle w:val="TableTextCentered"/>
              <w:rPr>
                <w:rFonts w:eastAsia="Times New Roman"/>
              </w:rPr>
            </w:pPr>
            <w:r w:rsidRPr="006B1F57">
              <w:rPr>
                <w:rFonts w:eastAsia="Times New Roman"/>
              </w:rPr>
              <w:t>0</w:t>
            </w:r>
          </w:p>
        </w:tc>
        <w:tc>
          <w:tcPr>
            <w:tcW w:w="679" w:type="dxa"/>
          </w:tcPr>
          <w:p w14:paraId="21F2F536" w14:textId="77777777" w:rsidR="00E54B70" w:rsidRPr="006B1F57" w:rsidRDefault="00E54B70" w:rsidP="000410CE">
            <w:pPr>
              <w:pStyle w:val="TableTextCentered"/>
              <w:rPr>
                <w:rFonts w:eastAsia="Times New Roman"/>
              </w:rPr>
            </w:pPr>
            <w:r w:rsidRPr="006B1F57">
              <w:rPr>
                <w:rFonts w:eastAsia="Times New Roman"/>
              </w:rPr>
              <w:t>0</w:t>
            </w:r>
          </w:p>
        </w:tc>
        <w:tc>
          <w:tcPr>
            <w:tcW w:w="532" w:type="dxa"/>
          </w:tcPr>
          <w:p w14:paraId="00B5E26D" w14:textId="77777777" w:rsidR="00E54B70" w:rsidRPr="006B1F57" w:rsidRDefault="00E54B70" w:rsidP="000410CE">
            <w:pPr>
              <w:pStyle w:val="TableTextCentered"/>
              <w:rPr>
                <w:rFonts w:eastAsia="Times New Roman"/>
              </w:rPr>
            </w:pPr>
            <w:r w:rsidRPr="006B1F57">
              <w:rPr>
                <w:rFonts w:eastAsia="Times New Roman"/>
              </w:rPr>
              <w:t>26</w:t>
            </w:r>
          </w:p>
        </w:tc>
        <w:tc>
          <w:tcPr>
            <w:tcW w:w="990" w:type="dxa"/>
          </w:tcPr>
          <w:p w14:paraId="5CBC1FDA" w14:textId="77777777" w:rsidR="00E54B70" w:rsidRPr="006B1F57" w:rsidRDefault="00E54B70" w:rsidP="000410CE">
            <w:pPr>
              <w:pStyle w:val="TableTextCentered"/>
              <w:rPr>
                <w:rFonts w:eastAsia="Times New Roman"/>
              </w:rPr>
            </w:pPr>
            <w:r w:rsidRPr="006B1F57">
              <w:rPr>
                <w:rFonts w:eastAsia="Times New Roman"/>
              </w:rPr>
              <w:t>2.9</w:t>
            </w:r>
          </w:p>
        </w:tc>
      </w:tr>
      <w:tr w:rsidR="00E54B70" w:rsidRPr="006B1F57" w14:paraId="37D539C9" w14:textId="77777777" w:rsidTr="00B84B1E">
        <w:trPr>
          <w:trHeight w:val="70"/>
        </w:trPr>
        <w:tc>
          <w:tcPr>
            <w:tcW w:w="3442" w:type="dxa"/>
            <w:vAlign w:val="center"/>
          </w:tcPr>
          <w:p w14:paraId="0FCA5FF6" w14:textId="77777777" w:rsidR="00E54B70" w:rsidRPr="006B1F57" w:rsidRDefault="00E54B70" w:rsidP="000410CE">
            <w:pPr>
              <w:pStyle w:val="TableText"/>
              <w:ind w:left="204"/>
              <w:rPr>
                <w:rFonts w:ascii="Franklin Gothic Book" w:hAnsi="Franklin Gothic Book"/>
              </w:rPr>
            </w:pPr>
            <w:r w:rsidRPr="006B1F57">
              <w:rPr>
                <w:rFonts w:ascii="Franklin Gothic Book" w:hAnsi="Franklin Gothic Book"/>
              </w:rPr>
              <w:t>Content Understanding (UE only)</w:t>
            </w:r>
          </w:p>
        </w:tc>
        <w:tc>
          <w:tcPr>
            <w:tcW w:w="678" w:type="dxa"/>
          </w:tcPr>
          <w:p w14:paraId="61D01677" w14:textId="77777777" w:rsidR="00E54B70" w:rsidRPr="006B1F57" w:rsidRDefault="00E54B70" w:rsidP="000410CE">
            <w:pPr>
              <w:pStyle w:val="TableTextCentered"/>
              <w:rPr>
                <w:rFonts w:eastAsia="Times New Roman"/>
              </w:rPr>
            </w:pPr>
            <w:r w:rsidRPr="006B1F57">
              <w:rPr>
                <w:rFonts w:eastAsia="Times New Roman"/>
              </w:rPr>
              <w:t>0</w:t>
            </w:r>
          </w:p>
        </w:tc>
        <w:tc>
          <w:tcPr>
            <w:tcW w:w="696" w:type="dxa"/>
          </w:tcPr>
          <w:p w14:paraId="06FAB29E" w14:textId="77777777" w:rsidR="00E54B70" w:rsidRPr="006B1F57" w:rsidRDefault="00E54B70" w:rsidP="000410CE">
            <w:pPr>
              <w:pStyle w:val="TableTextCentered"/>
              <w:rPr>
                <w:rFonts w:eastAsia="Times New Roman"/>
              </w:rPr>
            </w:pPr>
            <w:r w:rsidRPr="006B1F57">
              <w:rPr>
                <w:rFonts w:eastAsia="Times New Roman"/>
              </w:rPr>
              <w:t>2</w:t>
            </w:r>
          </w:p>
        </w:tc>
        <w:tc>
          <w:tcPr>
            <w:tcW w:w="660" w:type="dxa"/>
          </w:tcPr>
          <w:p w14:paraId="5AA313A4" w14:textId="77777777" w:rsidR="00E54B70" w:rsidRPr="006B1F57" w:rsidRDefault="00E54B70" w:rsidP="000410CE">
            <w:pPr>
              <w:pStyle w:val="TableTextCentered"/>
              <w:rPr>
                <w:rFonts w:eastAsia="Times New Roman"/>
              </w:rPr>
            </w:pPr>
            <w:r w:rsidRPr="006B1F57">
              <w:rPr>
                <w:rFonts w:eastAsia="Times New Roman"/>
              </w:rPr>
              <w:t>5</w:t>
            </w:r>
          </w:p>
        </w:tc>
        <w:tc>
          <w:tcPr>
            <w:tcW w:w="679" w:type="dxa"/>
          </w:tcPr>
          <w:p w14:paraId="3D3555EB" w14:textId="77777777" w:rsidR="00E54B70" w:rsidRPr="006B1F57" w:rsidRDefault="00E54B70" w:rsidP="000410CE">
            <w:pPr>
              <w:pStyle w:val="TableTextCentered"/>
              <w:rPr>
                <w:rFonts w:eastAsia="Times New Roman"/>
              </w:rPr>
            </w:pPr>
            <w:r w:rsidRPr="006B1F57">
              <w:rPr>
                <w:rFonts w:eastAsia="Times New Roman"/>
              </w:rPr>
              <w:t>0</w:t>
            </w:r>
          </w:p>
        </w:tc>
        <w:tc>
          <w:tcPr>
            <w:tcW w:w="677" w:type="dxa"/>
          </w:tcPr>
          <w:p w14:paraId="422DDBF5" w14:textId="77777777" w:rsidR="00E54B70" w:rsidRPr="006B1F57" w:rsidRDefault="00E54B70" w:rsidP="000410CE">
            <w:pPr>
              <w:pStyle w:val="TableTextCentered"/>
              <w:rPr>
                <w:rFonts w:eastAsia="Times New Roman"/>
              </w:rPr>
            </w:pPr>
            <w:r w:rsidRPr="006B1F57">
              <w:rPr>
                <w:rFonts w:eastAsia="Times New Roman"/>
              </w:rPr>
              <w:t>1</w:t>
            </w:r>
          </w:p>
        </w:tc>
        <w:tc>
          <w:tcPr>
            <w:tcW w:w="679" w:type="dxa"/>
          </w:tcPr>
          <w:p w14:paraId="745C19B2" w14:textId="77777777" w:rsidR="00E54B70" w:rsidRPr="006B1F57" w:rsidRDefault="00E54B70" w:rsidP="000410CE">
            <w:pPr>
              <w:pStyle w:val="TableTextCentered"/>
              <w:rPr>
                <w:rFonts w:eastAsia="Times New Roman"/>
              </w:rPr>
            </w:pPr>
            <w:r w:rsidRPr="006B1F57">
              <w:rPr>
                <w:rFonts w:eastAsia="Times New Roman"/>
              </w:rPr>
              <w:t>1</w:t>
            </w:r>
          </w:p>
        </w:tc>
        <w:tc>
          <w:tcPr>
            <w:tcW w:w="679" w:type="dxa"/>
          </w:tcPr>
          <w:p w14:paraId="0C52BDC0" w14:textId="77777777" w:rsidR="00E54B70" w:rsidRPr="006B1F57" w:rsidRDefault="00E54B70" w:rsidP="000410CE">
            <w:pPr>
              <w:pStyle w:val="TableTextCentered"/>
              <w:rPr>
                <w:rFonts w:eastAsia="Times New Roman"/>
              </w:rPr>
            </w:pPr>
            <w:r w:rsidRPr="006B1F57">
              <w:rPr>
                <w:rFonts w:eastAsia="Times New Roman"/>
              </w:rPr>
              <w:t>0</w:t>
            </w:r>
          </w:p>
        </w:tc>
        <w:tc>
          <w:tcPr>
            <w:tcW w:w="532" w:type="dxa"/>
          </w:tcPr>
          <w:p w14:paraId="5D461A6F" w14:textId="77777777" w:rsidR="00E54B70" w:rsidRPr="006B1F57" w:rsidRDefault="00E54B70" w:rsidP="000410CE">
            <w:pPr>
              <w:pStyle w:val="TableTextCentered"/>
              <w:rPr>
                <w:rFonts w:eastAsia="Times New Roman"/>
              </w:rPr>
            </w:pPr>
            <w:r w:rsidRPr="006B1F57">
              <w:rPr>
                <w:rFonts w:eastAsia="Times New Roman"/>
              </w:rPr>
              <w:t>9</w:t>
            </w:r>
          </w:p>
        </w:tc>
        <w:tc>
          <w:tcPr>
            <w:tcW w:w="990" w:type="dxa"/>
          </w:tcPr>
          <w:p w14:paraId="6570EA31" w14:textId="77777777" w:rsidR="00E54B70" w:rsidRPr="006B1F57" w:rsidRDefault="00E54B70" w:rsidP="000410CE">
            <w:pPr>
              <w:pStyle w:val="TableTextCentered"/>
              <w:rPr>
                <w:rFonts w:eastAsia="Times New Roman"/>
              </w:rPr>
            </w:pPr>
            <w:r w:rsidRPr="006B1F57">
              <w:rPr>
                <w:rFonts w:eastAsia="Times New Roman"/>
              </w:rPr>
              <w:t>3.3</w:t>
            </w:r>
          </w:p>
        </w:tc>
      </w:tr>
      <w:tr w:rsidR="00E54B70" w:rsidRPr="006B1F57" w14:paraId="0FE6C226" w14:textId="77777777" w:rsidTr="00B84B1E">
        <w:trPr>
          <w:trHeight w:val="70"/>
        </w:trPr>
        <w:tc>
          <w:tcPr>
            <w:tcW w:w="3442" w:type="dxa"/>
            <w:vAlign w:val="center"/>
          </w:tcPr>
          <w:p w14:paraId="0A16A1A6" w14:textId="77777777" w:rsidR="00E54B70" w:rsidRPr="006B1F57" w:rsidRDefault="00E54B70" w:rsidP="000410CE">
            <w:pPr>
              <w:pStyle w:val="TableText"/>
              <w:ind w:left="204"/>
              <w:rPr>
                <w:rFonts w:ascii="Franklin Gothic Book" w:hAnsi="Franklin Gothic Book"/>
              </w:rPr>
            </w:pPr>
            <w:r w:rsidRPr="006B1F57">
              <w:rPr>
                <w:rFonts w:ascii="Franklin Gothic Book" w:hAnsi="Franklin Gothic Book"/>
              </w:rPr>
              <w:t>Analysis and Inquiry (UE only)</w:t>
            </w:r>
          </w:p>
        </w:tc>
        <w:tc>
          <w:tcPr>
            <w:tcW w:w="678" w:type="dxa"/>
          </w:tcPr>
          <w:p w14:paraId="214417AD" w14:textId="77777777" w:rsidR="00E54B70" w:rsidRPr="006B1F57" w:rsidRDefault="00E54B70" w:rsidP="000410CE">
            <w:pPr>
              <w:pStyle w:val="TableTextCentered"/>
              <w:rPr>
                <w:rFonts w:eastAsia="Times New Roman"/>
              </w:rPr>
            </w:pPr>
            <w:r w:rsidRPr="006B1F57">
              <w:rPr>
                <w:rFonts w:eastAsia="Times New Roman"/>
              </w:rPr>
              <w:t>3</w:t>
            </w:r>
          </w:p>
        </w:tc>
        <w:tc>
          <w:tcPr>
            <w:tcW w:w="696" w:type="dxa"/>
          </w:tcPr>
          <w:p w14:paraId="4C4D0E6E" w14:textId="77777777" w:rsidR="00E54B70" w:rsidRPr="006B1F57" w:rsidRDefault="00E54B70" w:rsidP="000410CE">
            <w:pPr>
              <w:pStyle w:val="TableTextCentered"/>
              <w:rPr>
                <w:rFonts w:eastAsia="Times New Roman"/>
              </w:rPr>
            </w:pPr>
            <w:r w:rsidRPr="006B1F57">
              <w:rPr>
                <w:rFonts w:eastAsia="Times New Roman"/>
              </w:rPr>
              <w:t>3</w:t>
            </w:r>
          </w:p>
        </w:tc>
        <w:tc>
          <w:tcPr>
            <w:tcW w:w="660" w:type="dxa"/>
          </w:tcPr>
          <w:p w14:paraId="432F6FD9" w14:textId="77777777" w:rsidR="00E54B70" w:rsidRPr="006B1F57" w:rsidRDefault="00E54B70" w:rsidP="000410CE">
            <w:pPr>
              <w:pStyle w:val="TableTextCentered"/>
              <w:rPr>
                <w:rFonts w:eastAsia="Times New Roman"/>
              </w:rPr>
            </w:pPr>
            <w:r w:rsidRPr="006B1F57">
              <w:rPr>
                <w:rFonts w:eastAsia="Times New Roman"/>
              </w:rPr>
              <w:t>2</w:t>
            </w:r>
          </w:p>
        </w:tc>
        <w:tc>
          <w:tcPr>
            <w:tcW w:w="679" w:type="dxa"/>
          </w:tcPr>
          <w:p w14:paraId="0DE2A22A" w14:textId="77777777" w:rsidR="00E54B70" w:rsidRPr="006B1F57" w:rsidRDefault="00E54B70" w:rsidP="000410CE">
            <w:pPr>
              <w:pStyle w:val="TableTextCentered"/>
              <w:rPr>
                <w:rFonts w:eastAsia="Times New Roman"/>
              </w:rPr>
            </w:pPr>
            <w:r w:rsidRPr="006B1F57">
              <w:rPr>
                <w:rFonts w:eastAsia="Times New Roman"/>
              </w:rPr>
              <w:t>1</w:t>
            </w:r>
          </w:p>
        </w:tc>
        <w:tc>
          <w:tcPr>
            <w:tcW w:w="677" w:type="dxa"/>
          </w:tcPr>
          <w:p w14:paraId="4A73DFED" w14:textId="77777777" w:rsidR="00E54B70" w:rsidRPr="006B1F57" w:rsidRDefault="00E54B70" w:rsidP="000410CE">
            <w:pPr>
              <w:pStyle w:val="TableTextCentered"/>
              <w:rPr>
                <w:rFonts w:eastAsia="Times New Roman"/>
              </w:rPr>
            </w:pPr>
            <w:r w:rsidRPr="006B1F57">
              <w:rPr>
                <w:rFonts w:eastAsia="Times New Roman"/>
              </w:rPr>
              <w:t>0</w:t>
            </w:r>
          </w:p>
        </w:tc>
        <w:tc>
          <w:tcPr>
            <w:tcW w:w="679" w:type="dxa"/>
          </w:tcPr>
          <w:p w14:paraId="5A62698D" w14:textId="77777777" w:rsidR="00E54B70" w:rsidRPr="006B1F57" w:rsidRDefault="00E54B70" w:rsidP="000410CE">
            <w:pPr>
              <w:pStyle w:val="TableTextCentered"/>
              <w:rPr>
                <w:rFonts w:eastAsia="Times New Roman"/>
              </w:rPr>
            </w:pPr>
            <w:r w:rsidRPr="006B1F57">
              <w:rPr>
                <w:rFonts w:eastAsia="Times New Roman"/>
              </w:rPr>
              <w:t>0</w:t>
            </w:r>
          </w:p>
        </w:tc>
        <w:tc>
          <w:tcPr>
            <w:tcW w:w="679" w:type="dxa"/>
          </w:tcPr>
          <w:p w14:paraId="0C7839FE" w14:textId="77777777" w:rsidR="00E54B70" w:rsidRPr="006B1F57" w:rsidRDefault="00E54B70" w:rsidP="000410CE">
            <w:pPr>
              <w:pStyle w:val="TableTextCentered"/>
              <w:rPr>
                <w:rFonts w:eastAsia="Times New Roman"/>
              </w:rPr>
            </w:pPr>
            <w:r w:rsidRPr="006B1F57">
              <w:rPr>
                <w:rFonts w:eastAsia="Times New Roman"/>
              </w:rPr>
              <w:t>0</w:t>
            </w:r>
          </w:p>
        </w:tc>
        <w:tc>
          <w:tcPr>
            <w:tcW w:w="532" w:type="dxa"/>
          </w:tcPr>
          <w:p w14:paraId="7B556ABC" w14:textId="77777777" w:rsidR="00E54B70" w:rsidRPr="006B1F57" w:rsidRDefault="00E54B70" w:rsidP="000410CE">
            <w:pPr>
              <w:pStyle w:val="TableTextCentered"/>
              <w:rPr>
                <w:rFonts w:eastAsia="Times New Roman"/>
              </w:rPr>
            </w:pPr>
            <w:r w:rsidRPr="006B1F57">
              <w:rPr>
                <w:rFonts w:eastAsia="Times New Roman"/>
              </w:rPr>
              <w:t>9</w:t>
            </w:r>
          </w:p>
        </w:tc>
        <w:tc>
          <w:tcPr>
            <w:tcW w:w="990" w:type="dxa"/>
          </w:tcPr>
          <w:p w14:paraId="16ECA79C" w14:textId="77777777" w:rsidR="00E54B70" w:rsidRPr="006B1F57" w:rsidRDefault="00E54B70" w:rsidP="000410CE">
            <w:pPr>
              <w:pStyle w:val="TableTextCentered"/>
              <w:rPr>
                <w:rFonts w:eastAsia="Times New Roman"/>
              </w:rPr>
            </w:pPr>
            <w:r w:rsidRPr="006B1F57">
              <w:rPr>
                <w:rFonts w:eastAsia="Times New Roman"/>
              </w:rPr>
              <w:t>2.1</w:t>
            </w:r>
          </w:p>
        </w:tc>
      </w:tr>
      <w:tr w:rsidR="00E54B70" w:rsidRPr="006B1F57" w14:paraId="15C051C7" w14:textId="77777777" w:rsidTr="00B84B1E">
        <w:trPr>
          <w:trHeight w:val="70"/>
        </w:trPr>
        <w:tc>
          <w:tcPr>
            <w:tcW w:w="3442" w:type="dxa"/>
          </w:tcPr>
          <w:p w14:paraId="22B2E14E" w14:textId="77777777" w:rsidR="00E54B70" w:rsidRPr="006B1F57" w:rsidRDefault="00E54B70" w:rsidP="000410CE">
            <w:pPr>
              <w:pStyle w:val="TableText"/>
              <w:ind w:left="204"/>
              <w:rPr>
                <w:rFonts w:ascii="Franklin Gothic Book" w:hAnsi="Franklin Gothic Book"/>
                <w:b/>
                <w:bCs/>
              </w:rPr>
            </w:pPr>
            <w:r w:rsidRPr="006B1F57">
              <w:rPr>
                <w:rFonts w:ascii="Franklin Gothic Book" w:hAnsi="Franklin Gothic Book"/>
              </w:rPr>
              <w:t>Quality of Feedback</w:t>
            </w:r>
          </w:p>
        </w:tc>
        <w:tc>
          <w:tcPr>
            <w:tcW w:w="678" w:type="dxa"/>
          </w:tcPr>
          <w:p w14:paraId="437A3B56" w14:textId="77777777" w:rsidR="00E54B70" w:rsidRPr="006B1F57" w:rsidRDefault="00E54B70" w:rsidP="000410CE">
            <w:pPr>
              <w:pStyle w:val="TableTextCentered"/>
              <w:rPr>
                <w:rFonts w:eastAsia="Times New Roman"/>
              </w:rPr>
            </w:pPr>
            <w:r w:rsidRPr="006B1F57">
              <w:rPr>
                <w:rFonts w:eastAsia="Times New Roman"/>
              </w:rPr>
              <w:t>4</w:t>
            </w:r>
          </w:p>
        </w:tc>
        <w:tc>
          <w:tcPr>
            <w:tcW w:w="696" w:type="dxa"/>
          </w:tcPr>
          <w:p w14:paraId="43432F74" w14:textId="77777777" w:rsidR="00E54B70" w:rsidRPr="006B1F57" w:rsidRDefault="00E54B70" w:rsidP="000410CE">
            <w:pPr>
              <w:pStyle w:val="TableTextCentered"/>
              <w:rPr>
                <w:rFonts w:eastAsia="Times New Roman"/>
              </w:rPr>
            </w:pPr>
            <w:r w:rsidRPr="006B1F57">
              <w:rPr>
                <w:rFonts w:eastAsia="Times New Roman"/>
              </w:rPr>
              <w:t>8</w:t>
            </w:r>
          </w:p>
        </w:tc>
        <w:tc>
          <w:tcPr>
            <w:tcW w:w="660" w:type="dxa"/>
          </w:tcPr>
          <w:p w14:paraId="03804D7C" w14:textId="77777777" w:rsidR="00E54B70" w:rsidRPr="006B1F57" w:rsidRDefault="00E54B70" w:rsidP="000410CE">
            <w:pPr>
              <w:pStyle w:val="TableTextCentered"/>
              <w:rPr>
                <w:rFonts w:eastAsia="Times New Roman"/>
              </w:rPr>
            </w:pPr>
            <w:r w:rsidRPr="006B1F57">
              <w:rPr>
                <w:rFonts w:eastAsia="Times New Roman"/>
              </w:rPr>
              <w:t>14</w:t>
            </w:r>
          </w:p>
        </w:tc>
        <w:tc>
          <w:tcPr>
            <w:tcW w:w="679" w:type="dxa"/>
          </w:tcPr>
          <w:p w14:paraId="6C294771" w14:textId="77777777" w:rsidR="00E54B70" w:rsidRPr="006B1F57" w:rsidRDefault="00E54B70" w:rsidP="000410CE">
            <w:pPr>
              <w:pStyle w:val="TableTextCentered"/>
              <w:rPr>
                <w:rFonts w:eastAsia="Times New Roman"/>
              </w:rPr>
            </w:pPr>
            <w:r w:rsidRPr="006B1F57">
              <w:rPr>
                <w:rFonts w:eastAsia="Times New Roman"/>
              </w:rPr>
              <w:t>3</w:t>
            </w:r>
          </w:p>
        </w:tc>
        <w:tc>
          <w:tcPr>
            <w:tcW w:w="677" w:type="dxa"/>
          </w:tcPr>
          <w:p w14:paraId="06A69923" w14:textId="77777777" w:rsidR="00E54B70" w:rsidRPr="006B1F57" w:rsidRDefault="00E54B70" w:rsidP="000410CE">
            <w:pPr>
              <w:pStyle w:val="TableTextCentered"/>
              <w:rPr>
                <w:rFonts w:eastAsia="Times New Roman"/>
              </w:rPr>
            </w:pPr>
            <w:r w:rsidRPr="006B1F57">
              <w:rPr>
                <w:rFonts w:eastAsia="Times New Roman"/>
              </w:rPr>
              <w:t>4</w:t>
            </w:r>
          </w:p>
        </w:tc>
        <w:tc>
          <w:tcPr>
            <w:tcW w:w="679" w:type="dxa"/>
          </w:tcPr>
          <w:p w14:paraId="404D9A86" w14:textId="77777777" w:rsidR="00E54B70" w:rsidRPr="006B1F57" w:rsidRDefault="00E54B70" w:rsidP="000410CE">
            <w:pPr>
              <w:pStyle w:val="TableTextCentered"/>
              <w:rPr>
                <w:rFonts w:eastAsia="Times New Roman"/>
              </w:rPr>
            </w:pPr>
            <w:r w:rsidRPr="006B1F57">
              <w:rPr>
                <w:rFonts w:eastAsia="Times New Roman"/>
              </w:rPr>
              <w:t>2</w:t>
            </w:r>
          </w:p>
        </w:tc>
        <w:tc>
          <w:tcPr>
            <w:tcW w:w="679" w:type="dxa"/>
          </w:tcPr>
          <w:p w14:paraId="7C2DD31A" w14:textId="77777777" w:rsidR="00E54B70" w:rsidRPr="006B1F57" w:rsidRDefault="00E54B70" w:rsidP="000410CE">
            <w:pPr>
              <w:pStyle w:val="TableTextCentered"/>
              <w:rPr>
                <w:rFonts w:eastAsia="Times New Roman"/>
              </w:rPr>
            </w:pPr>
            <w:r w:rsidRPr="006B1F57">
              <w:rPr>
                <w:rFonts w:eastAsia="Times New Roman"/>
              </w:rPr>
              <w:t>0</w:t>
            </w:r>
          </w:p>
        </w:tc>
        <w:tc>
          <w:tcPr>
            <w:tcW w:w="532" w:type="dxa"/>
          </w:tcPr>
          <w:p w14:paraId="05089724" w14:textId="77777777" w:rsidR="00E54B70" w:rsidRPr="006B1F57" w:rsidRDefault="00E54B70" w:rsidP="000410CE">
            <w:pPr>
              <w:pStyle w:val="TableTextCentered"/>
              <w:rPr>
                <w:rFonts w:eastAsia="Times New Roman"/>
              </w:rPr>
            </w:pPr>
            <w:r w:rsidRPr="006B1F57">
              <w:rPr>
                <w:rFonts w:eastAsia="Times New Roman"/>
              </w:rPr>
              <w:t>35</w:t>
            </w:r>
          </w:p>
        </w:tc>
        <w:tc>
          <w:tcPr>
            <w:tcW w:w="990" w:type="dxa"/>
          </w:tcPr>
          <w:p w14:paraId="359AFBF2" w14:textId="77777777" w:rsidR="00E54B70" w:rsidRPr="006B1F57" w:rsidRDefault="00E54B70" w:rsidP="000410CE">
            <w:pPr>
              <w:pStyle w:val="TableTextCentered"/>
              <w:rPr>
                <w:rFonts w:eastAsia="Times New Roman"/>
              </w:rPr>
            </w:pPr>
            <w:r w:rsidRPr="006B1F57">
              <w:rPr>
                <w:rFonts w:eastAsia="Times New Roman"/>
              </w:rPr>
              <w:t>3.0</w:t>
            </w:r>
          </w:p>
        </w:tc>
      </w:tr>
      <w:tr w:rsidR="00E54B70" w:rsidRPr="006B1F57" w14:paraId="7AA786B4" w14:textId="77777777" w:rsidTr="00B84B1E">
        <w:tc>
          <w:tcPr>
            <w:tcW w:w="3442" w:type="dxa"/>
          </w:tcPr>
          <w:p w14:paraId="0E0DF120" w14:textId="77777777" w:rsidR="00E54B70" w:rsidRPr="006B1F57" w:rsidRDefault="00E54B70" w:rsidP="000410CE">
            <w:pPr>
              <w:pStyle w:val="TableText"/>
              <w:ind w:left="204"/>
              <w:rPr>
                <w:rFonts w:ascii="Franklin Gothic Book" w:hAnsi="Franklin Gothic Book"/>
                <w:b/>
                <w:bCs/>
              </w:rPr>
            </w:pPr>
            <w:r w:rsidRPr="006B1F57">
              <w:rPr>
                <w:rFonts w:ascii="Franklin Gothic Book" w:hAnsi="Franklin Gothic Book"/>
              </w:rPr>
              <w:t>Language Modeling (K-3 only)</w:t>
            </w:r>
          </w:p>
        </w:tc>
        <w:tc>
          <w:tcPr>
            <w:tcW w:w="678" w:type="dxa"/>
          </w:tcPr>
          <w:p w14:paraId="47E80415" w14:textId="77777777" w:rsidR="00E54B70" w:rsidRPr="006B1F57" w:rsidRDefault="00E54B70" w:rsidP="000410CE">
            <w:pPr>
              <w:pStyle w:val="TableTextCentered"/>
              <w:rPr>
                <w:rFonts w:eastAsia="Times New Roman"/>
              </w:rPr>
            </w:pPr>
            <w:r w:rsidRPr="006B1F57">
              <w:rPr>
                <w:rFonts w:eastAsia="Times New Roman"/>
              </w:rPr>
              <w:t>0</w:t>
            </w:r>
          </w:p>
        </w:tc>
        <w:tc>
          <w:tcPr>
            <w:tcW w:w="696" w:type="dxa"/>
          </w:tcPr>
          <w:p w14:paraId="2AF180F5" w14:textId="77777777" w:rsidR="00E54B70" w:rsidRPr="006B1F57" w:rsidRDefault="00E54B70" w:rsidP="000410CE">
            <w:pPr>
              <w:pStyle w:val="TableTextCentered"/>
              <w:rPr>
                <w:rFonts w:eastAsia="Times New Roman"/>
              </w:rPr>
            </w:pPr>
            <w:r w:rsidRPr="006B1F57">
              <w:rPr>
                <w:rFonts w:eastAsia="Times New Roman"/>
              </w:rPr>
              <w:t>7</w:t>
            </w:r>
          </w:p>
        </w:tc>
        <w:tc>
          <w:tcPr>
            <w:tcW w:w="660" w:type="dxa"/>
          </w:tcPr>
          <w:p w14:paraId="0DECFCFE" w14:textId="77777777" w:rsidR="00E54B70" w:rsidRPr="006B1F57" w:rsidRDefault="00E54B70" w:rsidP="000410CE">
            <w:pPr>
              <w:pStyle w:val="TableTextCentered"/>
              <w:rPr>
                <w:rFonts w:eastAsia="Times New Roman"/>
              </w:rPr>
            </w:pPr>
            <w:r w:rsidRPr="006B1F57">
              <w:rPr>
                <w:rFonts w:eastAsia="Times New Roman"/>
              </w:rPr>
              <w:t>11</w:t>
            </w:r>
          </w:p>
        </w:tc>
        <w:tc>
          <w:tcPr>
            <w:tcW w:w="679" w:type="dxa"/>
          </w:tcPr>
          <w:p w14:paraId="57B24269" w14:textId="77777777" w:rsidR="00E54B70" w:rsidRPr="006B1F57" w:rsidRDefault="00E54B70" w:rsidP="000410CE">
            <w:pPr>
              <w:pStyle w:val="TableTextCentered"/>
              <w:rPr>
                <w:rFonts w:eastAsia="Times New Roman"/>
              </w:rPr>
            </w:pPr>
            <w:r w:rsidRPr="006B1F57">
              <w:rPr>
                <w:rFonts w:eastAsia="Times New Roman"/>
              </w:rPr>
              <w:t>2</w:t>
            </w:r>
          </w:p>
        </w:tc>
        <w:tc>
          <w:tcPr>
            <w:tcW w:w="677" w:type="dxa"/>
          </w:tcPr>
          <w:p w14:paraId="6CAAA170" w14:textId="77777777" w:rsidR="00E54B70" w:rsidRPr="006B1F57" w:rsidRDefault="00E54B70" w:rsidP="000410CE">
            <w:pPr>
              <w:pStyle w:val="TableTextCentered"/>
              <w:rPr>
                <w:rFonts w:eastAsia="Times New Roman"/>
              </w:rPr>
            </w:pPr>
            <w:r w:rsidRPr="006B1F57">
              <w:rPr>
                <w:rFonts w:eastAsia="Times New Roman"/>
              </w:rPr>
              <w:t>6</w:t>
            </w:r>
          </w:p>
        </w:tc>
        <w:tc>
          <w:tcPr>
            <w:tcW w:w="679" w:type="dxa"/>
          </w:tcPr>
          <w:p w14:paraId="69004A15" w14:textId="77777777" w:rsidR="00E54B70" w:rsidRPr="006B1F57" w:rsidRDefault="00E54B70" w:rsidP="000410CE">
            <w:pPr>
              <w:pStyle w:val="TableTextCentered"/>
              <w:rPr>
                <w:rFonts w:eastAsia="Times New Roman"/>
              </w:rPr>
            </w:pPr>
            <w:r w:rsidRPr="006B1F57">
              <w:rPr>
                <w:rFonts w:eastAsia="Times New Roman"/>
              </w:rPr>
              <w:t>0</w:t>
            </w:r>
          </w:p>
        </w:tc>
        <w:tc>
          <w:tcPr>
            <w:tcW w:w="679" w:type="dxa"/>
          </w:tcPr>
          <w:p w14:paraId="4B270655" w14:textId="77777777" w:rsidR="00E54B70" w:rsidRPr="006B1F57" w:rsidRDefault="00E54B70" w:rsidP="000410CE">
            <w:pPr>
              <w:pStyle w:val="TableTextCentered"/>
              <w:rPr>
                <w:rFonts w:eastAsia="Times New Roman"/>
              </w:rPr>
            </w:pPr>
            <w:r w:rsidRPr="006B1F57">
              <w:rPr>
                <w:rFonts w:eastAsia="Times New Roman"/>
              </w:rPr>
              <w:t>0</w:t>
            </w:r>
          </w:p>
        </w:tc>
        <w:tc>
          <w:tcPr>
            <w:tcW w:w="532" w:type="dxa"/>
          </w:tcPr>
          <w:p w14:paraId="332ACAA3" w14:textId="77777777" w:rsidR="00E54B70" w:rsidRPr="006B1F57" w:rsidRDefault="00E54B70" w:rsidP="000410CE">
            <w:pPr>
              <w:pStyle w:val="TableTextCentered"/>
              <w:rPr>
                <w:rFonts w:eastAsia="Times New Roman"/>
              </w:rPr>
            </w:pPr>
            <w:r w:rsidRPr="006B1F57">
              <w:rPr>
                <w:rFonts w:eastAsia="Times New Roman"/>
              </w:rPr>
              <w:t>26</w:t>
            </w:r>
          </w:p>
        </w:tc>
        <w:tc>
          <w:tcPr>
            <w:tcW w:w="990" w:type="dxa"/>
          </w:tcPr>
          <w:p w14:paraId="0BACAE4D" w14:textId="77777777" w:rsidR="00E54B70" w:rsidRPr="006B1F57" w:rsidRDefault="00E54B70" w:rsidP="000410CE">
            <w:pPr>
              <w:pStyle w:val="TableTextCentered"/>
              <w:rPr>
                <w:rFonts w:eastAsia="Times New Roman"/>
              </w:rPr>
            </w:pPr>
            <w:r w:rsidRPr="006B1F57">
              <w:rPr>
                <w:rFonts w:eastAsia="Times New Roman"/>
              </w:rPr>
              <w:t>3.3</w:t>
            </w:r>
          </w:p>
        </w:tc>
      </w:tr>
      <w:tr w:rsidR="00E54B70" w:rsidRPr="006B1F57" w14:paraId="26498B10" w14:textId="77777777" w:rsidTr="00B84B1E">
        <w:tc>
          <w:tcPr>
            <w:tcW w:w="3442" w:type="dxa"/>
            <w:vAlign w:val="center"/>
          </w:tcPr>
          <w:p w14:paraId="07E79337" w14:textId="77777777" w:rsidR="00E54B70" w:rsidRPr="006B1F57" w:rsidRDefault="00E54B70" w:rsidP="000410CE">
            <w:pPr>
              <w:pStyle w:val="TableText"/>
              <w:ind w:left="204"/>
              <w:rPr>
                <w:rFonts w:ascii="Franklin Gothic Book" w:hAnsi="Franklin Gothic Book"/>
              </w:rPr>
            </w:pPr>
            <w:r w:rsidRPr="006B1F57">
              <w:rPr>
                <w:rFonts w:ascii="Franklin Gothic Book" w:hAnsi="Franklin Gothic Book"/>
              </w:rPr>
              <w:t>Instructional Dialogue (UE only)</w:t>
            </w:r>
          </w:p>
        </w:tc>
        <w:tc>
          <w:tcPr>
            <w:tcW w:w="678" w:type="dxa"/>
          </w:tcPr>
          <w:p w14:paraId="5A076724" w14:textId="77777777" w:rsidR="00E54B70" w:rsidRPr="006B1F57" w:rsidRDefault="00E54B70" w:rsidP="000410CE">
            <w:pPr>
              <w:pStyle w:val="TableTextCentered"/>
              <w:rPr>
                <w:rFonts w:eastAsia="Times New Roman"/>
              </w:rPr>
            </w:pPr>
            <w:r w:rsidRPr="006B1F57">
              <w:rPr>
                <w:rFonts w:eastAsia="Times New Roman"/>
              </w:rPr>
              <w:t>4</w:t>
            </w:r>
          </w:p>
        </w:tc>
        <w:tc>
          <w:tcPr>
            <w:tcW w:w="696" w:type="dxa"/>
          </w:tcPr>
          <w:p w14:paraId="690CB8D3" w14:textId="77777777" w:rsidR="00E54B70" w:rsidRPr="006B1F57" w:rsidRDefault="00E54B70" w:rsidP="000410CE">
            <w:pPr>
              <w:pStyle w:val="TableTextCentered"/>
              <w:rPr>
                <w:rFonts w:eastAsia="Times New Roman"/>
              </w:rPr>
            </w:pPr>
            <w:r w:rsidRPr="006B1F57">
              <w:rPr>
                <w:rFonts w:eastAsia="Times New Roman"/>
              </w:rPr>
              <w:t>1</w:t>
            </w:r>
          </w:p>
        </w:tc>
        <w:tc>
          <w:tcPr>
            <w:tcW w:w="660" w:type="dxa"/>
          </w:tcPr>
          <w:p w14:paraId="281B744F" w14:textId="77777777" w:rsidR="00E54B70" w:rsidRPr="006B1F57" w:rsidRDefault="00E54B70" w:rsidP="000410CE">
            <w:pPr>
              <w:pStyle w:val="TableTextCentered"/>
              <w:rPr>
                <w:rFonts w:eastAsia="Times New Roman"/>
              </w:rPr>
            </w:pPr>
            <w:r w:rsidRPr="006B1F57">
              <w:rPr>
                <w:rFonts w:eastAsia="Times New Roman"/>
              </w:rPr>
              <w:t>0</w:t>
            </w:r>
          </w:p>
        </w:tc>
        <w:tc>
          <w:tcPr>
            <w:tcW w:w="679" w:type="dxa"/>
          </w:tcPr>
          <w:p w14:paraId="4049C5A1" w14:textId="77777777" w:rsidR="00E54B70" w:rsidRPr="006B1F57" w:rsidRDefault="00E54B70" w:rsidP="000410CE">
            <w:pPr>
              <w:pStyle w:val="TableTextCentered"/>
              <w:rPr>
                <w:rFonts w:eastAsia="Times New Roman"/>
              </w:rPr>
            </w:pPr>
            <w:r w:rsidRPr="006B1F57">
              <w:rPr>
                <w:rFonts w:eastAsia="Times New Roman"/>
              </w:rPr>
              <w:t>3</w:t>
            </w:r>
          </w:p>
        </w:tc>
        <w:tc>
          <w:tcPr>
            <w:tcW w:w="677" w:type="dxa"/>
          </w:tcPr>
          <w:p w14:paraId="692F7D8A" w14:textId="77777777" w:rsidR="00E54B70" w:rsidRPr="006B1F57" w:rsidRDefault="00E54B70" w:rsidP="000410CE">
            <w:pPr>
              <w:pStyle w:val="TableTextCentered"/>
              <w:rPr>
                <w:rFonts w:eastAsia="Times New Roman"/>
              </w:rPr>
            </w:pPr>
            <w:r w:rsidRPr="006B1F57">
              <w:rPr>
                <w:rFonts w:eastAsia="Times New Roman"/>
              </w:rPr>
              <w:t>1</w:t>
            </w:r>
          </w:p>
        </w:tc>
        <w:tc>
          <w:tcPr>
            <w:tcW w:w="679" w:type="dxa"/>
          </w:tcPr>
          <w:p w14:paraId="5DEFFEFB" w14:textId="77777777" w:rsidR="00E54B70" w:rsidRPr="006B1F57" w:rsidRDefault="00E54B70" w:rsidP="000410CE">
            <w:pPr>
              <w:pStyle w:val="TableTextCentered"/>
              <w:rPr>
                <w:rFonts w:eastAsia="Times New Roman"/>
              </w:rPr>
            </w:pPr>
            <w:r w:rsidRPr="006B1F57">
              <w:rPr>
                <w:rFonts w:eastAsia="Times New Roman"/>
              </w:rPr>
              <w:t>0</w:t>
            </w:r>
          </w:p>
        </w:tc>
        <w:tc>
          <w:tcPr>
            <w:tcW w:w="679" w:type="dxa"/>
          </w:tcPr>
          <w:p w14:paraId="5B15D9F2" w14:textId="77777777" w:rsidR="00E54B70" w:rsidRPr="006B1F57" w:rsidRDefault="00E54B70" w:rsidP="000410CE">
            <w:pPr>
              <w:pStyle w:val="TableTextCentered"/>
              <w:rPr>
                <w:rFonts w:eastAsia="Times New Roman"/>
              </w:rPr>
            </w:pPr>
            <w:r w:rsidRPr="006B1F57">
              <w:rPr>
                <w:rFonts w:eastAsia="Times New Roman"/>
              </w:rPr>
              <w:t>0</w:t>
            </w:r>
          </w:p>
        </w:tc>
        <w:tc>
          <w:tcPr>
            <w:tcW w:w="532" w:type="dxa"/>
          </w:tcPr>
          <w:p w14:paraId="7056EEEE" w14:textId="77777777" w:rsidR="00E54B70" w:rsidRPr="006B1F57" w:rsidRDefault="00E54B70" w:rsidP="000410CE">
            <w:pPr>
              <w:pStyle w:val="TableTextCentered"/>
              <w:rPr>
                <w:rFonts w:eastAsia="Times New Roman"/>
              </w:rPr>
            </w:pPr>
            <w:r w:rsidRPr="006B1F57">
              <w:rPr>
                <w:rFonts w:eastAsia="Times New Roman"/>
              </w:rPr>
              <w:t>9</w:t>
            </w:r>
          </w:p>
        </w:tc>
        <w:tc>
          <w:tcPr>
            <w:tcW w:w="990" w:type="dxa"/>
          </w:tcPr>
          <w:p w14:paraId="52190E61" w14:textId="77777777" w:rsidR="00E54B70" w:rsidRPr="006B1F57" w:rsidRDefault="00E54B70" w:rsidP="000410CE">
            <w:pPr>
              <w:pStyle w:val="TableTextCentered"/>
              <w:rPr>
                <w:rFonts w:eastAsia="Times New Roman"/>
              </w:rPr>
            </w:pPr>
            <w:r w:rsidRPr="006B1F57">
              <w:rPr>
                <w:rFonts w:eastAsia="Times New Roman"/>
              </w:rPr>
              <w:t>2.6</w:t>
            </w:r>
          </w:p>
        </w:tc>
      </w:tr>
      <w:tr w:rsidR="00E54B70" w:rsidRPr="006B1F57" w14:paraId="41C35FEC" w14:textId="77777777" w:rsidTr="00B84B1E">
        <w:tc>
          <w:tcPr>
            <w:tcW w:w="3442" w:type="dxa"/>
            <w:shd w:val="clear" w:color="auto" w:fill="D9E2F3" w:themeFill="accent5" w:themeFillTint="33"/>
            <w:vAlign w:val="center"/>
          </w:tcPr>
          <w:p w14:paraId="6E68A6E6" w14:textId="77777777" w:rsidR="00E54B70" w:rsidRPr="006B1F57" w:rsidRDefault="00E54B70" w:rsidP="00B84B1E">
            <w:pPr>
              <w:pStyle w:val="TableSubheading"/>
            </w:pPr>
            <w:r w:rsidRPr="006B1F57">
              <w:t>Student Engagement (UE only)</w:t>
            </w:r>
          </w:p>
        </w:tc>
        <w:tc>
          <w:tcPr>
            <w:tcW w:w="678" w:type="dxa"/>
            <w:shd w:val="clear" w:color="auto" w:fill="D9E2F3" w:themeFill="accent5" w:themeFillTint="33"/>
          </w:tcPr>
          <w:p w14:paraId="3FD7A756" w14:textId="77777777" w:rsidR="00E54B70" w:rsidRPr="006B1F57" w:rsidRDefault="00E54B70" w:rsidP="00B84B1E">
            <w:pPr>
              <w:pStyle w:val="TableSubheadingCentered"/>
            </w:pPr>
            <w:r w:rsidRPr="006B1F57">
              <w:t>0</w:t>
            </w:r>
          </w:p>
        </w:tc>
        <w:tc>
          <w:tcPr>
            <w:tcW w:w="696" w:type="dxa"/>
            <w:shd w:val="clear" w:color="auto" w:fill="D9E2F3" w:themeFill="accent5" w:themeFillTint="33"/>
          </w:tcPr>
          <w:p w14:paraId="4F3B69BB" w14:textId="77777777" w:rsidR="00E54B70" w:rsidRPr="006B1F57" w:rsidRDefault="00E54B70" w:rsidP="00B84B1E">
            <w:pPr>
              <w:pStyle w:val="TableSubheadingCentered"/>
            </w:pPr>
            <w:r w:rsidRPr="006B1F57">
              <w:t>0</w:t>
            </w:r>
          </w:p>
        </w:tc>
        <w:tc>
          <w:tcPr>
            <w:tcW w:w="660" w:type="dxa"/>
            <w:shd w:val="clear" w:color="auto" w:fill="D9E2F3" w:themeFill="accent5" w:themeFillTint="33"/>
          </w:tcPr>
          <w:p w14:paraId="3553FC75" w14:textId="77777777" w:rsidR="00E54B70" w:rsidRPr="006B1F57" w:rsidRDefault="00E54B70" w:rsidP="00B84B1E">
            <w:pPr>
              <w:pStyle w:val="TableSubheadingCentered"/>
            </w:pPr>
            <w:r w:rsidRPr="006B1F57">
              <w:t>1</w:t>
            </w:r>
          </w:p>
        </w:tc>
        <w:tc>
          <w:tcPr>
            <w:tcW w:w="679" w:type="dxa"/>
            <w:shd w:val="clear" w:color="auto" w:fill="D9E2F3" w:themeFill="accent5" w:themeFillTint="33"/>
          </w:tcPr>
          <w:p w14:paraId="7208DFF4" w14:textId="77777777" w:rsidR="00E54B70" w:rsidRPr="006B1F57" w:rsidRDefault="00E54B70" w:rsidP="00B84B1E">
            <w:pPr>
              <w:pStyle w:val="TableSubheadingCentered"/>
            </w:pPr>
            <w:r w:rsidRPr="006B1F57">
              <w:t>0</w:t>
            </w:r>
          </w:p>
        </w:tc>
        <w:tc>
          <w:tcPr>
            <w:tcW w:w="677" w:type="dxa"/>
            <w:shd w:val="clear" w:color="auto" w:fill="D9E2F3" w:themeFill="accent5" w:themeFillTint="33"/>
          </w:tcPr>
          <w:p w14:paraId="59849078" w14:textId="77777777" w:rsidR="00E54B70" w:rsidRPr="006B1F57" w:rsidRDefault="00E54B70" w:rsidP="00B84B1E">
            <w:pPr>
              <w:pStyle w:val="TableSubheadingCentered"/>
            </w:pPr>
            <w:r w:rsidRPr="006B1F57">
              <w:t>6</w:t>
            </w:r>
          </w:p>
        </w:tc>
        <w:tc>
          <w:tcPr>
            <w:tcW w:w="679" w:type="dxa"/>
            <w:shd w:val="clear" w:color="auto" w:fill="D9E2F3" w:themeFill="accent5" w:themeFillTint="33"/>
          </w:tcPr>
          <w:p w14:paraId="4DA73D1C" w14:textId="77777777" w:rsidR="00E54B70" w:rsidRPr="006B1F57" w:rsidRDefault="00E54B70" w:rsidP="00B84B1E">
            <w:pPr>
              <w:pStyle w:val="TableSubheadingCentered"/>
            </w:pPr>
            <w:r w:rsidRPr="006B1F57">
              <w:t>1</w:t>
            </w:r>
          </w:p>
        </w:tc>
        <w:tc>
          <w:tcPr>
            <w:tcW w:w="679" w:type="dxa"/>
            <w:shd w:val="clear" w:color="auto" w:fill="D9E2F3" w:themeFill="accent5" w:themeFillTint="33"/>
          </w:tcPr>
          <w:p w14:paraId="23E03C22" w14:textId="77777777" w:rsidR="00E54B70" w:rsidRPr="006B1F57" w:rsidRDefault="00E54B70" w:rsidP="00B84B1E">
            <w:pPr>
              <w:pStyle w:val="TableSubheadingCentered"/>
            </w:pPr>
            <w:r w:rsidRPr="006B1F57">
              <w:t>1</w:t>
            </w:r>
          </w:p>
        </w:tc>
        <w:tc>
          <w:tcPr>
            <w:tcW w:w="532" w:type="dxa"/>
            <w:shd w:val="clear" w:color="auto" w:fill="D9E2F3" w:themeFill="accent5" w:themeFillTint="33"/>
          </w:tcPr>
          <w:p w14:paraId="6C6F9979" w14:textId="77777777" w:rsidR="00E54B70" w:rsidRPr="006B1F57" w:rsidRDefault="00E54B70" w:rsidP="00B84B1E">
            <w:pPr>
              <w:pStyle w:val="TableSubheadingCentered"/>
            </w:pPr>
            <w:r w:rsidRPr="006B1F57">
              <w:t>9</w:t>
            </w:r>
          </w:p>
        </w:tc>
        <w:tc>
          <w:tcPr>
            <w:tcW w:w="990" w:type="dxa"/>
            <w:shd w:val="clear" w:color="auto" w:fill="D9E2F3" w:themeFill="accent5" w:themeFillTint="33"/>
          </w:tcPr>
          <w:p w14:paraId="105FAED8" w14:textId="77777777" w:rsidR="00E54B70" w:rsidRPr="006B1F57" w:rsidRDefault="00E54B70" w:rsidP="00B84B1E">
            <w:pPr>
              <w:pStyle w:val="TableSubheadingCentered"/>
            </w:pPr>
            <w:r w:rsidRPr="006B1F57">
              <w:t>5.1</w:t>
            </w:r>
          </w:p>
        </w:tc>
      </w:tr>
    </w:tbl>
    <w:bookmarkEnd w:id="167"/>
    <w:p w14:paraId="7F43B733" w14:textId="77777777" w:rsidR="00E54B70" w:rsidRPr="006B1F57" w:rsidRDefault="00E54B70" w:rsidP="000410CE">
      <w:pPr>
        <w:pStyle w:val="TableNote"/>
        <w:rPr>
          <w:szCs w:val="20"/>
        </w:rPr>
      </w:pPr>
      <w:r w:rsidRPr="006B1F57">
        <w:t xml:space="preserve">*The district average is an average of the scores. For example, for Positive Climate, the district average is computed as: </w:t>
      </w:r>
      <w:bookmarkStart w:id="168" w:name="Elem_PC_Calc"/>
      <w:r w:rsidRPr="006B1F57">
        <w:rPr>
          <w:szCs w:val="20"/>
        </w:rPr>
        <w:t>([2 x 1] + [4 x 3] + [5 x 14] + [6 x 10] + [7 x 7]) ÷ 35 observations = 5.5</w:t>
      </w:r>
      <w:bookmarkEnd w:id="168"/>
    </w:p>
    <w:p w14:paraId="63D810E4" w14:textId="77777777" w:rsidR="00E54B70" w:rsidRPr="006B1F57" w:rsidRDefault="00E54B70" w:rsidP="000410CE">
      <w:pPr>
        <w:pStyle w:val="TableNote"/>
      </w:pPr>
      <w:r w:rsidRPr="006B1F57">
        <w:t xml:space="preserve">**Negative Climate is rated on an inverse scale. An original score of 1 is given a value of 7. The scoring in the table reflects the normalized adjustment: </w:t>
      </w:r>
      <w:bookmarkStart w:id="169" w:name="Elem_NC_Calc"/>
      <w:r w:rsidRPr="006B1F57">
        <w:t>([6 x 5] + [7 x 30]) ÷ 35 observations = 6.9</w:t>
      </w:r>
      <w:bookmarkEnd w:id="169"/>
      <w:r w:rsidRPr="006B1F57">
        <w:t>. In addition, Negative Climate appears in the Classroom Organization Domain for the Upper Elementary Manual.</w:t>
      </w:r>
    </w:p>
    <w:p w14:paraId="730CF449" w14:textId="77777777" w:rsidR="00E54B70" w:rsidRPr="006B1F57" w:rsidRDefault="00E54B70" w:rsidP="000410CE">
      <w:pPr>
        <w:pStyle w:val="TableNote"/>
      </w:pPr>
      <w:r w:rsidRPr="006B1F57">
        <w:t>***Instructional Learning Formats appears in the Instructional Support Domain for the Upper Elementary Manual.</w:t>
      </w:r>
    </w:p>
    <w:p w14:paraId="567751E8" w14:textId="77777777" w:rsidR="00E54B70" w:rsidRPr="006B1F57" w:rsidRDefault="00E54B70" w:rsidP="000410CE">
      <w:pPr>
        <w:pStyle w:val="Heading2-SIOR"/>
      </w:pPr>
      <w:bookmarkStart w:id="170" w:name="_Toc92194269"/>
      <w:r w:rsidRPr="006B1F57">
        <w:lastRenderedPageBreak/>
        <w:t xml:space="preserve">Summary of Average Ratings: </w:t>
      </w:r>
      <w:bookmarkEnd w:id="170"/>
      <w:r w:rsidRPr="006B1F57">
        <w:t>Grades 6–8</w:t>
      </w:r>
    </w:p>
    <w:p w14:paraId="3A8E1264" w14:textId="77777777" w:rsidR="00E54B70" w:rsidRPr="006B1F57" w:rsidRDefault="00E54B70" w:rsidP="000410CE">
      <w:pPr>
        <w:pStyle w:val="TableTitle0"/>
      </w:pPr>
      <w:r w:rsidRPr="006B1F57">
        <w:t>Table 18. Summary Table of Average Ratings for Each Dimension in Grades 6–8</w:t>
      </w:r>
    </w:p>
    <w:tbl>
      <w:tblPr>
        <w:tblStyle w:val="MSVTable1"/>
        <w:tblW w:w="5000" w:type="pct"/>
        <w:tblLayout w:type="fixed"/>
        <w:tblLook w:val="06A0" w:firstRow="1" w:lastRow="0" w:firstColumn="1" w:lastColumn="0" w:noHBand="1" w:noVBand="1"/>
      </w:tblPr>
      <w:tblGrid>
        <w:gridCol w:w="3095"/>
        <w:gridCol w:w="683"/>
        <w:gridCol w:w="669"/>
        <w:gridCol w:w="697"/>
        <w:gridCol w:w="684"/>
        <w:gridCol w:w="653"/>
        <w:gridCol w:w="712"/>
        <w:gridCol w:w="684"/>
        <w:gridCol w:w="601"/>
        <w:gridCol w:w="866"/>
      </w:tblGrid>
      <w:tr w:rsidR="00E54B70" w:rsidRPr="006B1F57" w14:paraId="01BABC1A" w14:textId="77777777" w:rsidTr="00B84B1E">
        <w:trPr>
          <w:cnfStyle w:val="100000000000" w:firstRow="1" w:lastRow="0" w:firstColumn="0" w:lastColumn="0" w:oddVBand="0" w:evenVBand="0" w:oddHBand="0" w:evenHBand="0" w:firstRowFirstColumn="0" w:firstRowLastColumn="0" w:lastRowFirstColumn="0" w:lastRowLastColumn="0"/>
          <w:tblHeader/>
        </w:trPr>
        <w:tc>
          <w:tcPr>
            <w:tcW w:w="3095" w:type="dxa"/>
            <w:vMerge w:val="restart"/>
          </w:tcPr>
          <w:p w14:paraId="77644963" w14:textId="77777777" w:rsidR="00E54B70" w:rsidRPr="006B1F57" w:rsidRDefault="00E54B70" w:rsidP="000410CE">
            <w:pPr>
              <w:pStyle w:val="TableColHeadingCenter"/>
              <w:rPr>
                <w:rFonts w:eastAsia="MS Mincho"/>
              </w:rPr>
            </w:pPr>
            <w:bookmarkStart w:id="171" w:name="SummaryTbl_Middle"/>
          </w:p>
        </w:tc>
        <w:tc>
          <w:tcPr>
            <w:tcW w:w="1352" w:type="dxa"/>
            <w:gridSpan w:val="2"/>
            <w:vAlign w:val="center"/>
          </w:tcPr>
          <w:p w14:paraId="5D604A9B" w14:textId="77777777" w:rsidR="00E54B70" w:rsidRPr="006B1F57" w:rsidRDefault="00E54B70" w:rsidP="000410CE">
            <w:pPr>
              <w:pStyle w:val="TableColHeadingCenter"/>
              <w:rPr>
                <w:rFonts w:eastAsia="MS Mincho"/>
              </w:rPr>
            </w:pPr>
            <w:r w:rsidRPr="006B1F57">
              <w:rPr>
                <w:rFonts w:eastAsia="MS Mincho"/>
              </w:rPr>
              <w:t>Low Range</w:t>
            </w:r>
          </w:p>
        </w:tc>
        <w:tc>
          <w:tcPr>
            <w:tcW w:w="2034" w:type="dxa"/>
            <w:gridSpan w:val="3"/>
            <w:vAlign w:val="center"/>
          </w:tcPr>
          <w:p w14:paraId="521B0F06" w14:textId="77777777" w:rsidR="00E54B70" w:rsidRPr="006B1F57" w:rsidRDefault="00E54B70" w:rsidP="000410CE">
            <w:pPr>
              <w:pStyle w:val="TableColHeadingCenter"/>
              <w:rPr>
                <w:rFonts w:eastAsia="MS Mincho"/>
              </w:rPr>
            </w:pPr>
            <w:r w:rsidRPr="006B1F57">
              <w:rPr>
                <w:rFonts w:eastAsia="MS Mincho"/>
              </w:rPr>
              <w:t>Middle Range</w:t>
            </w:r>
          </w:p>
        </w:tc>
        <w:tc>
          <w:tcPr>
            <w:tcW w:w="1396" w:type="dxa"/>
            <w:gridSpan w:val="2"/>
            <w:vAlign w:val="center"/>
          </w:tcPr>
          <w:p w14:paraId="731C368A" w14:textId="77777777" w:rsidR="00E54B70" w:rsidRPr="006B1F57" w:rsidRDefault="00E54B70" w:rsidP="000410CE">
            <w:pPr>
              <w:pStyle w:val="TableColHeadingCenter"/>
              <w:rPr>
                <w:rFonts w:eastAsia="MS Mincho"/>
              </w:rPr>
            </w:pPr>
            <w:r w:rsidRPr="006B1F57">
              <w:rPr>
                <w:rFonts w:eastAsia="MS Mincho"/>
              </w:rPr>
              <w:t>High Range</w:t>
            </w:r>
          </w:p>
        </w:tc>
        <w:tc>
          <w:tcPr>
            <w:tcW w:w="601" w:type="dxa"/>
            <w:vMerge w:val="restart"/>
            <w:vAlign w:val="center"/>
          </w:tcPr>
          <w:p w14:paraId="1C65326A" w14:textId="77777777" w:rsidR="00E54B70" w:rsidRPr="006B1F57" w:rsidRDefault="00E54B70" w:rsidP="000410CE">
            <w:pPr>
              <w:pStyle w:val="TableColHeadingCenter"/>
              <w:rPr>
                <w:rFonts w:eastAsia="MS Mincho"/>
              </w:rPr>
            </w:pPr>
            <w:r w:rsidRPr="006B1F57">
              <w:rPr>
                <w:rFonts w:eastAsia="MS Mincho"/>
              </w:rPr>
              <w:t>n</w:t>
            </w:r>
          </w:p>
        </w:tc>
        <w:tc>
          <w:tcPr>
            <w:tcW w:w="866" w:type="dxa"/>
            <w:vMerge w:val="restart"/>
            <w:vAlign w:val="center"/>
          </w:tcPr>
          <w:p w14:paraId="714BBDBC" w14:textId="77777777" w:rsidR="00E54B70" w:rsidRPr="006B1F57" w:rsidRDefault="00E54B70" w:rsidP="000410CE">
            <w:pPr>
              <w:pStyle w:val="TableColHeadingCenter"/>
              <w:rPr>
                <w:rFonts w:eastAsia="MS Mincho"/>
              </w:rPr>
            </w:pPr>
            <w:r w:rsidRPr="006B1F57">
              <w:rPr>
                <w:rFonts w:eastAsia="MS Mincho"/>
              </w:rPr>
              <w:t>Average Scores*</w:t>
            </w:r>
          </w:p>
        </w:tc>
      </w:tr>
      <w:tr w:rsidR="00E54B70" w:rsidRPr="006B1F57" w14:paraId="39593A07" w14:textId="77777777" w:rsidTr="00B84B1E">
        <w:trPr>
          <w:cnfStyle w:val="100000000000" w:firstRow="1" w:lastRow="0" w:firstColumn="0" w:lastColumn="0" w:oddVBand="0" w:evenVBand="0" w:oddHBand="0" w:evenHBand="0" w:firstRowFirstColumn="0" w:firstRowLastColumn="0" w:lastRowFirstColumn="0" w:lastRowLastColumn="0"/>
          <w:tblHeader/>
        </w:trPr>
        <w:tc>
          <w:tcPr>
            <w:tcW w:w="3095" w:type="dxa"/>
            <w:vMerge/>
          </w:tcPr>
          <w:p w14:paraId="73CEED03" w14:textId="77777777" w:rsidR="00E54B70" w:rsidRPr="006B1F57" w:rsidRDefault="00E54B70" w:rsidP="000410CE">
            <w:pPr>
              <w:pStyle w:val="TableColHeadingCenter"/>
              <w:rPr>
                <w:rFonts w:eastAsia="MS Mincho"/>
              </w:rPr>
            </w:pPr>
          </w:p>
        </w:tc>
        <w:tc>
          <w:tcPr>
            <w:tcW w:w="683" w:type="dxa"/>
            <w:vAlign w:val="center"/>
          </w:tcPr>
          <w:p w14:paraId="64677571" w14:textId="77777777" w:rsidR="00E54B70" w:rsidRPr="006B1F57" w:rsidRDefault="00E54B70" w:rsidP="000410CE">
            <w:pPr>
              <w:pStyle w:val="TableColHeadingCenter"/>
              <w:rPr>
                <w:rFonts w:eastAsia="MS Mincho"/>
              </w:rPr>
            </w:pPr>
            <w:r w:rsidRPr="006B1F57">
              <w:rPr>
                <w:rFonts w:eastAsia="MS Mincho"/>
              </w:rPr>
              <w:t>1</w:t>
            </w:r>
          </w:p>
        </w:tc>
        <w:tc>
          <w:tcPr>
            <w:tcW w:w="669" w:type="dxa"/>
            <w:vAlign w:val="center"/>
          </w:tcPr>
          <w:p w14:paraId="70114970" w14:textId="77777777" w:rsidR="00E54B70" w:rsidRPr="006B1F57" w:rsidRDefault="00E54B70" w:rsidP="000410CE">
            <w:pPr>
              <w:pStyle w:val="TableColHeadingCenter"/>
              <w:rPr>
                <w:rFonts w:eastAsia="MS Mincho"/>
              </w:rPr>
            </w:pPr>
            <w:r w:rsidRPr="006B1F57">
              <w:rPr>
                <w:rFonts w:eastAsia="MS Mincho"/>
              </w:rPr>
              <w:t>2</w:t>
            </w:r>
          </w:p>
        </w:tc>
        <w:tc>
          <w:tcPr>
            <w:tcW w:w="697" w:type="dxa"/>
            <w:vAlign w:val="center"/>
          </w:tcPr>
          <w:p w14:paraId="623B4246" w14:textId="77777777" w:rsidR="00E54B70" w:rsidRPr="006B1F57" w:rsidRDefault="00E54B70" w:rsidP="000410CE">
            <w:pPr>
              <w:pStyle w:val="TableColHeadingCenter"/>
              <w:rPr>
                <w:rFonts w:eastAsia="MS Mincho"/>
              </w:rPr>
            </w:pPr>
            <w:r w:rsidRPr="006B1F57">
              <w:rPr>
                <w:rFonts w:eastAsia="MS Mincho"/>
              </w:rPr>
              <w:t>3</w:t>
            </w:r>
          </w:p>
        </w:tc>
        <w:tc>
          <w:tcPr>
            <w:tcW w:w="684" w:type="dxa"/>
            <w:vAlign w:val="center"/>
          </w:tcPr>
          <w:p w14:paraId="166A698C" w14:textId="77777777" w:rsidR="00E54B70" w:rsidRPr="006B1F57" w:rsidRDefault="00E54B70" w:rsidP="000410CE">
            <w:pPr>
              <w:pStyle w:val="TableColHeadingCenter"/>
              <w:rPr>
                <w:rFonts w:eastAsia="MS Mincho"/>
              </w:rPr>
            </w:pPr>
            <w:r w:rsidRPr="006B1F57">
              <w:rPr>
                <w:rFonts w:eastAsia="MS Mincho"/>
              </w:rPr>
              <w:t>4</w:t>
            </w:r>
          </w:p>
        </w:tc>
        <w:tc>
          <w:tcPr>
            <w:tcW w:w="653" w:type="dxa"/>
            <w:vAlign w:val="center"/>
          </w:tcPr>
          <w:p w14:paraId="0B5FEBD7" w14:textId="77777777" w:rsidR="00E54B70" w:rsidRPr="006B1F57" w:rsidRDefault="00E54B70" w:rsidP="000410CE">
            <w:pPr>
              <w:pStyle w:val="TableColHeadingCenter"/>
              <w:rPr>
                <w:rFonts w:eastAsia="MS Mincho"/>
              </w:rPr>
            </w:pPr>
            <w:r w:rsidRPr="006B1F57">
              <w:rPr>
                <w:rFonts w:eastAsia="MS Mincho"/>
              </w:rPr>
              <w:t>5</w:t>
            </w:r>
          </w:p>
        </w:tc>
        <w:tc>
          <w:tcPr>
            <w:tcW w:w="712" w:type="dxa"/>
            <w:vAlign w:val="center"/>
          </w:tcPr>
          <w:p w14:paraId="79E7519F" w14:textId="77777777" w:rsidR="00E54B70" w:rsidRPr="006B1F57" w:rsidRDefault="00E54B70" w:rsidP="000410CE">
            <w:pPr>
              <w:pStyle w:val="TableColHeadingCenter"/>
              <w:rPr>
                <w:rFonts w:eastAsia="MS Mincho"/>
              </w:rPr>
            </w:pPr>
            <w:r w:rsidRPr="006B1F57">
              <w:rPr>
                <w:rFonts w:eastAsia="MS Mincho"/>
              </w:rPr>
              <w:t>6</w:t>
            </w:r>
          </w:p>
        </w:tc>
        <w:tc>
          <w:tcPr>
            <w:tcW w:w="684" w:type="dxa"/>
            <w:vAlign w:val="center"/>
          </w:tcPr>
          <w:p w14:paraId="3A333BA5" w14:textId="77777777" w:rsidR="00E54B70" w:rsidRPr="006B1F57" w:rsidRDefault="00E54B70" w:rsidP="000410CE">
            <w:pPr>
              <w:pStyle w:val="TableColHeadingCenter"/>
              <w:rPr>
                <w:rFonts w:eastAsia="MS Mincho"/>
              </w:rPr>
            </w:pPr>
            <w:r w:rsidRPr="006B1F57">
              <w:rPr>
                <w:rFonts w:eastAsia="MS Mincho"/>
              </w:rPr>
              <w:t>7</w:t>
            </w:r>
          </w:p>
        </w:tc>
        <w:tc>
          <w:tcPr>
            <w:tcW w:w="601" w:type="dxa"/>
            <w:vMerge/>
          </w:tcPr>
          <w:p w14:paraId="5A83FE95" w14:textId="77777777" w:rsidR="00E54B70" w:rsidRPr="006B1F57" w:rsidRDefault="00E54B70" w:rsidP="000410CE">
            <w:pPr>
              <w:pStyle w:val="TableColHeadingCenter"/>
              <w:rPr>
                <w:rFonts w:eastAsia="MS Mincho"/>
              </w:rPr>
            </w:pPr>
          </w:p>
        </w:tc>
        <w:tc>
          <w:tcPr>
            <w:tcW w:w="866" w:type="dxa"/>
            <w:vMerge/>
          </w:tcPr>
          <w:p w14:paraId="14CA8B93" w14:textId="77777777" w:rsidR="00E54B70" w:rsidRPr="006B1F57" w:rsidRDefault="00E54B70" w:rsidP="000410CE">
            <w:pPr>
              <w:pStyle w:val="TableColHeadingCenter"/>
              <w:rPr>
                <w:rFonts w:eastAsia="MS Mincho"/>
              </w:rPr>
            </w:pPr>
          </w:p>
        </w:tc>
      </w:tr>
      <w:tr w:rsidR="00E54B70" w:rsidRPr="006B1F57" w14:paraId="6E4FB6A8" w14:textId="77777777" w:rsidTr="00B84B1E">
        <w:tc>
          <w:tcPr>
            <w:tcW w:w="3095" w:type="dxa"/>
            <w:shd w:val="clear" w:color="auto" w:fill="D9E2F3" w:themeFill="accent5" w:themeFillTint="33"/>
            <w:vAlign w:val="center"/>
          </w:tcPr>
          <w:p w14:paraId="2F13FE27" w14:textId="77777777" w:rsidR="00E54B70" w:rsidRPr="006B1F57" w:rsidRDefault="00E54B70" w:rsidP="000410CE">
            <w:pPr>
              <w:pStyle w:val="TableSubheading"/>
            </w:pPr>
            <w:r w:rsidRPr="006B1F57">
              <w:t>Emotional Support Domain</w:t>
            </w:r>
          </w:p>
        </w:tc>
        <w:tc>
          <w:tcPr>
            <w:tcW w:w="683" w:type="dxa"/>
            <w:shd w:val="clear" w:color="auto" w:fill="D9E2F3" w:themeFill="accent5" w:themeFillTint="33"/>
          </w:tcPr>
          <w:p w14:paraId="2D09EF51" w14:textId="77777777" w:rsidR="00E54B70" w:rsidRPr="006B1F57" w:rsidRDefault="00E54B70" w:rsidP="000410CE">
            <w:pPr>
              <w:pStyle w:val="TableTextCenteredDemi"/>
              <w:rPr>
                <w:rFonts w:eastAsia="Times New Roman"/>
              </w:rPr>
            </w:pPr>
            <w:r w:rsidRPr="006B1F57">
              <w:rPr>
                <w:rFonts w:eastAsia="Times New Roman"/>
              </w:rPr>
              <w:t>2</w:t>
            </w:r>
          </w:p>
        </w:tc>
        <w:tc>
          <w:tcPr>
            <w:tcW w:w="669" w:type="dxa"/>
            <w:shd w:val="clear" w:color="auto" w:fill="D9E2F3" w:themeFill="accent5" w:themeFillTint="33"/>
          </w:tcPr>
          <w:p w14:paraId="712EC566" w14:textId="77777777" w:rsidR="00E54B70" w:rsidRPr="006B1F57" w:rsidRDefault="00E54B70" w:rsidP="000410CE">
            <w:pPr>
              <w:pStyle w:val="TableTextCenteredDemi"/>
              <w:rPr>
                <w:rFonts w:eastAsia="Times New Roman"/>
              </w:rPr>
            </w:pPr>
            <w:r w:rsidRPr="006B1F57">
              <w:rPr>
                <w:rFonts w:eastAsia="Times New Roman"/>
              </w:rPr>
              <w:t>13</w:t>
            </w:r>
          </w:p>
        </w:tc>
        <w:tc>
          <w:tcPr>
            <w:tcW w:w="697" w:type="dxa"/>
            <w:shd w:val="clear" w:color="auto" w:fill="D9E2F3" w:themeFill="accent5" w:themeFillTint="33"/>
          </w:tcPr>
          <w:p w14:paraId="2A57C521" w14:textId="77777777" w:rsidR="00E54B70" w:rsidRPr="006B1F57" w:rsidRDefault="00E54B70" w:rsidP="000410CE">
            <w:pPr>
              <w:pStyle w:val="TableTextCenteredDemi"/>
              <w:rPr>
                <w:rFonts w:eastAsia="Times New Roman"/>
              </w:rPr>
            </w:pPr>
            <w:r w:rsidRPr="006B1F57">
              <w:rPr>
                <w:rFonts w:eastAsia="Times New Roman"/>
              </w:rPr>
              <w:t>18</w:t>
            </w:r>
          </w:p>
        </w:tc>
        <w:tc>
          <w:tcPr>
            <w:tcW w:w="684" w:type="dxa"/>
            <w:shd w:val="clear" w:color="auto" w:fill="D9E2F3" w:themeFill="accent5" w:themeFillTint="33"/>
          </w:tcPr>
          <w:p w14:paraId="04324C32" w14:textId="77777777" w:rsidR="00E54B70" w:rsidRPr="006B1F57" w:rsidRDefault="00E54B70" w:rsidP="000410CE">
            <w:pPr>
              <w:pStyle w:val="TableTextCenteredDemi"/>
              <w:rPr>
                <w:rFonts w:eastAsia="Times New Roman"/>
              </w:rPr>
            </w:pPr>
            <w:r w:rsidRPr="006B1F57">
              <w:rPr>
                <w:rFonts w:eastAsia="Times New Roman"/>
              </w:rPr>
              <w:t>12</w:t>
            </w:r>
          </w:p>
        </w:tc>
        <w:tc>
          <w:tcPr>
            <w:tcW w:w="653" w:type="dxa"/>
            <w:shd w:val="clear" w:color="auto" w:fill="D9E2F3" w:themeFill="accent5" w:themeFillTint="33"/>
          </w:tcPr>
          <w:p w14:paraId="18A1DF67" w14:textId="77777777" w:rsidR="00E54B70" w:rsidRPr="006B1F57" w:rsidRDefault="00E54B70" w:rsidP="000410CE">
            <w:pPr>
              <w:pStyle w:val="TableTextCenteredDemi"/>
              <w:rPr>
                <w:rFonts w:eastAsia="Times New Roman"/>
              </w:rPr>
            </w:pPr>
            <w:r w:rsidRPr="006B1F57">
              <w:rPr>
                <w:rFonts w:eastAsia="Times New Roman"/>
              </w:rPr>
              <w:t>17</w:t>
            </w:r>
          </w:p>
        </w:tc>
        <w:tc>
          <w:tcPr>
            <w:tcW w:w="712" w:type="dxa"/>
            <w:shd w:val="clear" w:color="auto" w:fill="D9E2F3" w:themeFill="accent5" w:themeFillTint="33"/>
            <w:vAlign w:val="center"/>
          </w:tcPr>
          <w:p w14:paraId="15041F9A" w14:textId="77777777" w:rsidR="00E54B70" w:rsidRPr="006B1F57" w:rsidRDefault="00E54B70" w:rsidP="000410CE">
            <w:pPr>
              <w:pStyle w:val="TableTextCenteredDemi"/>
              <w:rPr>
                <w:rFonts w:eastAsia="Times New Roman"/>
              </w:rPr>
            </w:pPr>
            <w:r w:rsidRPr="006B1F57">
              <w:rPr>
                <w:rFonts w:eastAsia="Times New Roman"/>
              </w:rPr>
              <w:t>6</w:t>
            </w:r>
          </w:p>
        </w:tc>
        <w:tc>
          <w:tcPr>
            <w:tcW w:w="684" w:type="dxa"/>
            <w:shd w:val="clear" w:color="auto" w:fill="D9E2F3" w:themeFill="accent5" w:themeFillTint="33"/>
            <w:vAlign w:val="center"/>
          </w:tcPr>
          <w:p w14:paraId="5A3D1EBA" w14:textId="77777777" w:rsidR="00E54B70" w:rsidRPr="006B1F57" w:rsidRDefault="00E54B70" w:rsidP="000410CE">
            <w:pPr>
              <w:pStyle w:val="TableTextCenteredDemi"/>
              <w:rPr>
                <w:rFonts w:eastAsia="Times New Roman"/>
              </w:rPr>
            </w:pPr>
            <w:r w:rsidRPr="006B1F57">
              <w:rPr>
                <w:rFonts w:eastAsia="Times New Roman"/>
              </w:rPr>
              <w:t>4</w:t>
            </w:r>
          </w:p>
        </w:tc>
        <w:tc>
          <w:tcPr>
            <w:tcW w:w="601" w:type="dxa"/>
            <w:shd w:val="clear" w:color="auto" w:fill="D9E2F3" w:themeFill="accent5" w:themeFillTint="33"/>
          </w:tcPr>
          <w:p w14:paraId="75D09FDB" w14:textId="77777777" w:rsidR="00E54B70" w:rsidRPr="006B1F57" w:rsidRDefault="00E54B70" w:rsidP="000410CE">
            <w:pPr>
              <w:pStyle w:val="TableTextCenteredDemi"/>
              <w:rPr>
                <w:rFonts w:eastAsia="Times New Roman"/>
              </w:rPr>
            </w:pPr>
            <w:r w:rsidRPr="006B1F57">
              <w:rPr>
                <w:rFonts w:eastAsia="Times New Roman"/>
              </w:rPr>
              <w:t>72</w:t>
            </w:r>
          </w:p>
        </w:tc>
        <w:tc>
          <w:tcPr>
            <w:tcW w:w="866" w:type="dxa"/>
            <w:shd w:val="clear" w:color="auto" w:fill="D9E2F3" w:themeFill="accent5" w:themeFillTint="33"/>
          </w:tcPr>
          <w:p w14:paraId="5F91900A" w14:textId="77777777" w:rsidR="00E54B70" w:rsidRPr="006B1F57" w:rsidRDefault="00E54B70" w:rsidP="000410CE">
            <w:pPr>
              <w:pStyle w:val="TableTextCenteredDemi"/>
              <w:rPr>
                <w:rFonts w:eastAsia="Times New Roman"/>
              </w:rPr>
            </w:pPr>
            <w:r w:rsidRPr="006B1F57">
              <w:rPr>
                <w:rFonts w:eastAsia="Times New Roman"/>
              </w:rPr>
              <w:t>3.9</w:t>
            </w:r>
          </w:p>
        </w:tc>
      </w:tr>
      <w:tr w:rsidR="00E54B70" w:rsidRPr="006B1F57" w14:paraId="585ADFED" w14:textId="77777777" w:rsidTr="00B84B1E">
        <w:tc>
          <w:tcPr>
            <w:tcW w:w="3095" w:type="dxa"/>
            <w:vAlign w:val="center"/>
          </w:tcPr>
          <w:p w14:paraId="031F41DF" w14:textId="77777777" w:rsidR="00E54B70" w:rsidRPr="006B1F57" w:rsidRDefault="00E54B70" w:rsidP="000410CE">
            <w:pPr>
              <w:pStyle w:val="TableText"/>
              <w:ind w:left="204"/>
              <w:rPr>
                <w:b/>
                <w:bCs/>
              </w:rPr>
            </w:pPr>
            <w:r w:rsidRPr="006B1F57">
              <w:t>Positive Climate</w:t>
            </w:r>
          </w:p>
        </w:tc>
        <w:tc>
          <w:tcPr>
            <w:tcW w:w="683" w:type="dxa"/>
          </w:tcPr>
          <w:p w14:paraId="612EBEC8" w14:textId="77777777" w:rsidR="00E54B70" w:rsidRPr="006B1F57" w:rsidRDefault="00E54B70" w:rsidP="000410CE">
            <w:pPr>
              <w:pStyle w:val="TableTextCentered"/>
              <w:rPr>
                <w:rFonts w:eastAsia="Times New Roman"/>
              </w:rPr>
            </w:pPr>
            <w:r w:rsidRPr="006B1F57">
              <w:rPr>
                <w:rFonts w:eastAsia="Times New Roman"/>
              </w:rPr>
              <w:t>0</w:t>
            </w:r>
          </w:p>
        </w:tc>
        <w:tc>
          <w:tcPr>
            <w:tcW w:w="669" w:type="dxa"/>
          </w:tcPr>
          <w:p w14:paraId="5959F665" w14:textId="77777777" w:rsidR="00E54B70" w:rsidRPr="006B1F57" w:rsidRDefault="00E54B70" w:rsidP="000410CE">
            <w:pPr>
              <w:pStyle w:val="TableTextCentered"/>
              <w:rPr>
                <w:rFonts w:eastAsia="Times New Roman"/>
              </w:rPr>
            </w:pPr>
            <w:r w:rsidRPr="006B1F57">
              <w:rPr>
                <w:rFonts w:eastAsia="Times New Roman"/>
              </w:rPr>
              <w:t>2</w:t>
            </w:r>
          </w:p>
        </w:tc>
        <w:tc>
          <w:tcPr>
            <w:tcW w:w="697" w:type="dxa"/>
          </w:tcPr>
          <w:p w14:paraId="6B4E5535" w14:textId="77777777" w:rsidR="00E54B70" w:rsidRPr="006B1F57" w:rsidRDefault="00E54B70" w:rsidP="000410CE">
            <w:pPr>
              <w:pStyle w:val="TableTextCentered"/>
              <w:rPr>
                <w:rFonts w:eastAsia="Times New Roman"/>
              </w:rPr>
            </w:pPr>
            <w:r w:rsidRPr="006B1F57">
              <w:rPr>
                <w:rFonts w:eastAsia="Times New Roman"/>
              </w:rPr>
              <w:t>5</w:t>
            </w:r>
          </w:p>
        </w:tc>
        <w:tc>
          <w:tcPr>
            <w:tcW w:w="684" w:type="dxa"/>
          </w:tcPr>
          <w:p w14:paraId="3727CE43" w14:textId="77777777" w:rsidR="00E54B70" w:rsidRPr="006B1F57" w:rsidRDefault="00E54B70" w:rsidP="000410CE">
            <w:pPr>
              <w:pStyle w:val="TableTextCentered"/>
              <w:rPr>
                <w:rFonts w:eastAsia="Times New Roman"/>
              </w:rPr>
            </w:pPr>
            <w:r w:rsidRPr="006B1F57">
              <w:rPr>
                <w:rFonts w:eastAsia="Times New Roman"/>
              </w:rPr>
              <w:t>5</w:t>
            </w:r>
          </w:p>
        </w:tc>
        <w:tc>
          <w:tcPr>
            <w:tcW w:w="653" w:type="dxa"/>
          </w:tcPr>
          <w:p w14:paraId="0D20AB7F" w14:textId="77777777" w:rsidR="00E54B70" w:rsidRPr="006B1F57" w:rsidRDefault="00E54B70" w:rsidP="000410CE">
            <w:pPr>
              <w:pStyle w:val="TableTextCentered"/>
              <w:rPr>
                <w:rFonts w:eastAsia="Times New Roman"/>
              </w:rPr>
            </w:pPr>
            <w:r w:rsidRPr="006B1F57">
              <w:rPr>
                <w:rFonts w:eastAsia="Times New Roman"/>
              </w:rPr>
              <w:t>8</w:t>
            </w:r>
          </w:p>
        </w:tc>
        <w:tc>
          <w:tcPr>
            <w:tcW w:w="712" w:type="dxa"/>
            <w:vAlign w:val="center"/>
          </w:tcPr>
          <w:p w14:paraId="395FE1BB" w14:textId="77777777" w:rsidR="00E54B70" w:rsidRPr="006B1F57" w:rsidRDefault="00E54B70" w:rsidP="000410CE">
            <w:pPr>
              <w:pStyle w:val="TableTextCentered"/>
              <w:rPr>
                <w:rFonts w:eastAsia="Times New Roman"/>
              </w:rPr>
            </w:pPr>
            <w:r w:rsidRPr="006B1F57">
              <w:rPr>
                <w:rFonts w:eastAsia="Times New Roman"/>
              </w:rPr>
              <w:t>2</w:t>
            </w:r>
          </w:p>
        </w:tc>
        <w:tc>
          <w:tcPr>
            <w:tcW w:w="684" w:type="dxa"/>
            <w:vAlign w:val="center"/>
          </w:tcPr>
          <w:p w14:paraId="2E639E6C" w14:textId="77777777" w:rsidR="00E54B70" w:rsidRPr="006B1F57" w:rsidRDefault="00E54B70" w:rsidP="000410CE">
            <w:pPr>
              <w:pStyle w:val="TableTextCentered"/>
              <w:rPr>
                <w:rFonts w:eastAsia="Times New Roman"/>
              </w:rPr>
            </w:pPr>
            <w:r w:rsidRPr="006B1F57">
              <w:rPr>
                <w:rFonts w:eastAsia="Times New Roman"/>
              </w:rPr>
              <w:t>2</w:t>
            </w:r>
          </w:p>
        </w:tc>
        <w:tc>
          <w:tcPr>
            <w:tcW w:w="601" w:type="dxa"/>
          </w:tcPr>
          <w:p w14:paraId="3EC166C2" w14:textId="77777777" w:rsidR="00E54B70" w:rsidRPr="006B1F57" w:rsidRDefault="00E54B70" w:rsidP="000410CE">
            <w:pPr>
              <w:pStyle w:val="TableTextCentered"/>
              <w:rPr>
                <w:rFonts w:eastAsia="Times New Roman"/>
              </w:rPr>
            </w:pPr>
            <w:r w:rsidRPr="006B1F57">
              <w:rPr>
                <w:rFonts w:eastAsia="Times New Roman"/>
              </w:rPr>
              <w:t>24</w:t>
            </w:r>
          </w:p>
        </w:tc>
        <w:tc>
          <w:tcPr>
            <w:tcW w:w="866" w:type="dxa"/>
          </w:tcPr>
          <w:p w14:paraId="1C8FEBEF" w14:textId="77777777" w:rsidR="00E54B70" w:rsidRPr="006B1F57" w:rsidRDefault="00E54B70" w:rsidP="000410CE">
            <w:pPr>
              <w:pStyle w:val="TableTextCentered"/>
              <w:rPr>
                <w:rFonts w:eastAsia="Times New Roman"/>
              </w:rPr>
            </w:pPr>
            <w:r w:rsidRPr="006B1F57">
              <w:rPr>
                <w:rFonts w:eastAsia="Times New Roman"/>
              </w:rPr>
              <w:t>4.4</w:t>
            </w:r>
          </w:p>
        </w:tc>
      </w:tr>
      <w:tr w:rsidR="00B84B1E" w:rsidRPr="006B1F57" w14:paraId="01076CE7" w14:textId="77777777" w:rsidTr="00B84B1E">
        <w:tc>
          <w:tcPr>
            <w:tcW w:w="3095" w:type="dxa"/>
            <w:vAlign w:val="center"/>
          </w:tcPr>
          <w:p w14:paraId="314D7877" w14:textId="77777777" w:rsidR="00E54B70" w:rsidRPr="006B1F57" w:rsidRDefault="00E54B70" w:rsidP="000410CE">
            <w:pPr>
              <w:pStyle w:val="TableText"/>
              <w:ind w:left="204"/>
              <w:rPr>
                <w:b/>
                <w:bCs/>
              </w:rPr>
            </w:pPr>
            <w:r w:rsidRPr="006B1F57">
              <w:t>Teacher Sensitivity</w:t>
            </w:r>
          </w:p>
        </w:tc>
        <w:tc>
          <w:tcPr>
            <w:tcW w:w="683" w:type="dxa"/>
          </w:tcPr>
          <w:p w14:paraId="04134041" w14:textId="77777777" w:rsidR="00E54B70" w:rsidRPr="006B1F57" w:rsidRDefault="00E54B70" w:rsidP="000410CE">
            <w:pPr>
              <w:pStyle w:val="TableTextCentered"/>
              <w:rPr>
                <w:rFonts w:eastAsia="Times New Roman"/>
              </w:rPr>
            </w:pPr>
            <w:r w:rsidRPr="006B1F57">
              <w:rPr>
                <w:rFonts w:eastAsia="Times New Roman"/>
              </w:rPr>
              <w:t>0</w:t>
            </w:r>
          </w:p>
        </w:tc>
        <w:tc>
          <w:tcPr>
            <w:tcW w:w="669" w:type="dxa"/>
          </w:tcPr>
          <w:p w14:paraId="7194BAFA" w14:textId="77777777" w:rsidR="00E54B70" w:rsidRPr="006B1F57" w:rsidRDefault="00E54B70" w:rsidP="000410CE">
            <w:pPr>
              <w:pStyle w:val="TableTextCentered"/>
              <w:rPr>
                <w:rFonts w:eastAsia="Times New Roman"/>
              </w:rPr>
            </w:pPr>
            <w:r w:rsidRPr="006B1F57">
              <w:rPr>
                <w:rFonts w:eastAsia="Times New Roman"/>
              </w:rPr>
              <w:t>1</w:t>
            </w:r>
          </w:p>
        </w:tc>
        <w:tc>
          <w:tcPr>
            <w:tcW w:w="697" w:type="dxa"/>
          </w:tcPr>
          <w:p w14:paraId="71D5FFF4" w14:textId="77777777" w:rsidR="00E54B70" w:rsidRPr="006B1F57" w:rsidRDefault="00E54B70" w:rsidP="000410CE">
            <w:pPr>
              <w:pStyle w:val="TableTextCentered"/>
              <w:rPr>
                <w:rFonts w:eastAsia="Times New Roman"/>
              </w:rPr>
            </w:pPr>
            <w:r w:rsidRPr="006B1F57">
              <w:rPr>
                <w:rFonts w:eastAsia="Times New Roman"/>
              </w:rPr>
              <w:t>4</w:t>
            </w:r>
          </w:p>
        </w:tc>
        <w:tc>
          <w:tcPr>
            <w:tcW w:w="684" w:type="dxa"/>
          </w:tcPr>
          <w:p w14:paraId="39C92CA7" w14:textId="77777777" w:rsidR="00E54B70" w:rsidRPr="006B1F57" w:rsidRDefault="00E54B70" w:rsidP="000410CE">
            <w:pPr>
              <w:pStyle w:val="TableTextCentered"/>
              <w:rPr>
                <w:rFonts w:eastAsia="Times New Roman"/>
              </w:rPr>
            </w:pPr>
            <w:r w:rsidRPr="006B1F57">
              <w:rPr>
                <w:rFonts w:eastAsia="Times New Roman"/>
              </w:rPr>
              <w:t>5</w:t>
            </w:r>
          </w:p>
        </w:tc>
        <w:tc>
          <w:tcPr>
            <w:tcW w:w="653" w:type="dxa"/>
          </w:tcPr>
          <w:p w14:paraId="75C2C3A1" w14:textId="77777777" w:rsidR="00E54B70" w:rsidRPr="006B1F57" w:rsidRDefault="00E54B70" w:rsidP="000410CE">
            <w:pPr>
              <w:pStyle w:val="TableTextCentered"/>
              <w:rPr>
                <w:rFonts w:eastAsia="Times New Roman"/>
              </w:rPr>
            </w:pPr>
            <w:r w:rsidRPr="006B1F57">
              <w:rPr>
                <w:rFonts w:eastAsia="Times New Roman"/>
              </w:rPr>
              <w:t>9</w:t>
            </w:r>
          </w:p>
        </w:tc>
        <w:tc>
          <w:tcPr>
            <w:tcW w:w="712" w:type="dxa"/>
            <w:vAlign w:val="center"/>
          </w:tcPr>
          <w:p w14:paraId="4BD7E3D6" w14:textId="77777777" w:rsidR="00E54B70" w:rsidRPr="006B1F57" w:rsidRDefault="00E54B70" w:rsidP="000410CE">
            <w:pPr>
              <w:pStyle w:val="TableTextCentered"/>
              <w:rPr>
                <w:rFonts w:eastAsia="Times New Roman"/>
              </w:rPr>
            </w:pPr>
            <w:r w:rsidRPr="006B1F57">
              <w:rPr>
                <w:rFonts w:eastAsia="Times New Roman"/>
              </w:rPr>
              <w:t>3</w:t>
            </w:r>
          </w:p>
        </w:tc>
        <w:tc>
          <w:tcPr>
            <w:tcW w:w="684" w:type="dxa"/>
            <w:vAlign w:val="center"/>
          </w:tcPr>
          <w:p w14:paraId="344C5565" w14:textId="77777777" w:rsidR="00E54B70" w:rsidRPr="006B1F57" w:rsidRDefault="00E54B70" w:rsidP="000410CE">
            <w:pPr>
              <w:pStyle w:val="TableTextCentered"/>
              <w:rPr>
                <w:rFonts w:eastAsia="Times New Roman"/>
              </w:rPr>
            </w:pPr>
            <w:r w:rsidRPr="006B1F57">
              <w:rPr>
                <w:rFonts w:eastAsia="Times New Roman"/>
              </w:rPr>
              <w:t>2</w:t>
            </w:r>
          </w:p>
        </w:tc>
        <w:tc>
          <w:tcPr>
            <w:tcW w:w="601" w:type="dxa"/>
          </w:tcPr>
          <w:p w14:paraId="6F74D68F" w14:textId="77777777" w:rsidR="00E54B70" w:rsidRPr="006B1F57" w:rsidRDefault="00E54B70" w:rsidP="000410CE">
            <w:pPr>
              <w:pStyle w:val="TableTextCentered"/>
              <w:rPr>
                <w:rFonts w:eastAsia="Times New Roman"/>
              </w:rPr>
            </w:pPr>
            <w:r w:rsidRPr="006B1F57">
              <w:rPr>
                <w:rFonts w:eastAsia="Times New Roman"/>
              </w:rPr>
              <w:t>24</w:t>
            </w:r>
          </w:p>
        </w:tc>
        <w:tc>
          <w:tcPr>
            <w:tcW w:w="866" w:type="dxa"/>
          </w:tcPr>
          <w:p w14:paraId="7058281A" w14:textId="77777777" w:rsidR="00E54B70" w:rsidRPr="006B1F57" w:rsidRDefault="00E54B70" w:rsidP="000410CE">
            <w:pPr>
              <w:pStyle w:val="TableTextCentered"/>
              <w:rPr>
                <w:rFonts w:eastAsia="Times New Roman"/>
              </w:rPr>
            </w:pPr>
            <w:r w:rsidRPr="006B1F57">
              <w:rPr>
                <w:rFonts w:eastAsia="Times New Roman"/>
              </w:rPr>
              <w:t>4.6</w:t>
            </w:r>
          </w:p>
        </w:tc>
      </w:tr>
      <w:tr w:rsidR="00E54B70" w:rsidRPr="006B1F57" w14:paraId="169CA4B3" w14:textId="77777777" w:rsidTr="00B84B1E">
        <w:tc>
          <w:tcPr>
            <w:tcW w:w="3095" w:type="dxa"/>
            <w:vAlign w:val="center"/>
          </w:tcPr>
          <w:p w14:paraId="14E98C59" w14:textId="77777777" w:rsidR="00E54B70" w:rsidRPr="006B1F57" w:rsidRDefault="00E54B70" w:rsidP="000410CE">
            <w:pPr>
              <w:pStyle w:val="TableText"/>
              <w:ind w:left="204"/>
              <w:rPr>
                <w:b/>
                <w:bCs/>
              </w:rPr>
            </w:pPr>
            <w:r w:rsidRPr="006B1F57">
              <w:t>Regard for Student Perspectives</w:t>
            </w:r>
          </w:p>
        </w:tc>
        <w:tc>
          <w:tcPr>
            <w:tcW w:w="683" w:type="dxa"/>
          </w:tcPr>
          <w:p w14:paraId="5EB9EF2C" w14:textId="77777777" w:rsidR="00E54B70" w:rsidRPr="006B1F57" w:rsidRDefault="00E54B70" w:rsidP="000410CE">
            <w:pPr>
              <w:pStyle w:val="TableTextCentered"/>
              <w:rPr>
                <w:rFonts w:eastAsia="Times New Roman"/>
              </w:rPr>
            </w:pPr>
            <w:r w:rsidRPr="006B1F57">
              <w:rPr>
                <w:rFonts w:eastAsia="Times New Roman"/>
              </w:rPr>
              <w:t>2</w:t>
            </w:r>
          </w:p>
        </w:tc>
        <w:tc>
          <w:tcPr>
            <w:tcW w:w="669" w:type="dxa"/>
          </w:tcPr>
          <w:p w14:paraId="1E196336" w14:textId="77777777" w:rsidR="00E54B70" w:rsidRPr="006B1F57" w:rsidRDefault="00E54B70" w:rsidP="000410CE">
            <w:pPr>
              <w:pStyle w:val="TableTextCentered"/>
              <w:rPr>
                <w:rFonts w:eastAsia="Times New Roman"/>
              </w:rPr>
            </w:pPr>
            <w:r w:rsidRPr="006B1F57">
              <w:rPr>
                <w:rFonts w:eastAsia="Times New Roman"/>
              </w:rPr>
              <w:t>10</w:t>
            </w:r>
          </w:p>
        </w:tc>
        <w:tc>
          <w:tcPr>
            <w:tcW w:w="697" w:type="dxa"/>
          </w:tcPr>
          <w:p w14:paraId="4EFFBFEB" w14:textId="77777777" w:rsidR="00E54B70" w:rsidRPr="006B1F57" w:rsidRDefault="00E54B70" w:rsidP="000410CE">
            <w:pPr>
              <w:pStyle w:val="TableTextCentered"/>
              <w:rPr>
                <w:rFonts w:eastAsia="Times New Roman"/>
              </w:rPr>
            </w:pPr>
            <w:r w:rsidRPr="006B1F57">
              <w:rPr>
                <w:rFonts w:eastAsia="Times New Roman"/>
              </w:rPr>
              <w:t>9</w:t>
            </w:r>
          </w:p>
        </w:tc>
        <w:tc>
          <w:tcPr>
            <w:tcW w:w="684" w:type="dxa"/>
          </w:tcPr>
          <w:p w14:paraId="44728824" w14:textId="77777777" w:rsidR="00E54B70" w:rsidRPr="006B1F57" w:rsidRDefault="00E54B70" w:rsidP="000410CE">
            <w:pPr>
              <w:pStyle w:val="TableTextCentered"/>
              <w:rPr>
                <w:rFonts w:eastAsia="Times New Roman"/>
              </w:rPr>
            </w:pPr>
            <w:r w:rsidRPr="006B1F57">
              <w:rPr>
                <w:rFonts w:eastAsia="Times New Roman"/>
              </w:rPr>
              <w:t>2</w:t>
            </w:r>
          </w:p>
        </w:tc>
        <w:tc>
          <w:tcPr>
            <w:tcW w:w="653" w:type="dxa"/>
          </w:tcPr>
          <w:p w14:paraId="78DDAAE3" w14:textId="77777777" w:rsidR="00E54B70" w:rsidRPr="006B1F57" w:rsidRDefault="00E54B70" w:rsidP="000410CE">
            <w:pPr>
              <w:pStyle w:val="TableTextCentered"/>
              <w:rPr>
                <w:rFonts w:eastAsia="Times New Roman"/>
              </w:rPr>
            </w:pPr>
            <w:r w:rsidRPr="006B1F57">
              <w:rPr>
                <w:rFonts w:eastAsia="Times New Roman"/>
              </w:rPr>
              <w:t>0</w:t>
            </w:r>
          </w:p>
        </w:tc>
        <w:tc>
          <w:tcPr>
            <w:tcW w:w="712" w:type="dxa"/>
            <w:vAlign w:val="center"/>
          </w:tcPr>
          <w:p w14:paraId="6AF1B030" w14:textId="77777777" w:rsidR="00E54B70" w:rsidRPr="006B1F57" w:rsidRDefault="00E54B70" w:rsidP="000410CE">
            <w:pPr>
              <w:pStyle w:val="TableTextCentered"/>
              <w:rPr>
                <w:rFonts w:eastAsia="Times New Roman"/>
              </w:rPr>
            </w:pPr>
            <w:r w:rsidRPr="006B1F57">
              <w:rPr>
                <w:rFonts w:eastAsia="Times New Roman"/>
              </w:rPr>
              <w:t>1</w:t>
            </w:r>
          </w:p>
        </w:tc>
        <w:tc>
          <w:tcPr>
            <w:tcW w:w="684" w:type="dxa"/>
            <w:vAlign w:val="center"/>
          </w:tcPr>
          <w:p w14:paraId="550106AA" w14:textId="77777777" w:rsidR="00E54B70" w:rsidRPr="006B1F57" w:rsidRDefault="00E54B70" w:rsidP="000410CE">
            <w:pPr>
              <w:pStyle w:val="TableTextCentered"/>
              <w:rPr>
                <w:rFonts w:eastAsia="Times New Roman"/>
              </w:rPr>
            </w:pPr>
            <w:r w:rsidRPr="006B1F57">
              <w:rPr>
                <w:rFonts w:eastAsia="Times New Roman"/>
              </w:rPr>
              <w:t>0</w:t>
            </w:r>
          </w:p>
        </w:tc>
        <w:tc>
          <w:tcPr>
            <w:tcW w:w="601" w:type="dxa"/>
          </w:tcPr>
          <w:p w14:paraId="236990E2" w14:textId="77777777" w:rsidR="00E54B70" w:rsidRPr="006B1F57" w:rsidRDefault="00E54B70" w:rsidP="000410CE">
            <w:pPr>
              <w:pStyle w:val="TableTextCentered"/>
              <w:rPr>
                <w:rFonts w:eastAsia="Times New Roman"/>
              </w:rPr>
            </w:pPr>
            <w:r w:rsidRPr="006B1F57">
              <w:rPr>
                <w:rFonts w:eastAsia="Times New Roman"/>
              </w:rPr>
              <w:t>24</w:t>
            </w:r>
          </w:p>
        </w:tc>
        <w:tc>
          <w:tcPr>
            <w:tcW w:w="866" w:type="dxa"/>
          </w:tcPr>
          <w:p w14:paraId="23E801E0" w14:textId="77777777" w:rsidR="00E54B70" w:rsidRPr="006B1F57" w:rsidRDefault="00E54B70" w:rsidP="000410CE">
            <w:pPr>
              <w:pStyle w:val="TableTextCentered"/>
              <w:rPr>
                <w:rFonts w:eastAsia="Times New Roman"/>
              </w:rPr>
            </w:pPr>
            <w:r w:rsidRPr="006B1F57">
              <w:rPr>
                <w:rFonts w:eastAsia="Times New Roman"/>
              </w:rPr>
              <w:t>2.6</w:t>
            </w:r>
          </w:p>
        </w:tc>
      </w:tr>
      <w:tr w:rsidR="00E54B70" w:rsidRPr="006B1F57" w14:paraId="4F1C2F48" w14:textId="77777777" w:rsidTr="00B84B1E">
        <w:tc>
          <w:tcPr>
            <w:tcW w:w="3095" w:type="dxa"/>
            <w:shd w:val="clear" w:color="auto" w:fill="D9E2F3" w:themeFill="accent5" w:themeFillTint="33"/>
            <w:vAlign w:val="center"/>
          </w:tcPr>
          <w:p w14:paraId="126734F5" w14:textId="77777777" w:rsidR="00E54B70" w:rsidRPr="006B1F57" w:rsidRDefault="00E54B70" w:rsidP="000410CE">
            <w:pPr>
              <w:pStyle w:val="TableSubheading"/>
              <w:rPr>
                <w:szCs w:val="20"/>
              </w:rPr>
            </w:pPr>
            <w:r w:rsidRPr="006B1F57">
              <w:t>Classroom Organization Domain</w:t>
            </w:r>
          </w:p>
        </w:tc>
        <w:tc>
          <w:tcPr>
            <w:tcW w:w="683" w:type="dxa"/>
            <w:shd w:val="clear" w:color="auto" w:fill="D9E2F3" w:themeFill="accent5" w:themeFillTint="33"/>
          </w:tcPr>
          <w:p w14:paraId="1C674AE3" w14:textId="77777777" w:rsidR="00E54B70" w:rsidRPr="006B1F57" w:rsidRDefault="00E54B70" w:rsidP="000410CE">
            <w:pPr>
              <w:pStyle w:val="TableTextCenteredDemi"/>
              <w:rPr>
                <w:rFonts w:eastAsia="Times New Roman"/>
              </w:rPr>
            </w:pPr>
            <w:r w:rsidRPr="006B1F57">
              <w:rPr>
                <w:rFonts w:eastAsia="Times New Roman"/>
              </w:rPr>
              <w:t>0</w:t>
            </w:r>
          </w:p>
        </w:tc>
        <w:tc>
          <w:tcPr>
            <w:tcW w:w="669" w:type="dxa"/>
            <w:shd w:val="clear" w:color="auto" w:fill="D9E2F3" w:themeFill="accent5" w:themeFillTint="33"/>
          </w:tcPr>
          <w:p w14:paraId="41B09C90" w14:textId="77777777" w:rsidR="00E54B70" w:rsidRPr="006B1F57" w:rsidRDefault="00E54B70" w:rsidP="000410CE">
            <w:pPr>
              <w:pStyle w:val="TableTextCenteredDemi"/>
              <w:rPr>
                <w:rFonts w:eastAsia="Times New Roman"/>
              </w:rPr>
            </w:pPr>
            <w:r w:rsidRPr="006B1F57">
              <w:rPr>
                <w:rFonts w:eastAsia="Times New Roman"/>
              </w:rPr>
              <w:t>1</w:t>
            </w:r>
          </w:p>
        </w:tc>
        <w:tc>
          <w:tcPr>
            <w:tcW w:w="697" w:type="dxa"/>
            <w:shd w:val="clear" w:color="auto" w:fill="D9E2F3" w:themeFill="accent5" w:themeFillTint="33"/>
          </w:tcPr>
          <w:p w14:paraId="2F731FB3" w14:textId="77777777" w:rsidR="00E54B70" w:rsidRPr="006B1F57" w:rsidRDefault="00E54B70" w:rsidP="000410CE">
            <w:pPr>
              <w:pStyle w:val="TableTextCenteredDemi"/>
              <w:rPr>
                <w:rFonts w:eastAsia="Times New Roman"/>
              </w:rPr>
            </w:pPr>
            <w:r w:rsidRPr="006B1F57">
              <w:rPr>
                <w:rFonts w:eastAsia="Times New Roman"/>
              </w:rPr>
              <w:t>6</w:t>
            </w:r>
          </w:p>
        </w:tc>
        <w:tc>
          <w:tcPr>
            <w:tcW w:w="684" w:type="dxa"/>
            <w:shd w:val="clear" w:color="auto" w:fill="D9E2F3" w:themeFill="accent5" w:themeFillTint="33"/>
          </w:tcPr>
          <w:p w14:paraId="6E93D244" w14:textId="77777777" w:rsidR="00E54B70" w:rsidRPr="006B1F57" w:rsidRDefault="00E54B70" w:rsidP="000410CE">
            <w:pPr>
              <w:pStyle w:val="TableTextCenteredDemi"/>
              <w:rPr>
                <w:rFonts w:eastAsia="Times New Roman"/>
              </w:rPr>
            </w:pPr>
            <w:r w:rsidRPr="006B1F57">
              <w:rPr>
                <w:rFonts w:eastAsia="Times New Roman"/>
              </w:rPr>
              <w:t>4</w:t>
            </w:r>
          </w:p>
        </w:tc>
        <w:tc>
          <w:tcPr>
            <w:tcW w:w="653" w:type="dxa"/>
            <w:shd w:val="clear" w:color="auto" w:fill="D9E2F3" w:themeFill="accent5" w:themeFillTint="33"/>
          </w:tcPr>
          <w:p w14:paraId="37F67C68" w14:textId="77777777" w:rsidR="00E54B70" w:rsidRPr="006B1F57" w:rsidRDefault="00E54B70" w:rsidP="000410CE">
            <w:pPr>
              <w:pStyle w:val="TableTextCenteredDemi"/>
              <w:rPr>
                <w:rFonts w:eastAsia="Times New Roman"/>
              </w:rPr>
            </w:pPr>
            <w:r w:rsidRPr="006B1F57">
              <w:rPr>
                <w:rFonts w:eastAsia="Times New Roman"/>
              </w:rPr>
              <w:t>12</w:t>
            </w:r>
          </w:p>
        </w:tc>
        <w:tc>
          <w:tcPr>
            <w:tcW w:w="712" w:type="dxa"/>
            <w:shd w:val="clear" w:color="auto" w:fill="D9E2F3" w:themeFill="accent5" w:themeFillTint="33"/>
            <w:vAlign w:val="center"/>
          </w:tcPr>
          <w:p w14:paraId="060F6572" w14:textId="77777777" w:rsidR="00E54B70" w:rsidRPr="006B1F57" w:rsidRDefault="00E54B70" w:rsidP="000410CE">
            <w:pPr>
              <w:pStyle w:val="TableTextCenteredDemi"/>
              <w:rPr>
                <w:rFonts w:eastAsia="Times New Roman"/>
              </w:rPr>
            </w:pPr>
            <w:r w:rsidRPr="006B1F57">
              <w:rPr>
                <w:rFonts w:eastAsia="Times New Roman"/>
              </w:rPr>
              <w:t>14</w:t>
            </w:r>
          </w:p>
        </w:tc>
        <w:tc>
          <w:tcPr>
            <w:tcW w:w="684" w:type="dxa"/>
            <w:shd w:val="clear" w:color="auto" w:fill="D9E2F3" w:themeFill="accent5" w:themeFillTint="33"/>
            <w:vAlign w:val="center"/>
          </w:tcPr>
          <w:p w14:paraId="17B37AB8" w14:textId="77777777" w:rsidR="00E54B70" w:rsidRPr="006B1F57" w:rsidRDefault="00E54B70" w:rsidP="000410CE">
            <w:pPr>
              <w:pStyle w:val="TableTextCenteredDemi"/>
              <w:rPr>
                <w:rFonts w:eastAsia="Times New Roman"/>
              </w:rPr>
            </w:pPr>
            <w:r w:rsidRPr="006B1F57">
              <w:rPr>
                <w:rFonts w:eastAsia="Times New Roman"/>
              </w:rPr>
              <w:t>35</w:t>
            </w:r>
          </w:p>
        </w:tc>
        <w:tc>
          <w:tcPr>
            <w:tcW w:w="601" w:type="dxa"/>
            <w:shd w:val="clear" w:color="auto" w:fill="D9E2F3" w:themeFill="accent5" w:themeFillTint="33"/>
          </w:tcPr>
          <w:p w14:paraId="5B779013" w14:textId="77777777" w:rsidR="00E54B70" w:rsidRPr="006B1F57" w:rsidRDefault="00E54B70" w:rsidP="000410CE">
            <w:pPr>
              <w:pStyle w:val="TableTextCenteredDemi"/>
              <w:rPr>
                <w:rFonts w:eastAsia="Times New Roman"/>
              </w:rPr>
            </w:pPr>
            <w:r w:rsidRPr="006B1F57">
              <w:rPr>
                <w:rFonts w:eastAsia="Times New Roman"/>
              </w:rPr>
              <w:t>72</w:t>
            </w:r>
          </w:p>
        </w:tc>
        <w:tc>
          <w:tcPr>
            <w:tcW w:w="866" w:type="dxa"/>
            <w:shd w:val="clear" w:color="auto" w:fill="D9E2F3" w:themeFill="accent5" w:themeFillTint="33"/>
          </w:tcPr>
          <w:p w14:paraId="14DF21B1" w14:textId="77777777" w:rsidR="00E54B70" w:rsidRPr="006B1F57" w:rsidRDefault="00E54B70" w:rsidP="000410CE">
            <w:pPr>
              <w:pStyle w:val="TableTextCenteredDemi"/>
              <w:rPr>
                <w:rFonts w:eastAsia="Times New Roman"/>
              </w:rPr>
            </w:pPr>
            <w:r w:rsidRPr="006B1F57">
              <w:rPr>
                <w:rFonts w:eastAsia="Times New Roman"/>
              </w:rPr>
              <w:t>5.9</w:t>
            </w:r>
          </w:p>
        </w:tc>
      </w:tr>
      <w:tr w:rsidR="00E54B70" w:rsidRPr="006B1F57" w14:paraId="4B4AB947" w14:textId="77777777" w:rsidTr="00B84B1E">
        <w:tc>
          <w:tcPr>
            <w:tcW w:w="3095" w:type="dxa"/>
            <w:vAlign w:val="center"/>
          </w:tcPr>
          <w:p w14:paraId="074ECEE7" w14:textId="77777777" w:rsidR="00E54B70" w:rsidRPr="006B1F57" w:rsidRDefault="00E54B70" w:rsidP="000410CE">
            <w:pPr>
              <w:pStyle w:val="TableText"/>
              <w:ind w:left="204"/>
              <w:rPr>
                <w:b/>
                <w:bCs/>
              </w:rPr>
            </w:pPr>
            <w:r w:rsidRPr="006B1F57">
              <w:t>Behavior Management</w:t>
            </w:r>
          </w:p>
        </w:tc>
        <w:tc>
          <w:tcPr>
            <w:tcW w:w="683" w:type="dxa"/>
          </w:tcPr>
          <w:p w14:paraId="75641D0D" w14:textId="77777777" w:rsidR="00E54B70" w:rsidRPr="006B1F57" w:rsidRDefault="00E54B70" w:rsidP="000410CE">
            <w:pPr>
              <w:pStyle w:val="TableTextCentered"/>
              <w:rPr>
                <w:rFonts w:eastAsia="Times New Roman"/>
              </w:rPr>
            </w:pPr>
            <w:r w:rsidRPr="006B1F57">
              <w:rPr>
                <w:rFonts w:eastAsia="Times New Roman"/>
              </w:rPr>
              <w:t>0</w:t>
            </w:r>
          </w:p>
        </w:tc>
        <w:tc>
          <w:tcPr>
            <w:tcW w:w="669" w:type="dxa"/>
          </w:tcPr>
          <w:p w14:paraId="1CBB7136" w14:textId="77777777" w:rsidR="00E54B70" w:rsidRPr="006B1F57" w:rsidRDefault="00E54B70" w:rsidP="000410CE">
            <w:pPr>
              <w:pStyle w:val="TableTextCentered"/>
              <w:rPr>
                <w:rFonts w:eastAsia="Times New Roman"/>
              </w:rPr>
            </w:pPr>
            <w:r w:rsidRPr="006B1F57">
              <w:rPr>
                <w:rFonts w:eastAsia="Times New Roman"/>
              </w:rPr>
              <w:t>1</w:t>
            </w:r>
          </w:p>
        </w:tc>
        <w:tc>
          <w:tcPr>
            <w:tcW w:w="697" w:type="dxa"/>
          </w:tcPr>
          <w:p w14:paraId="5DF2F743" w14:textId="77777777" w:rsidR="00E54B70" w:rsidRPr="006B1F57" w:rsidRDefault="00E54B70" w:rsidP="000410CE">
            <w:pPr>
              <w:pStyle w:val="TableTextCentered"/>
              <w:rPr>
                <w:rFonts w:eastAsia="Times New Roman"/>
              </w:rPr>
            </w:pPr>
            <w:r w:rsidRPr="006B1F57">
              <w:rPr>
                <w:rFonts w:eastAsia="Times New Roman"/>
              </w:rPr>
              <w:t>3</w:t>
            </w:r>
          </w:p>
        </w:tc>
        <w:tc>
          <w:tcPr>
            <w:tcW w:w="684" w:type="dxa"/>
          </w:tcPr>
          <w:p w14:paraId="4D04AC97" w14:textId="77777777" w:rsidR="00E54B70" w:rsidRPr="006B1F57" w:rsidRDefault="00E54B70" w:rsidP="000410CE">
            <w:pPr>
              <w:pStyle w:val="TableTextCentered"/>
              <w:rPr>
                <w:rFonts w:eastAsia="Times New Roman"/>
              </w:rPr>
            </w:pPr>
            <w:r w:rsidRPr="006B1F57">
              <w:rPr>
                <w:rFonts w:eastAsia="Times New Roman"/>
              </w:rPr>
              <w:t>2</w:t>
            </w:r>
          </w:p>
        </w:tc>
        <w:tc>
          <w:tcPr>
            <w:tcW w:w="653" w:type="dxa"/>
          </w:tcPr>
          <w:p w14:paraId="475E023C" w14:textId="77777777" w:rsidR="00E54B70" w:rsidRPr="006B1F57" w:rsidRDefault="00E54B70" w:rsidP="000410CE">
            <w:pPr>
              <w:pStyle w:val="TableTextCentered"/>
              <w:rPr>
                <w:rFonts w:eastAsia="Times New Roman"/>
              </w:rPr>
            </w:pPr>
            <w:r w:rsidRPr="006B1F57">
              <w:rPr>
                <w:rFonts w:eastAsia="Times New Roman"/>
              </w:rPr>
              <w:t>4</w:t>
            </w:r>
          </w:p>
        </w:tc>
        <w:tc>
          <w:tcPr>
            <w:tcW w:w="712" w:type="dxa"/>
            <w:vAlign w:val="center"/>
          </w:tcPr>
          <w:p w14:paraId="7C88886B" w14:textId="77777777" w:rsidR="00E54B70" w:rsidRPr="006B1F57" w:rsidRDefault="00E54B70" w:rsidP="000410CE">
            <w:pPr>
              <w:pStyle w:val="TableTextCentered"/>
              <w:rPr>
                <w:rFonts w:eastAsia="Times New Roman"/>
              </w:rPr>
            </w:pPr>
            <w:r w:rsidRPr="006B1F57">
              <w:rPr>
                <w:rFonts w:eastAsia="Times New Roman"/>
              </w:rPr>
              <w:t>4</w:t>
            </w:r>
          </w:p>
        </w:tc>
        <w:tc>
          <w:tcPr>
            <w:tcW w:w="684" w:type="dxa"/>
            <w:vAlign w:val="center"/>
          </w:tcPr>
          <w:p w14:paraId="1CE65BCC" w14:textId="77777777" w:rsidR="00E54B70" w:rsidRPr="006B1F57" w:rsidRDefault="00E54B70" w:rsidP="000410CE">
            <w:pPr>
              <w:pStyle w:val="TableTextCentered"/>
              <w:rPr>
                <w:rFonts w:eastAsia="Times New Roman"/>
              </w:rPr>
            </w:pPr>
            <w:r w:rsidRPr="006B1F57">
              <w:rPr>
                <w:rFonts w:eastAsia="Times New Roman"/>
              </w:rPr>
              <w:t>10</w:t>
            </w:r>
          </w:p>
        </w:tc>
        <w:tc>
          <w:tcPr>
            <w:tcW w:w="601" w:type="dxa"/>
          </w:tcPr>
          <w:p w14:paraId="4C5C5C61" w14:textId="77777777" w:rsidR="00E54B70" w:rsidRPr="006B1F57" w:rsidRDefault="00E54B70" w:rsidP="000410CE">
            <w:pPr>
              <w:pStyle w:val="TableTextCentered"/>
              <w:rPr>
                <w:rFonts w:eastAsia="Times New Roman"/>
              </w:rPr>
            </w:pPr>
            <w:r w:rsidRPr="006B1F57">
              <w:rPr>
                <w:rFonts w:eastAsia="Times New Roman"/>
              </w:rPr>
              <w:t>24</w:t>
            </w:r>
          </w:p>
        </w:tc>
        <w:tc>
          <w:tcPr>
            <w:tcW w:w="866" w:type="dxa"/>
          </w:tcPr>
          <w:p w14:paraId="0E50C2B8" w14:textId="77777777" w:rsidR="00E54B70" w:rsidRPr="006B1F57" w:rsidRDefault="00E54B70" w:rsidP="000410CE">
            <w:pPr>
              <w:pStyle w:val="TableTextCentered"/>
              <w:rPr>
                <w:rFonts w:eastAsia="Times New Roman"/>
              </w:rPr>
            </w:pPr>
            <w:r w:rsidRPr="006B1F57">
              <w:rPr>
                <w:rFonts w:eastAsia="Times New Roman"/>
              </w:rPr>
              <w:t>5.5</w:t>
            </w:r>
          </w:p>
        </w:tc>
      </w:tr>
      <w:tr w:rsidR="00B84B1E" w:rsidRPr="006B1F57" w14:paraId="13D310C0" w14:textId="77777777" w:rsidTr="00B84B1E">
        <w:tc>
          <w:tcPr>
            <w:tcW w:w="3095" w:type="dxa"/>
            <w:vAlign w:val="center"/>
          </w:tcPr>
          <w:p w14:paraId="0CB2A79F" w14:textId="77777777" w:rsidR="00E54B70" w:rsidRPr="006B1F57" w:rsidRDefault="00E54B70" w:rsidP="000410CE">
            <w:pPr>
              <w:pStyle w:val="TableText"/>
              <w:ind w:left="204"/>
              <w:rPr>
                <w:b/>
                <w:bCs/>
              </w:rPr>
            </w:pPr>
            <w:r w:rsidRPr="006B1F57">
              <w:t>Productivity</w:t>
            </w:r>
          </w:p>
        </w:tc>
        <w:tc>
          <w:tcPr>
            <w:tcW w:w="683" w:type="dxa"/>
          </w:tcPr>
          <w:p w14:paraId="3CD53589" w14:textId="77777777" w:rsidR="00E54B70" w:rsidRPr="006B1F57" w:rsidRDefault="00E54B70" w:rsidP="000410CE">
            <w:pPr>
              <w:pStyle w:val="TableTextCentered"/>
              <w:rPr>
                <w:rFonts w:eastAsia="Times New Roman"/>
              </w:rPr>
            </w:pPr>
            <w:r w:rsidRPr="006B1F57">
              <w:rPr>
                <w:rFonts w:eastAsia="Times New Roman"/>
              </w:rPr>
              <w:t>0</w:t>
            </w:r>
          </w:p>
        </w:tc>
        <w:tc>
          <w:tcPr>
            <w:tcW w:w="669" w:type="dxa"/>
          </w:tcPr>
          <w:p w14:paraId="5A739A24" w14:textId="77777777" w:rsidR="00E54B70" w:rsidRPr="006B1F57" w:rsidRDefault="00E54B70" w:rsidP="000410CE">
            <w:pPr>
              <w:pStyle w:val="TableTextCentered"/>
              <w:rPr>
                <w:rFonts w:eastAsia="Times New Roman"/>
              </w:rPr>
            </w:pPr>
            <w:r w:rsidRPr="006B1F57">
              <w:rPr>
                <w:rFonts w:eastAsia="Times New Roman"/>
              </w:rPr>
              <w:t>0</w:t>
            </w:r>
          </w:p>
        </w:tc>
        <w:tc>
          <w:tcPr>
            <w:tcW w:w="697" w:type="dxa"/>
          </w:tcPr>
          <w:p w14:paraId="1FED3AF6" w14:textId="77777777" w:rsidR="00E54B70" w:rsidRPr="006B1F57" w:rsidRDefault="00E54B70" w:rsidP="000410CE">
            <w:pPr>
              <w:pStyle w:val="TableTextCentered"/>
              <w:rPr>
                <w:rFonts w:eastAsia="Times New Roman"/>
              </w:rPr>
            </w:pPr>
            <w:r w:rsidRPr="006B1F57">
              <w:rPr>
                <w:rFonts w:eastAsia="Times New Roman"/>
              </w:rPr>
              <w:t>3</w:t>
            </w:r>
          </w:p>
        </w:tc>
        <w:tc>
          <w:tcPr>
            <w:tcW w:w="684" w:type="dxa"/>
          </w:tcPr>
          <w:p w14:paraId="6AFBA7B6" w14:textId="77777777" w:rsidR="00E54B70" w:rsidRPr="006B1F57" w:rsidRDefault="00E54B70" w:rsidP="000410CE">
            <w:pPr>
              <w:pStyle w:val="TableTextCentered"/>
              <w:rPr>
                <w:rFonts w:eastAsia="Times New Roman"/>
              </w:rPr>
            </w:pPr>
            <w:r w:rsidRPr="006B1F57">
              <w:rPr>
                <w:rFonts w:eastAsia="Times New Roman"/>
              </w:rPr>
              <w:t>1</w:t>
            </w:r>
          </w:p>
        </w:tc>
        <w:tc>
          <w:tcPr>
            <w:tcW w:w="653" w:type="dxa"/>
          </w:tcPr>
          <w:p w14:paraId="535DE1BC" w14:textId="77777777" w:rsidR="00E54B70" w:rsidRPr="006B1F57" w:rsidRDefault="00E54B70" w:rsidP="000410CE">
            <w:pPr>
              <w:pStyle w:val="TableTextCentered"/>
              <w:rPr>
                <w:rFonts w:eastAsia="Times New Roman"/>
              </w:rPr>
            </w:pPr>
            <w:r w:rsidRPr="006B1F57">
              <w:rPr>
                <w:rFonts w:eastAsia="Times New Roman"/>
              </w:rPr>
              <w:t>7</w:t>
            </w:r>
          </w:p>
        </w:tc>
        <w:tc>
          <w:tcPr>
            <w:tcW w:w="712" w:type="dxa"/>
            <w:vAlign w:val="center"/>
          </w:tcPr>
          <w:p w14:paraId="53A9C36F" w14:textId="77777777" w:rsidR="00E54B70" w:rsidRPr="006B1F57" w:rsidRDefault="00E54B70" w:rsidP="000410CE">
            <w:pPr>
              <w:pStyle w:val="TableTextCentered"/>
              <w:rPr>
                <w:rFonts w:eastAsia="Times New Roman"/>
              </w:rPr>
            </w:pPr>
            <w:r w:rsidRPr="006B1F57">
              <w:rPr>
                <w:rFonts w:eastAsia="Times New Roman"/>
              </w:rPr>
              <w:t>5</w:t>
            </w:r>
          </w:p>
        </w:tc>
        <w:tc>
          <w:tcPr>
            <w:tcW w:w="684" w:type="dxa"/>
            <w:vAlign w:val="center"/>
          </w:tcPr>
          <w:p w14:paraId="32BB66DF" w14:textId="77777777" w:rsidR="00E54B70" w:rsidRPr="006B1F57" w:rsidRDefault="00E54B70" w:rsidP="000410CE">
            <w:pPr>
              <w:pStyle w:val="TableTextCentered"/>
              <w:rPr>
                <w:rFonts w:eastAsia="Times New Roman"/>
              </w:rPr>
            </w:pPr>
            <w:r w:rsidRPr="006B1F57">
              <w:rPr>
                <w:rFonts w:eastAsia="Times New Roman"/>
              </w:rPr>
              <w:t>8</w:t>
            </w:r>
          </w:p>
        </w:tc>
        <w:tc>
          <w:tcPr>
            <w:tcW w:w="601" w:type="dxa"/>
          </w:tcPr>
          <w:p w14:paraId="5A6641EA" w14:textId="77777777" w:rsidR="00E54B70" w:rsidRPr="006B1F57" w:rsidRDefault="00E54B70" w:rsidP="000410CE">
            <w:pPr>
              <w:pStyle w:val="TableTextCentered"/>
              <w:rPr>
                <w:rFonts w:eastAsia="Times New Roman"/>
              </w:rPr>
            </w:pPr>
            <w:r w:rsidRPr="006B1F57">
              <w:rPr>
                <w:rFonts w:eastAsia="Times New Roman"/>
              </w:rPr>
              <w:t>24</w:t>
            </w:r>
          </w:p>
        </w:tc>
        <w:tc>
          <w:tcPr>
            <w:tcW w:w="866" w:type="dxa"/>
          </w:tcPr>
          <w:p w14:paraId="1FFBA419" w14:textId="77777777" w:rsidR="00E54B70" w:rsidRPr="006B1F57" w:rsidRDefault="00E54B70" w:rsidP="000410CE">
            <w:pPr>
              <w:pStyle w:val="TableTextCentered"/>
              <w:rPr>
                <w:rFonts w:eastAsia="Times New Roman"/>
              </w:rPr>
            </w:pPr>
            <w:r w:rsidRPr="006B1F57">
              <w:rPr>
                <w:rFonts w:eastAsia="Times New Roman"/>
              </w:rPr>
              <w:t>5.6</w:t>
            </w:r>
          </w:p>
        </w:tc>
      </w:tr>
      <w:tr w:rsidR="00E54B70" w:rsidRPr="006B1F57" w14:paraId="3D882090" w14:textId="77777777" w:rsidTr="00B84B1E">
        <w:tc>
          <w:tcPr>
            <w:tcW w:w="3095" w:type="dxa"/>
            <w:vAlign w:val="center"/>
          </w:tcPr>
          <w:p w14:paraId="23365C09" w14:textId="77777777" w:rsidR="00E54B70" w:rsidRPr="006B1F57" w:rsidRDefault="00E54B70" w:rsidP="000410CE">
            <w:pPr>
              <w:pStyle w:val="TableText"/>
              <w:ind w:left="204"/>
              <w:rPr>
                <w:b/>
                <w:bCs/>
              </w:rPr>
            </w:pPr>
            <w:r w:rsidRPr="006B1F57">
              <w:t>Negative Climate**</w:t>
            </w:r>
          </w:p>
        </w:tc>
        <w:tc>
          <w:tcPr>
            <w:tcW w:w="683" w:type="dxa"/>
          </w:tcPr>
          <w:p w14:paraId="77758747" w14:textId="77777777" w:rsidR="00E54B70" w:rsidRPr="006B1F57" w:rsidRDefault="00E54B70" w:rsidP="000410CE">
            <w:pPr>
              <w:pStyle w:val="TableTextCentered"/>
              <w:rPr>
                <w:rFonts w:eastAsia="Times New Roman"/>
              </w:rPr>
            </w:pPr>
            <w:r w:rsidRPr="006B1F57">
              <w:rPr>
                <w:rFonts w:eastAsia="Times New Roman"/>
              </w:rPr>
              <w:t>0</w:t>
            </w:r>
          </w:p>
        </w:tc>
        <w:tc>
          <w:tcPr>
            <w:tcW w:w="669" w:type="dxa"/>
          </w:tcPr>
          <w:p w14:paraId="72D3AFF7" w14:textId="77777777" w:rsidR="00E54B70" w:rsidRPr="006B1F57" w:rsidRDefault="00E54B70" w:rsidP="000410CE">
            <w:pPr>
              <w:pStyle w:val="TableTextCentered"/>
              <w:rPr>
                <w:rFonts w:eastAsia="Times New Roman"/>
              </w:rPr>
            </w:pPr>
            <w:r w:rsidRPr="006B1F57">
              <w:rPr>
                <w:rFonts w:eastAsia="Times New Roman"/>
              </w:rPr>
              <w:t>0</w:t>
            </w:r>
          </w:p>
        </w:tc>
        <w:tc>
          <w:tcPr>
            <w:tcW w:w="697" w:type="dxa"/>
          </w:tcPr>
          <w:p w14:paraId="3E129CA1" w14:textId="77777777" w:rsidR="00E54B70" w:rsidRPr="006B1F57" w:rsidRDefault="00E54B70" w:rsidP="000410CE">
            <w:pPr>
              <w:pStyle w:val="TableTextCentered"/>
              <w:rPr>
                <w:rFonts w:eastAsia="Times New Roman"/>
              </w:rPr>
            </w:pPr>
            <w:r w:rsidRPr="006B1F57">
              <w:rPr>
                <w:rFonts w:eastAsia="Times New Roman"/>
              </w:rPr>
              <w:t>0</w:t>
            </w:r>
          </w:p>
        </w:tc>
        <w:tc>
          <w:tcPr>
            <w:tcW w:w="684" w:type="dxa"/>
          </w:tcPr>
          <w:p w14:paraId="6B0F96BD" w14:textId="77777777" w:rsidR="00E54B70" w:rsidRPr="006B1F57" w:rsidRDefault="00E54B70" w:rsidP="000410CE">
            <w:pPr>
              <w:pStyle w:val="TableTextCentered"/>
              <w:rPr>
                <w:rFonts w:eastAsia="Times New Roman"/>
              </w:rPr>
            </w:pPr>
            <w:r w:rsidRPr="006B1F57">
              <w:rPr>
                <w:rFonts w:eastAsia="Times New Roman"/>
              </w:rPr>
              <w:t>1</w:t>
            </w:r>
          </w:p>
        </w:tc>
        <w:tc>
          <w:tcPr>
            <w:tcW w:w="653" w:type="dxa"/>
          </w:tcPr>
          <w:p w14:paraId="5016D116" w14:textId="77777777" w:rsidR="00E54B70" w:rsidRPr="006B1F57" w:rsidRDefault="00E54B70" w:rsidP="000410CE">
            <w:pPr>
              <w:pStyle w:val="TableTextCentered"/>
              <w:rPr>
                <w:rFonts w:eastAsia="Times New Roman"/>
              </w:rPr>
            </w:pPr>
            <w:r w:rsidRPr="006B1F57">
              <w:rPr>
                <w:rFonts w:eastAsia="Times New Roman"/>
              </w:rPr>
              <w:t>1</w:t>
            </w:r>
          </w:p>
        </w:tc>
        <w:tc>
          <w:tcPr>
            <w:tcW w:w="712" w:type="dxa"/>
            <w:vAlign w:val="center"/>
          </w:tcPr>
          <w:p w14:paraId="16601FB9" w14:textId="77777777" w:rsidR="00E54B70" w:rsidRPr="006B1F57" w:rsidRDefault="00E54B70" w:rsidP="000410CE">
            <w:pPr>
              <w:pStyle w:val="TableTextCentered"/>
              <w:rPr>
                <w:rFonts w:eastAsia="Times New Roman"/>
              </w:rPr>
            </w:pPr>
            <w:r w:rsidRPr="006B1F57">
              <w:rPr>
                <w:rFonts w:eastAsia="Times New Roman"/>
              </w:rPr>
              <w:t>5</w:t>
            </w:r>
          </w:p>
        </w:tc>
        <w:tc>
          <w:tcPr>
            <w:tcW w:w="684" w:type="dxa"/>
            <w:vAlign w:val="center"/>
          </w:tcPr>
          <w:p w14:paraId="00ADB0D0" w14:textId="77777777" w:rsidR="00E54B70" w:rsidRPr="006B1F57" w:rsidRDefault="00E54B70" w:rsidP="000410CE">
            <w:pPr>
              <w:pStyle w:val="TableTextCentered"/>
              <w:rPr>
                <w:rFonts w:eastAsia="Times New Roman"/>
              </w:rPr>
            </w:pPr>
            <w:r w:rsidRPr="006B1F57">
              <w:rPr>
                <w:rFonts w:eastAsia="Times New Roman"/>
              </w:rPr>
              <w:t>17</w:t>
            </w:r>
          </w:p>
        </w:tc>
        <w:tc>
          <w:tcPr>
            <w:tcW w:w="601" w:type="dxa"/>
          </w:tcPr>
          <w:p w14:paraId="2264BC4F" w14:textId="77777777" w:rsidR="00E54B70" w:rsidRPr="006B1F57" w:rsidRDefault="00E54B70" w:rsidP="000410CE">
            <w:pPr>
              <w:pStyle w:val="TableTextCentered"/>
              <w:rPr>
                <w:rFonts w:eastAsia="Times New Roman"/>
              </w:rPr>
            </w:pPr>
            <w:r w:rsidRPr="006B1F57">
              <w:rPr>
                <w:rFonts w:eastAsia="Times New Roman"/>
              </w:rPr>
              <w:t>24</w:t>
            </w:r>
          </w:p>
        </w:tc>
        <w:tc>
          <w:tcPr>
            <w:tcW w:w="866" w:type="dxa"/>
          </w:tcPr>
          <w:p w14:paraId="0D98E4A4" w14:textId="77777777" w:rsidR="00E54B70" w:rsidRPr="006B1F57" w:rsidRDefault="00E54B70" w:rsidP="000410CE">
            <w:pPr>
              <w:pStyle w:val="TableTextCentered"/>
              <w:rPr>
                <w:rFonts w:eastAsia="Times New Roman"/>
              </w:rPr>
            </w:pPr>
            <w:r w:rsidRPr="006B1F57">
              <w:rPr>
                <w:rFonts w:eastAsia="Times New Roman"/>
              </w:rPr>
              <w:t>6.6</w:t>
            </w:r>
          </w:p>
        </w:tc>
      </w:tr>
      <w:tr w:rsidR="00E54B70" w:rsidRPr="006B1F57" w14:paraId="77E338F4" w14:textId="77777777" w:rsidTr="00B84B1E">
        <w:tc>
          <w:tcPr>
            <w:tcW w:w="3095" w:type="dxa"/>
            <w:shd w:val="clear" w:color="auto" w:fill="D9E2F3" w:themeFill="accent5" w:themeFillTint="33"/>
            <w:vAlign w:val="center"/>
          </w:tcPr>
          <w:p w14:paraId="2A560041" w14:textId="77777777" w:rsidR="00E54B70" w:rsidRPr="006B1F57" w:rsidRDefault="00E54B70" w:rsidP="000410CE">
            <w:pPr>
              <w:pStyle w:val="TableSubheading"/>
              <w:rPr>
                <w:szCs w:val="20"/>
              </w:rPr>
            </w:pPr>
            <w:r w:rsidRPr="006B1F57">
              <w:t>Instructional Support Domain</w:t>
            </w:r>
          </w:p>
        </w:tc>
        <w:tc>
          <w:tcPr>
            <w:tcW w:w="683" w:type="dxa"/>
            <w:shd w:val="clear" w:color="auto" w:fill="D9E2F3" w:themeFill="accent5" w:themeFillTint="33"/>
          </w:tcPr>
          <w:p w14:paraId="405487CB" w14:textId="77777777" w:rsidR="00E54B70" w:rsidRPr="006B1F57" w:rsidRDefault="00E54B70" w:rsidP="000410CE">
            <w:pPr>
              <w:pStyle w:val="TableTextCenteredDemi"/>
              <w:rPr>
                <w:rFonts w:eastAsia="Times New Roman"/>
              </w:rPr>
            </w:pPr>
            <w:r w:rsidRPr="006B1F57">
              <w:rPr>
                <w:rFonts w:eastAsia="Times New Roman"/>
              </w:rPr>
              <w:t>23</w:t>
            </w:r>
          </w:p>
        </w:tc>
        <w:tc>
          <w:tcPr>
            <w:tcW w:w="669" w:type="dxa"/>
            <w:shd w:val="clear" w:color="auto" w:fill="D9E2F3" w:themeFill="accent5" w:themeFillTint="33"/>
          </w:tcPr>
          <w:p w14:paraId="05EA49D8" w14:textId="77777777" w:rsidR="00E54B70" w:rsidRPr="006B1F57" w:rsidRDefault="00E54B70" w:rsidP="000410CE">
            <w:pPr>
              <w:pStyle w:val="TableTextCenteredDemi"/>
              <w:rPr>
                <w:rFonts w:eastAsia="Times New Roman"/>
              </w:rPr>
            </w:pPr>
            <w:r w:rsidRPr="006B1F57">
              <w:rPr>
                <w:rFonts w:eastAsia="Times New Roman"/>
              </w:rPr>
              <w:t>30</w:t>
            </w:r>
          </w:p>
        </w:tc>
        <w:tc>
          <w:tcPr>
            <w:tcW w:w="697" w:type="dxa"/>
            <w:shd w:val="clear" w:color="auto" w:fill="D9E2F3" w:themeFill="accent5" w:themeFillTint="33"/>
          </w:tcPr>
          <w:p w14:paraId="081FA7CF" w14:textId="77777777" w:rsidR="00E54B70" w:rsidRPr="006B1F57" w:rsidRDefault="00E54B70" w:rsidP="000410CE">
            <w:pPr>
              <w:pStyle w:val="TableTextCenteredDemi"/>
              <w:rPr>
                <w:rFonts w:eastAsia="Times New Roman"/>
              </w:rPr>
            </w:pPr>
            <w:r w:rsidRPr="006B1F57">
              <w:rPr>
                <w:rFonts w:eastAsia="Times New Roman"/>
              </w:rPr>
              <w:t>20</w:t>
            </w:r>
          </w:p>
        </w:tc>
        <w:tc>
          <w:tcPr>
            <w:tcW w:w="684" w:type="dxa"/>
            <w:shd w:val="clear" w:color="auto" w:fill="D9E2F3" w:themeFill="accent5" w:themeFillTint="33"/>
          </w:tcPr>
          <w:p w14:paraId="4175567D" w14:textId="77777777" w:rsidR="00E54B70" w:rsidRPr="006B1F57" w:rsidRDefault="00E54B70" w:rsidP="000410CE">
            <w:pPr>
              <w:pStyle w:val="TableTextCenteredDemi"/>
              <w:rPr>
                <w:rFonts w:eastAsia="Times New Roman"/>
              </w:rPr>
            </w:pPr>
            <w:r w:rsidRPr="006B1F57">
              <w:rPr>
                <w:rFonts w:eastAsia="Times New Roman"/>
              </w:rPr>
              <w:t>18</w:t>
            </w:r>
          </w:p>
        </w:tc>
        <w:tc>
          <w:tcPr>
            <w:tcW w:w="653" w:type="dxa"/>
            <w:shd w:val="clear" w:color="auto" w:fill="D9E2F3" w:themeFill="accent5" w:themeFillTint="33"/>
          </w:tcPr>
          <w:p w14:paraId="4D83CC48" w14:textId="77777777" w:rsidR="00E54B70" w:rsidRPr="006B1F57" w:rsidRDefault="00E54B70" w:rsidP="000410CE">
            <w:pPr>
              <w:pStyle w:val="TableTextCenteredDemi"/>
              <w:rPr>
                <w:rFonts w:eastAsia="Times New Roman"/>
              </w:rPr>
            </w:pPr>
            <w:r w:rsidRPr="006B1F57">
              <w:rPr>
                <w:rFonts w:eastAsia="Times New Roman"/>
              </w:rPr>
              <w:t>23</w:t>
            </w:r>
          </w:p>
        </w:tc>
        <w:tc>
          <w:tcPr>
            <w:tcW w:w="712" w:type="dxa"/>
            <w:shd w:val="clear" w:color="auto" w:fill="D9E2F3" w:themeFill="accent5" w:themeFillTint="33"/>
            <w:vAlign w:val="center"/>
          </w:tcPr>
          <w:p w14:paraId="5440BBF3" w14:textId="77777777" w:rsidR="00E54B70" w:rsidRPr="006B1F57" w:rsidRDefault="00E54B70" w:rsidP="000410CE">
            <w:pPr>
              <w:pStyle w:val="TableTextCenteredDemi"/>
              <w:rPr>
                <w:rFonts w:eastAsia="Times New Roman"/>
              </w:rPr>
            </w:pPr>
            <w:r w:rsidRPr="006B1F57">
              <w:rPr>
                <w:rFonts w:eastAsia="Times New Roman"/>
              </w:rPr>
              <w:t>6</w:t>
            </w:r>
          </w:p>
        </w:tc>
        <w:tc>
          <w:tcPr>
            <w:tcW w:w="684" w:type="dxa"/>
            <w:shd w:val="clear" w:color="auto" w:fill="D9E2F3" w:themeFill="accent5" w:themeFillTint="33"/>
            <w:vAlign w:val="center"/>
          </w:tcPr>
          <w:p w14:paraId="5277324B" w14:textId="77777777" w:rsidR="00E54B70" w:rsidRPr="006B1F57" w:rsidRDefault="00E54B70" w:rsidP="000410CE">
            <w:pPr>
              <w:pStyle w:val="TableTextCenteredDemi"/>
              <w:rPr>
                <w:rFonts w:eastAsia="Times New Roman"/>
              </w:rPr>
            </w:pPr>
            <w:r w:rsidRPr="006B1F57">
              <w:rPr>
                <w:rFonts w:eastAsia="Times New Roman"/>
              </w:rPr>
              <w:t>0</w:t>
            </w:r>
          </w:p>
        </w:tc>
        <w:tc>
          <w:tcPr>
            <w:tcW w:w="601" w:type="dxa"/>
            <w:shd w:val="clear" w:color="auto" w:fill="D9E2F3" w:themeFill="accent5" w:themeFillTint="33"/>
          </w:tcPr>
          <w:p w14:paraId="41D138FE" w14:textId="77777777" w:rsidR="00E54B70" w:rsidRPr="006B1F57" w:rsidRDefault="00E54B70" w:rsidP="000410CE">
            <w:pPr>
              <w:pStyle w:val="TableTextCenteredDemi"/>
              <w:rPr>
                <w:rFonts w:eastAsia="Times New Roman"/>
              </w:rPr>
            </w:pPr>
            <w:r w:rsidRPr="006B1F57">
              <w:rPr>
                <w:rFonts w:eastAsia="Times New Roman"/>
              </w:rPr>
              <w:t>120</w:t>
            </w:r>
          </w:p>
        </w:tc>
        <w:tc>
          <w:tcPr>
            <w:tcW w:w="866" w:type="dxa"/>
            <w:shd w:val="clear" w:color="auto" w:fill="D9E2F3" w:themeFill="accent5" w:themeFillTint="33"/>
          </w:tcPr>
          <w:p w14:paraId="128448A2" w14:textId="77777777" w:rsidR="00E54B70" w:rsidRPr="006B1F57" w:rsidRDefault="00E54B70" w:rsidP="000410CE">
            <w:pPr>
              <w:pStyle w:val="TableTextCenteredDemi"/>
              <w:rPr>
                <w:rFonts w:eastAsia="Times New Roman"/>
              </w:rPr>
            </w:pPr>
            <w:r w:rsidRPr="006B1F57">
              <w:rPr>
                <w:rFonts w:eastAsia="Times New Roman"/>
              </w:rPr>
              <w:t>3.1</w:t>
            </w:r>
          </w:p>
        </w:tc>
      </w:tr>
      <w:tr w:rsidR="00E54B70" w:rsidRPr="006B1F57" w14:paraId="64E4F70B" w14:textId="77777777" w:rsidTr="00B84B1E">
        <w:tc>
          <w:tcPr>
            <w:tcW w:w="3095" w:type="dxa"/>
            <w:vAlign w:val="center"/>
          </w:tcPr>
          <w:p w14:paraId="630CDB21" w14:textId="77777777" w:rsidR="00E54B70" w:rsidRPr="006B1F57" w:rsidRDefault="00E54B70" w:rsidP="000410CE">
            <w:pPr>
              <w:pStyle w:val="TableText"/>
              <w:ind w:left="204"/>
              <w:rPr>
                <w:b/>
                <w:bCs/>
              </w:rPr>
            </w:pPr>
            <w:r w:rsidRPr="006B1F57">
              <w:t>Instructional Learning Formats</w:t>
            </w:r>
          </w:p>
        </w:tc>
        <w:tc>
          <w:tcPr>
            <w:tcW w:w="683" w:type="dxa"/>
          </w:tcPr>
          <w:p w14:paraId="7F3F6FCE" w14:textId="77777777" w:rsidR="00E54B70" w:rsidRPr="006B1F57" w:rsidRDefault="00E54B70" w:rsidP="000410CE">
            <w:pPr>
              <w:pStyle w:val="TableTextCentered"/>
              <w:rPr>
                <w:rFonts w:eastAsia="Times New Roman"/>
              </w:rPr>
            </w:pPr>
            <w:r w:rsidRPr="006B1F57">
              <w:rPr>
                <w:rFonts w:eastAsia="Times New Roman"/>
              </w:rPr>
              <w:t>0</w:t>
            </w:r>
          </w:p>
        </w:tc>
        <w:tc>
          <w:tcPr>
            <w:tcW w:w="669" w:type="dxa"/>
          </w:tcPr>
          <w:p w14:paraId="3FB1247A" w14:textId="77777777" w:rsidR="00E54B70" w:rsidRPr="006B1F57" w:rsidRDefault="00E54B70" w:rsidP="000410CE">
            <w:pPr>
              <w:pStyle w:val="TableTextCentered"/>
              <w:rPr>
                <w:rFonts w:eastAsia="Times New Roman"/>
              </w:rPr>
            </w:pPr>
            <w:r w:rsidRPr="006B1F57">
              <w:rPr>
                <w:rFonts w:eastAsia="Times New Roman"/>
              </w:rPr>
              <w:t>2</w:t>
            </w:r>
          </w:p>
        </w:tc>
        <w:tc>
          <w:tcPr>
            <w:tcW w:w="697" w:type="dxa"/>
          </w:tcPr>
          <w:p w14:paraId="09D132DE" w14:textId="77777777" w:rsidR="00E54B70" w:rsidRPr="006B1F57" w:rsidRDefault="00E54B70" w:rsidP="000410CE">
            <w:pPr>
              <w:pStyle w:val="TableTextCentered"/>
              <w:rPr>
                <w:rFonts w:eastAsia="Times New Roman"/>
              </w:rPr>
            </w:pPr>
            <w:r w:rsidRPr="006B1F57">
              <w:rPr>
                <w:rFonts w:eastAsia="Times New Roman"/>
              </w:rPr>
              <w:t>3</w:t>
            </w:r>
          </w:p>
        </w:tc>
        <w:tc>
          <w:tcPr>
            <w:tcW w:w="684" w:type="dxa"/>
          </w:tcPr>
          <w:p w14:paraId="39991A42" w14:textId="77777777" w:rsidR="00E54B70" w:rsidRPr="006B1F57" w:rsidRDefault="00E54B70" w:rsidP="000410CE">
            <w:pPr>
              <w:pStyle w:val="TableTextCentered"/>
              <w:rPr>
                <w:rFonts w:eastAsia="Times New Roman"/>
              </w:rPr>
            </w:pPr>
            <w:r w:rsidRPr="006B1F57">
              <w:rPr>
                <w:rFonts w:eastAsia="Times New Roman"/>
              </w:rPr>
              <w:t>5</w:t>
            </w:r>
          </w:p>
        </w:tc>
        <w:tc>
          <w:tcPr>
            <w:tcW w:w="653" w:type="dxa"/>
          </w:tcPr>
          <w:p w14:paraId="419124E0" w14:textId="77777777" w:rsidR="00E54B70" w:rsidRPr="006B1F57" w:rsidRDefault="00E54B70" w:rsidP="000410CE">
            <w:pPr>
              <w:pStyle w:val="TableTextCentered"/>
              <w:rPr>
                <w:rFonts w:eastAsia="Times New Roman"/>
              </w:rPr>
            </w:pPr>
            <w:r w:rsidRPr="006B1F57">
              <w:rPr>
                <w:rFonts w:eastAsia="Times New Roman"/>
              </w:rPr>
              <w:t>11</w:t>
            </w:r>
          </w:p>
        </w:tc>
        <w:tc>
          <w:tcPr>
            <w:tcW w:w="712" w:type="dxa"/>
            <w:vAlign w:val="center"/>
          </w:tcPr>
          <w:p w14:paraId="7840897A" w14:textId="77777777" w:rsidR="00E54B70" w:rsidRPr="006B1F57" w:rsidRDefault="00E54B70" w:rsidP="000410CE">
            <w:pPr>
              <w:pStyle w:val="TableTextCentered"/>
              <w:rPr>
                <w:rFonts w:eastAsia="Times New Roman"/>
              </w:rPr>
            </w:pPr>
            <w:r w:rsidRPr="006B1F57">
              <w:rPr>
                <w:rFonts w:eastAsia="Times New Roman"/>
              </w:rPr>
              <w:t>3</w:t>
            </w:r>
          </w:p>
        </w:tc>
        <w:tc>
          <w:tcPr>
            <w:tcW w:w="684" w:type="dxa"/>
            <w:vAlign w:val="center"/>
          </w:tcPr>
          <w:p w14:paraId="5EE700EF" w14:textId="77777777" w:rsidR="00E54B70" w:rsidRPr="006B1F57" w:rsidRDefault="00E54B70" w:rsidP="000410CE">
            <w:pPr>
              <w:pStyle w:val="TableTextCentered"/>
              <w:rPr>
                <w:rFonts w:eastAsia="Times New Roman"/>
              </w:rPr>
            </w:pPr>
            <w:r w:rsidRPr="006B1F57">
              <w:rPr>
                <w:rFonts w:eastAsia="Times New Roman"/>
              </w:rPr>
              <w:t>0</w:t>
            </w:r>
          </w:p>
        </w:tc>
        <w:tc>
          <w:tcPr>
            <w:tcW w:w="601" w:type="dxa"/>
          </w:tcPr>
          <w:p w14:paraId="5F1BB527" w14:textId="77777777" w:rsidR="00E54B70" w:rsidRPr="006B1F57" w:rsidRDefault="00E54B70" w:rsidP="000410CE">
            <w:pPr>
              <w:pStyle w:val="TableTextCentered"/>
              <w:rPr>
                <w:rFonts w:eastAsia="Times New Roman"/>
              </w:rPr>
            </w:pPr>
            <w:r w:rsidRPr="006B1F57">
              <w:rPr>
                <w:rFonts w:eastAsia="Times New Roman"/>
              </w:rPr>
              <w:t>24</w:t>
            </w:r>
          </w:p>
        </w:tc>
        <w:tc>
          <w:tcPr>
            <w:tcW w:w="866" w:type="dxa"/>
          </w:tcPr>
          <w:p w14:paraId="45017B53" w14:textId="77777777" w:rsidR="00E54B70" w:rsidRPr="006B1F57" w:rsidRDefault="00E54B70" w:rsidP="000410CE">
            <w:pPr>
              <w:pStyle w:val="TableTextCentered"/>
              <w:rPr>
                <w:rFonts w:eastAsia="Times New Roman"/>
              </w:rPr>
            </w:pPr>
            <w:r w:rsidRPr="006B1F57">
              <w:rPr>
                <w:rFonts w:eastAsia="Times New Roman"/>
              </w:rPr>
              <w:t>4.4</w:t>
            </w:r>
          </w:p>
        </w:tc>
      </w:tr>
      <w:tr w:rsidR="00B84B1E" w:rsidRPr="006B1F57" w14:paraId="24B0A7D7" w14:textId="77777777" w:rsidTr="00B84B1E">
        <w:trPr>
          <w:trHeight w:val="70"/>
        </w:trPr>
        <w:tc>
          <w:tcPr>
            <w:tcW w:w="3095" w:type="dxa"/>
            <w:vAlign w:val="center"/>
          </w:tcPr>
          <w:p w14:paraId="3EE63D4F" w14:textId="77777777" w:rsidR="00E54B70" w:rsidRPr="006B1F57" w:rsidRDefault="00E54B70" w:rsidP="000410CE">
            <w:pPr>
              <w:pStyle w:val="TableText"/>
              <w:ind w:left="204"/>
              <w:rPr>
                <w:b/>
                <w:bCs/>
              </w:rPr>
            </w:pPr>
            <w:r w:rsidRPr="006B1F57">
              <w:t>Content Understanding</w:t>
            </w:r>
          </w:p>
        </w:tc>
        <w:tc>
          <w:tcPr>
            <w:tcW w:w="683" w:type="dxa"/>
          </w:tcPr>
          <w:p w14:paraId="21CAD126" w14:textId="77777777" w:rsidR="00E54B70" w:rsidRPr="006B1F57" w:rsidRDefault="00E54B70" w:rsidP="000410CE">
            <w:pPr>
              <w:pStyle w:val="TableTextCentered"/>
              <w:rPr>
                <w:rFonts w:eastAsia="Times New Roman"/>
              </w:rPr>
            </w:pPr>
            <w:r w:rsidRPr="006B1F57">
              <w:rPr>
                <w:rFonts w:eastAsia="Times New Roman"/>
              </w:rPr>
              <w:t>0</w:t>
            </w:r>
          </w:p>
        </w:tc>
        <w:tc>
          <w:tcPr>
            <w:tcW w:w="669" w:type="dxa"/>
          </w:tcPr>
          <w:p w14:paraId="7CC66349" w14:textId="77777777" w:rsidR="00E54B70" w:rsidRPr="006B1F57" w:rsidRDefault="00E54B70" w:rsidP="000410CE">
            <w:pPr>
              <w:pStyle w:val="TableTextCentered"/>
              <w:rPr>
                <w:rFonts w:eastAsia="Times New Roman"/>
              </w:rPr>
            </w:pPr>
            <w:r w:rsidRPr="006B1F57">
              <w:rPr>
                <w:rFonts w:eastAsia="Times New Roman"/>
              </w:rPr>
              <w:t>6</w:t>
            </w:r>
          </w:p>
        </w:tc>
        <w:tc>
          <w:tcPr>
            <w:tcW w:w="697" w:type="dxa"/>
          </w:tcPr>
          <w:p w14:paraId="61DBE878" w14:textId="77777777" w:rsidR="00E54B70" w:rsidRPr="006B1F57" w:rsidRDefault="00E54B70" w:rsidP="000410CE">
            <w:pPr>
              <w:pStyle w:val="TableTextCentered"/>
              <w:rPr>
                <w:rFonts w:eastAsia="Times New Roman"/>
              </w:rPr>
            </w:pPr>
            <w:r w:rsidRPr="006B1F57">
              <w:rPr>
                <w:rFonts w:eastAsia="Times New Roman"/>
              </w:rPr>
              <w:t>6</w:t>
            </w:r>
          </w:p>
        </w:tc>
        <w:tc>
          <w:tcPr>
            <w:tcW w:w="684" w:type="dxa"/>
          </w:tcPr>
          <w:p w14:paraId="4C7234A9" w14:textId="77777777" w:rsidR="00E54B70" w:rsidRPr="006B1F57" w:rsidRDefault="00E54B70" w:rsidP="000410CE">
            <w:pPr>
              <w:pStyle w:val="TableTextCentered"/>
              <w:rPr>
                <w:rFonts w:eastAsia="Times New Roman"/>
              </w:rPr>
            </w:pPr>
            <w:r w:rsidRPr="006B1F57">
              <w:rPr>
                <w:rFonts w:eastAsia="Times New Roman"/>
              </w:rPr>
              <w:t>8</w:t>
            </w:r>
          </w:p>
        </w:tc>
        <w:tc>
          <w:tcPr>
            <w:tcW w:w="653" w:type="dxa"/>
          </w:tcPr>
          <w:p w14:paraId="545B14E7" w14:textId="77777777" w:rsidR="00E54B70" w:rsidRPr="006B1F57" w:rsidRDefault="00E54B70" w:rsidP="000410CE">
            <w:pPr>
              <w:pStyle w:val="TableTextCentered"/>
              <w:rPr>
                <w:rFonts w:eastAsia="Times New Roman"/>
              </w:rPr>
            </w:pPr>
            <w:r w:rsidRPr="006B1F57">
              <w:rPr>
                <w:rFonts w:eastAsia="Times New Roman"/>
              </w:rPr>
              <w:t>2</w:t>
            </w:r>
          </w:p>
        </w:tc>
        <w:tc>
          <w:tcPr>
            <w:tcW w:w="712" w:type="dxa"/>
            <w:vAlign w:val="center"/>
          </w:tcPr>
          <w:p w14:paraId="453DD622" w14:textId="77777777" w:rsidR="00E54B70" w:rsidRPr="006B1F57" w:rsidRDefault="00E54B70" w:rsidP="000410CE">
            <w:pPr>
              <w:pStyle w:val="TableTextCentered"/>
              <w:rPr>
                <w:rFonts w:eastAsia="Times New Roman"/>
              </w:rPr>
            </w:pPr>
            <w:r w:rsidRPr="006B1F57">
              <w:rPr>
                <w:rFonts w:eastAsia="Times New Roman"/>
              </w:rPr>
              <w:t>2</w:t>
            </w:r>
          </w:p>
        </w:tc>
        <w:tc>
          <w:tcPr>
            <w:tcW w:w="684" w:type="dxa"/>
            <w:vAlign w:val="center"/>
          </w:tcPr>
          <w:p w14:paraId="704CA5A0" w14:textId="77777777" w:rsidR="00E54B70" w:rsidRPr="006B1F57" w:rsidRDefault="00E54B70" w:rsidP="000410CE">
            <w:pPr>
              <w:pStyle w:val="TableTextCentered"/>
              <w:rPr>
                <w:rFonts w:eastAsia="Times New Roman"/>
              </w:rPr>
            </w:pPr>
            <w:r w:rsidRPr="006B1F57">
              <w:rPr>
                <w:rFonts w:eastAsia="Times New Roman"/>
              </w:rPr>
              <w:t>0</w:t>
            </w:r>
          </w:p>
        </w:tc>
        <w:tc>
          <w:tcPr>
            <w:tcW w:w="601" w:type="dxa"/>
          </w:tcPr>
          <w:p w14:paraId="477ACBB5" w14:textId="77777777" w:rsidR="00E54B70" w:rsidRPr="006B1F57" w:rsidRDefault="00E54B70" w:rsidP="000410CE">
            <w:pPr>
              <w:pStyle w:val="TableTextCentered"/>
              <w:rPr>
                <w:rFonts w:eastAsia="Times New Roman"/>
              </w:rPr>
            </w:pPr>
            <w:r w:rsidRPr="006B1F57">
              <w:rPr>
                <w:rFonts w:eastAsia="Times New Roman"/>
              </w:rPr>
              <w:t>24</w:t>
            </w:r>
          </w:p>
        </w:tc>
        <w:tc>
          <w:tcPr>
            <w:tcW w:w="866" w:type="dxa"/>
          </w:tcPr>
          <w:p w14:paraId="4CE5BDD6" w14:textId="77777777" w:rsidR="00E54B70" w:rsidRPr="006B1F57" w:rsidRDefault="00E54B70" w:rsidP="000410CE">
            <w:pPr>
              <w:pStyle w:val="TableTextCentered"/>
              <w:rPr>
                <w:rFonts w:eastAsia="Times New Roman"/>
              </w:rPr>
            </w:pPr>
            <w:r w:rsidRPr="006B1F57">
              <w:rPr>
                <w:rFonts w:eastAsia="Times New Roman"/>
              </w:rPr>
              <w:t>3.5</w:t>
            </w:r>
          </w:p>
        </w:tc>
      </w:tr>
      <w:tr w:rsidR="00E54B70" w:rsidRPr="006B1F57" w14:paraId="065AC99A" w14:textId="77777777" w:rsidTr="00B84B1E">
        <w:tc>
          <w:tcPr>
            <w:tcW w:w="3095" w:type="dxa"/>
            <w:vAlign w:val="center"/>
          </w:tcPr>
          <w:p w14:paraId="2823A891" w14:textId="77777777" w:rsidR="00E54B70" w:rsidRPr="006B1F57" w:rsidRDefault="00E54B70" w:rsidP="000410CE">
            <w:pPr>
              <w:pStyle w:val="TableText"/>
              <w:ind w:left="204"/>
              <w:rPr>
                <w:b/>
                <w:bCs/>
              </w:rPr>
            </w:pPr>
            <w:r w:rsidRPr="006B1F57">
              <w:t>Analysis and Inquiry</w:t>
            </w:r>
          </w:p>
        </w:tc>
        <w:tc>
          <w:tcPr>
            <w:tcW w:w="683" w:type="dxa"/>
          </w:tcPr>
          <w:p w14:paraId="7B0684C2" w14:textId="77777777" w:rsidR="00E54B70" w:rsidRPr="006B1F57" w:rsidRDefault="00E54B70" w:rsidP="000410CE">
            <w:pPr>
              <w:pStyle w:val="TableTextCentered"/>
              <w:rPr>
                <w:rFonts w:eastAsia="Times New Roman"/>
              </w:rPr>
            </w:pPr>
            <w:r w:rsidRPr="006B1F57">
              <w:rPr>
                <w:rFonts w:eastAsia="Times New Roman"/>
              </w:rPr>
              <w:t>8</w:t>
            </w:r>
          </w:p>
        </w:tc>
        <w:tc>
          <w:tcPr>
            <w:tcW w:w="669" w:type="dxa"/>
          </w:tcPr>
          <w:p w14:paraId="44200E9F" w14:textId="77777777" w:rsidR="00E54B70" w:rsidRPr="006B1F57" w:rsidRDefault="00E54B70" w:rsidP="000410CE">
            <w:pPr>
              <w:pStyle w:val="TableTextCentered"/>
              <w:rPr>
                <w:rFonts w:eastAsia="Times New Roman"/>
              </w:rPr>
            </w:pPr>
            <w:r w:rsidRPr="006B1F57">
              <w:rPr>
                <w:rFonts w:eastAsia="Times New Roman"/>
              </w:rPr>
              <w:t>10</w:t>
            </w:r>
          </w:p>
        </w:tc>
        <w:tc>
          <w:tcPr>
            <w:tcW w:w="697" w:type="dxa"/>
          </w:tcPr>
          <w:p w14:paraId="1CDDC540" w14:textId="77777777" w:rsidR="00E54B70" w:rsidRPr="006B1F57" w:rsidRDefault="00E54B70" w:rsidP="000410CE">
            <w:pPr>
              <w:pStyle w:val="TableTextCentered"/>
              <w:rPr>
                <w:rFonts w:eastAsia="Times New Roman"/>
              </w:rPr>
            </w:pPr>
            <w:r w:rsidRPr="006B1F57">
              <w:rPr>
                <w:rFonts w:eastAsia="Times New Roman"/>
              </w:rPr>
              <w:t>4</w:t>
            </w:r>
          </w:p>
        </w:tc>
        <w:tc>
          <w:tcPr>
            <w:tcW w:w="684" w:type="dxa"/>
          </w:tcPr>
          <w:p w14:paraId="02E4F9C7" w14:textId="77777777" w:rsidR="00E54B70" w:rsidRPr="006B1F57" w:rsidRDefault="00E54B70" w:rsidP="000410CE">
            <w:pPr>
              <w:pStyle w:val="TableTextCentered"/>
              <w:rPr>
                <w:rFonts w:eastAsia="Times New Roman"/>
              </w:rPr>
            </w:pPr>
            <w:r w:rsidRPr="006B1F57">
              <w:rPr>
                <w:rFonts w:eastAsia="Times New Roman"/>
              </w:rPr>
              <w:t>1</w:t>
            </w:r>
          </w:p>
        </w:tc>
        <w:tc>
          <w:tcPr>
            <w:tcW w:w="653" w:type="dxa"/>
          </w:tcPr>
          <w:p w14:paraId="254EEC62" w14:textId="77777777" w:rsidR="00E54B70" w:rsidRPr="006B1F57" w:rsidRDefault="00E54B70" w:rsidP="000410CE">
            <w:pPr>
              <w:pStyle w:val="TableTextCentered"/>
              <w:rPr>
                <w:rFonts w:eastAsia="Times New Roman"/>
              </w:rPr>
            </w:pPr>
            <w:r w:rsidRPr="006B1F57">
              <w:rPr>
                <w:rFonts w:eastAsia="Times New Roman"/>
              </w:rPr>
              <w:t>1</w:t>
            </w:r>
          </w:p>
        </w:tc>
        <w:tc>
          <w:tcPr>
            <w:tcW w:w="712" w:type="dxa"/>
            <w:vAlign w:val="center"/>
          </w:tcPr>
          <w:p w14:paraId="5FCF4212" w14:textId="77777777" w:rsidR="00E54B70" w:rsidRPr="006B1F57" w:rsidRDefault="00E54B70" w:rsidP="000410CE">
            <w:pPr>
              <w:pStyle w:val="TableTextCentered"/>
              <w:rPr>
                <w:rFonts w:eastAsia="Times New Roman"/>
              </w:rPr>
            </w:pPr>
            <w:r w:rsidRPr="006B1F57">
              <w:rPr>
                <w:rFonts w:eastAsia="Times New Roman"/>
              </w:rPr>
              <w:t>0</w:t>
            </w:r>
          </w:p>
        </w:tc>
        <w:tc>
          <w:tcPr>
            <w:tcW w:w="684" w:type="dxa"/>
            <w:vAlign w:val="center"/>
          </w:tcPr>
          <w:p w14:paraId="2D268E8C" w14:textId="77777777" w:rsidR="00E54B70" w:rsidRPr="006B1F57" w:rsidRDefault="00E54B70" w:rsidP="000410CE">
            <w:pPr>
              <w:pStyle w:val="TableTextCentered"/>
              <w:rPr>
                <w:rFonts w:eastAsia="Times New Roman"/>
              </w:rPr>
            </w:pPr>
            <w:r w:rsidRPr="006B1F57">
              <w:rPr>
                <w:rFonts w:eastAsia="Times New Roman"/>
              </w:rPr>
              <w:t>0</w:t>
            </w:r>
          </w:p>
        </w:tc>
        <w:tc>
          <w:tcPr>
            <w:tcW w:w="601" w:type="dxa"/>
          </w:tcPr>
          <w:p w14:paraId="3B375AD0" w14:textId="77777777" w:rsidR="00E54B70" w:rsidRPr="006B1F57" w:rsidRDefault="00E54B70" w:rsidP="000410CE">
            <w:pPr>
              <w:pStyle w:val="TableTextCentered"/>
              <w:rPr>
                <w:rFonts w:eastAsia="Times New Roman"/>
              </w:rPr>
            </w:pPr>
            <w:r w:rsidRPr="006B1F57">
              <w:rPr>
                <w:rFonts w:eastAsia="Times New Roman"/>
              </w:rPr>
              <w:t>24</w:t>
            </w:r>
          </w:p>
        </w:tc>
        <w:tc>
          <w:tcPr>
            <w:tcW w:w="866" w:type="dxa"/>
          </w:tcPr>
          <w:p w14:paraId="55A3C21E" w14:textId="77777777" w:rsidR="00E54B70" w:rsidRPr="006B1F57" w:rsidRDefault="00E54B70" w:rsidP="000410CE">
            <w:pPr>
              <w:pStyle w:val="TableTextCentered"/>
              <w:rPr>
                <w:rFonts w:eastAsia="Times New Roman"/>
              </w:rPr>
            </w:pPr>
            <w:r w:rsidRPr="006B1F57">
              <w:rPr>
                <w:rFonts w:eastAsia="Times New Roman"/>
              </w:rPr>
              <w:t>2.0</w:t>
            </w:r>
          </w:p>
        </w:tc>
      </w:tr>
      <w:tr w:rsidR="00B84B1E" w:rsidRPr="006B1F57" w14:paraId="0EE63EF7" w14:textId="77777777" w:rsidTr="00B84B1E">
        <w:tc>
          <w:tcPr>
            <w:tcW w:w="3095" w:type="dxa"/>
            <w:vAlign w:val="center"/>
          </w:tcPr>
          <w:p w14:paraId="63F4BE1C" w14:textId="77777777" w:rsidR="00E54B70" w:rsidRPr="006B1F57" w:rsidRDefault="00E54B70" w:rsidP="000410CE">
            <w:pPr>
              <w:pStyle w:val="TableText"/>
              <w:ind w:left="204"/>
              <w:rPr>
                <w:b/>
                <w:bCs/>
              </w:rPr>
            </w:pPr>
            <w:r w:rsidRPr="006B1F57">
              <w:t>Quality of Feedback</w:t>
            </w:r>
          </w:p>
        </w:tc>
        <w:tc>
          <w:tcPr>
            <w:tcW w:w="683" w:type="dxa"/>
          </w:tcPr>
          <w:p w14:paraId="3F2E159C" w14:textId="77777777" w:rsidR="00E54B70" w:rsidRPr="006B1F57" w:rsidRDefault="00E54B70" w:rsidP="000410CE">
            <w:pPr>
              <w:pStyle w:val="TableTextCentered"/>
              <w:rPr>
                <w:rFonts w:eastAsia="Times New Roman"/>
              </w:rPr>
            </w:pPr>
            <w:r w:rsidRPr="006B1F57">
              <w:rPr>
                <w:rFonts w:eastAsia="Times New Roman"/>
              </w:rPr>
              <w:t>6</w:t>
            </w:r>
          </w:p>
        </w:tc>
        <w:tc>
          <w:tcPr>
            <w:tcW w:w="669" w:type="dxa"/>
          </w:tcPr>
          <w:p w14:paraId="65FFC88D" w14:textId="77777777" w:rsidR="00E54B70" w:rsidRPr="006B1F57" w:rsidRDefault="00E54B70" w:rsidP="000410CE">
            <w:pPr>
              <w:pStyle w:val="TableTextCentered"/>
              <w:rPr>
                <w:rFonts w:eastAsia="Times New Roman"/>
              </w:rPr>
            </w:pPr>
            <w:r w:rsidRPr="006B1F57">
              <w:rPr>
                <w:rFonts w:eastAsia="Times New Roman"/>
              </w:rPr>
              <w:t>8</w:t>
            </w:r>
          </w:p>
        </w:tc>
        <w:tc>
          <w:tcPr>
            <w:tcW w:w="697" w:type="dxa"/>
          </w:tcPr>
          <w:p w14:paraId="20BDC2FC" w14:textId="77777777" w:rsidR="00E54B70" w:rsidRPr="006B1F57" w:rsidRDefault="00E54B70" w:rsidP="000410CE">
            <w:pPr>
              <w:pStyle w:val="TableTextCentered"/>
              <w:rPr>
                <w:rFonts w:eastAsia="Times New Roman"/>
              </w:rPr>
            </w:pPr>
            <w:r w:rsidRPr="006B1F57">
              <w:rPr>
                <w:rFonts w:eastAsia="Times New Roman"/>
              </w:rPr>
              <w:t>2</w:t>
            </w:r>
          </w:p>
        </w:tc>
        <w:tc>
          <w:tcPr>
            <w:tcW w:w="684" w:type="dxa"/>
          </w:tcPr>
          <w:p w14:paraId="2AEDF765" w14:textId="77777777" w:rsidR="00E54B70" w:rsidRPr="006B1F57" w:rsidRDefault="00E54B70" w:rsidP="000410CE">
            <w:pPr>
              <w:pStyle w:val="TableTextCentered"/>
              <w:rPr>
                <w:rFonts w:eastAsia="Times New Roman"/>
              </w:rPr>
            </w:pPr>
            <w:r w:rsidRPr="006B1F57">
              <w:rPr>
                <w:rFonts w:eastAsia="Times New Roman"/>
              </w:rPr>
              <w:t>1</w:t>
            </w:r>
          </w:p>
        </w:tc>
        <w:tc>
          <w:tcPr>
            <w:tcW w:w="653" w:type="dxa"/>
          </w:tcPr>
          <w:p w14:paraId="063899DD" w14:textId="77777777" w:rsidR="00E54B70" w:rsidRPr="006B1F57" w:rsidRDefault="00E54B70" w:rsidP="000410CE">
            <w:pPr>
              <w:pStyle w:val="TableTextCentered"/>
              <w:rPr>
                <w:rFonts w:eastAsia="Times New Roman"/>
              </w:rPr>
            </w:pPr>
            <w:r w:rsidRPr="006B1F57">
              <w:rPr>
                <w:rFonts w:eastAsia="Times New Roman"/>
              </w:rPr>
              <w:t>6</w:t>
            </w:r>
          </w:p>
        </w:tc>
        <w:tc>
          <w:tcPr>
            <w:tcW w:w="712" w:type="dxa"/>
            <w:vAlign w:val="center"/>
          </w:tcPr>
          <w:p w14:paraId="4473614B" w14:textId="77777777" w:rsidR="00E54B70" w:rsidRPr="006B1F57" w:rsidRDefault="00E54B70" w:rsidP="000410CE">
            <w:pPr>
              <w:pStyle w:val="TableTextCentered"/>
              <w:rPr>
                <w:rFonts w:eastAsia="Times New Roman"/>
              </w:rPr>
            </w:pPr>
            <w:r w:rsidRPr="006B1F57">
              <w:rPr>
                <w:rFonts w:eastAsia="Times New Roman"/>
              </w:rPr>
              <w:t>1</w:t>
            </w:r>
          </w:p>
        </w:tc>
        <w:tc>
          <w:tcPr>
            <w:tcW w:w="684" w:type="dxa"/>
            <w:vAlign w:val="center"/>
          </w:tcPr>
          <w:p w14:paraId="196841F5" w14:textId="77777777" w:rsidR="00E54B70" w:rsidRPr="006B1F57" w:rsidRDefault="00E54B70" w:rsidP="000410CE">
            <w:pPr>
              <w:pStyle w:val="TableTextCentered"/>
              <w:rPr>
                <w:rFonts w:eastAsia="Times New Roman"/>
              </w:rPr>
            </w:pPr>
            <w:r w:rsidRPr="006B1F57">
              <w:rPr>
                <w:rFonts w:eastAsia="Times New Roman"/>
              </w:rPr>
              <w:t>0</w:t>
            </w:r>
          </w:p>
        </w:tc>
        <w:tc>
          <w:tcPr>
            <w:tcW w:w="601" w:type="dxa"/>
          </w:tcPr>
          <w:p w14:paraId="4FB700F6" w14:textId="77777777" w:rsidR="00E54B70" w:rsidRPr="006B1F57" w:rsidRDefault="00E54B70" w:rsidP="000410CE">
            <w:pPr>
              <w:pStyle w:val="TableTextCentered"/>
              <w:rPr>
                <w:rFonts w:eastAsia="Times New Roman"/>
              </w:rPr>
            </w:pPr>
            <w:r w:rsidRPr="006B1F57">
              <w:rPr>
                <w:rFonts w:eastAsia="Times New Roman"/>
              </w:rPr>
              <w:t>24</w:t>
            </w:r>
          </w:p>
        </w:tc>
        <w:tc>
          <w:tcPr>
            <w:tcW w:w="866" w:type="dxa"/>
          </w:tcPr>
          <w:p w14:paraId="3AACB69C" w14:textId="77777777" w:rsidR="00E54B70" w:rsidRPr="006B1F57" w:rsidRDefault="00E54B70" w:rsidP="000410CE">
            <w:pPr>
              <w:pStyle w:val="TableTextCentered"/>
              <w:rPr>
                <w:rFonts w:eastAsia="Times New Roman"/>
              </w:rPr>
            </w:pPr>
            <w:r w:rsidRPr="006B1F57">
              <w:rPr>
                <w:rFonts w:eastAsia="Times New Roman"/>
              </w:rPr>
              <w:t>2.8</w:t>
            </w:r>
          </w:p>
        </w:tc>
      </w:tr>
      <w:tr w:rsidR="00E54B70" w:rsidRPr="006B1F57" w14:paraId="63C29618" w14:textId="77777777" w:rsidTr="00B84B1E">
        <w:tc>
          <w:tcPr>
            <w:tcW w:w="3095" w:type="dxa"/>
            <w:vAlign w:val="center"/>
          </w:tcPr>
          <w:p w14:paraId="320A375D" w14:textId="77777777" w:rsidR="00E54B70" w:rsidRPr="006B1F57" w:rsidRDefault="00E54B70" w:rsidP="000410CE">
            <w:pPr>
              <w:pStyle w:val="TableText"/>
              <w:ind w:left="204"/>
              <w:rPr>
                <w:b/>
                <w:bCs/>
              </w:rPr>
            </w:pPr>
            <w:r w:rsidRPr="006B1F57">
              <w:t>Instructional Dialogue</w:t>
            </w:r>
          </w:p>
        </w:tc>
        <w:tc>
          <w:tcPr>
            <w:tcW w:w="683" w:type="dxa"/>
          </w:tcPr>
          <w:p w14:paraId="4CFAB603" w14:textId="77777777" w:rsidR="00E54B70" w:rsidRPr="006B1F57" w:rsidRDefault="00E54B70" w:rsidP="000410CE">
            <w:pPr>
              <w:pStyle w:val="TableTextCentered"/>
              <w:rPr>
                <w:rFonts w:eastAsia="Times New Roman"/>
              </w:rPr>
            </w:pPr>
            <w:r w:rsidRPr="006B1F57">
              <w:rPr>
                <w:rFonts w:eastAsia="Times New Roman"/>
              </w:rPr>
              <w:t>9</w:t>
            </w:r>
          </w:p>
        </w:tc>
        <w:tc>
          <w:tcPr>
            <w:tcW w:w="669" w:type="dxa"/>
          </w:tcPr>
          <w:p w14:paraId="49257904" w14:textId="77777777" w:rsidR="00E54B70" w:rsidRPr="006B1F57" w:rsidRDefault="00E54B70" w:rsidP="000410CE">
            <w:pPr>
              <w:pStyle w:val="TableTextCentered"/>
              <w:rPr>
                <w:rFonts w:eastAsia="Times New Roman"/>
              </w:rPr>
            </w:pPr>
            <w:r w:rsidRPr="006B1F57">
              <w:rPr>
                <w:rFonts w:eastAsia="Times New Roman"/>
              </w:rPr>
              <w:t>4</w:t>
            </w:r>
          </w:p>
        </w:tc>
        <w:tc>
          <w:tcPr>
            <w:tcW w:w="697" w:type="dxa"/>
          </w:tcPr>
          <w:p w14:paraId="3DA065D2" w14:textId="77777777" w:rsidR="00E54B70" w:rsidRPr="006B1F57" w:rsidRDefault="00E54B70" w:rsidP="000410CE">
            <w:pPr>
              <w:pStyle w:val="TableTextCentered"/>
              <w:rPr>
                <w:rFonts w:eastAsia="Times New Roman"/>
              </w:rPr>
            </w:pPr>
            <w:r w:rsidRPr="006B1F57">
              <w:rPr>
                <w:rFonts w:eastAsia="Times New Roman"/>
              </w:rPr>
              <w:t>5</w:t>
            </w:r>
          </w:p>
        </w:tc>
        <w:tc>
          <w:tcPr>
            <w:tcW w:w="684" w:type="dxa"/>
          </w:tcPr>
          <w:p w14:paraId="4D6EFB2F" w14:textId="77777777" w:rsidR="00E54B70" w:rsidRPr="006B1F57" w:rsidRDefault="00E54B70" w:rsidP="000410CE">
            <w:pPr>
              <w:pStyle w:val="TableTextCentered"/>
              <w:rPr>
                <w:rFonts w:eastAsia="Times New Roman"/>
              </w:rPr>
            </w:pPr>
            <w:r w:rsidRPr="006B1F57">
              <w:rPr>
                <w:rFonts w:eastAsia="Times New Roman"/>
              </w:rPr>
              <w:t>3</w:t>
            </w:r>
          </w:p>
        </w:tc>
        <w:tc>
          <w:tcPr>
            <w:tcW w:w="653" w:type="dxa"/>
          </w:tcPr>
          <w:p w14:paraId="35A7285F" w14:textId="77777777" w:rsidR="00E54B70" w:rsidRPr="006B1F57" w:rsidRDefault="00E54B70" w:rsidP="000410CE">
            <w:pPr>
              <w:pStyle w:val="TableTextCentered"/>
              <w:rPr>
                <w:rFonts w:eastAsia="Times New Roman"/>
              </w:rPr>
            </w:pPr>
            <w:r w:rsidRPr="006B1F57">
              <w:rPr>
                <w:rFonts w:eastAsia="Times New Roman"/>
              </w:rPr>
              <w:t>3</w:t>
            </w:r>
          </w:p>
        </w:tc>
        <w:tc>
          <w:tcPr>
            <w:tcW w:w="712" w:type="dxa"/>
            <w:vAlign w:val="center"/>
          </w:tcPr>
          <w:p w14:paraId="68C4865F" w14:textId="77777777" w:rsidR="00E54B70" w:rsidRPr="006B1F57" w:rsidRDefault="00E54B70" w:rsidP="000410CE">
            <w:pPr>
              <w:pStyle w:val="TableTextCentered"/>
              <w:rPr>
                <w:rFonts w:eastAsia="Times New Roman"/>
              </w:rPr>
            </w:pPr>
            <w:r w:rsidRPr="006B1F57">
              <w:rPr>
                <w:rFonts w:eastAsia="Times New Roman"/>
              </w:rPr>
              <w:t>0</w:t>
            </w:r>
          </w:p>
        </w:tc>
        <w:tc>
          <w:tcPr>
            <w:tcW w:w="684" w:type="dxa"/>
            <w:vAlign w:val="center"/>
          </w:tcPr>
          <w:p w14:paraId="5663DDC0" w14:textId="77777777" w:rsidR="00E54B70" w:rsidRPr="006B1F57" w:rsidRDefault="00E54B70" w:rsidP="000410CE">
            <w:pPr>
              <w:pStyle w:val="TableTextCentered"/>
              <w:rPr>
                <w:rFonts w:eastAsia="Times New Roman"/>
              </w:rPr>
            </w:pPr>
            <w:r w:rsidRPr="006B1F57">
              <w:rPr>
                <w:rFonts w:eastAsia="Times New Roman"/>
              </w:rPr>
              <w:t>0</w:t>
            </w:r>
          </w:p>
        </w:tc>
        <w:tc>
          <w:tcPr>
            <w:tcW w:w="601" w:type="dxa"/>
          </w:tcPr>
          <w:p w14:paraId="503EF686" w14:textId="77777777" w:rsidR="00E54B70" w:rsidRPr="006B1F57" w:rsidRDefault="00E54B70" w:rsidP="000410CE">
            <w:pPr>
              <w:pStyle w:val="TableTextCentered"/>
              <w:rPr>
                <w:rFonts w:eastAsia="Times New Roman"/>
              </w:rPr>
            </w:pPr>
            <w:r w:rsidRPr="006B1F57">
              <w:rPr>
                <w:rFonts w:eastAsia="Times New Roman"/>
              </w:rPr>
              <w:t>24</w:t>
            </w:r>
          </w:p>
        </w:tc>
        <w:tc>
          <w:tcPr>
            <w:tcW w:w="866" w:type="dxa"/>
          </w:tcPr>
          <w:p w14:paraId="1A84627A" w14:textId="77777777" w:rsidR="00E54B70" w:rsidRPr="006B1F57" w:rsidRDefault="00E54B70" w:rsidP="000410CE">
            <w:pPr>
              <w:pStyle w:val="TableTextCentered"/>
              <w:rPr>
                <w:rFonts w:eastAsia="Times New Roman"/>
              </w:rPr>
            </w:pPr>
            <w:r w:rsidRPr="006B1F57">
              <w:rPr>
                <w:rFonts w:eastAsia="Times New Roman"/>
              </w:rPr>
              <w:t>2.5</w:t>
            </w:r>
          </w:p>
        </w:tc>
      </w:tr>
      <w:tr w:rsidR="00E54B70" w:rsidRPr="006B1F57" w14:paraId="15AA3A1C" w14:textId="77777777" w:rsidTr="00B84B1E">
        <w:tc>
          <w:tcPr>
            <w:tcW w:w="3095" w:type="dxa"/>
            <w:shd w:val="clear" w:color="auto" w:fill="D9E2F3" w:themeFill="accent5" w:themeFillTint="33"/>
            <w:vAlign w:val="center"/>
          </w:tcPr>
          <w:p w14:paraId="3B050444" w14:textId="77777777" w:rsidR="00E54B70" w:rsidRPr="006B1F57" w:rsidRDefault="00E54B70" w:rsidP="000410CE">
            <w:pPr>
              <w:pStyle w:val="TableSubheading"/>
            </w:pPr>
            <w:r w:rsidRPr="006B1F57">
              <w:t>Student Engagement</w:t>
            </w:r>
          </w:p>
        </w:tc>
        <w:tc>
          <w:tcPr>
            <w:tcW w:w="683" w:type="dxa"/>
            <w:shd w:val="clear" w:color="auto" w:fill="D9E2F3" w:themeFill="accent5" w:themeFillTint="33"/>
          </w:tcPr>
          <w:p w14:paraId="4A816D9C" w14:textId="77777777" w:rsidR="00E54B70" w:rsidRPr="006B1F57" w:rsidRDefault="00E54B70" w:rsidP="000410CE">
            <w:pPr>
              <w:pStyle w:val="TableTextCenteredDemi"/>
              <w:rPr>
                <w:rFonts w:eastAsia="Times New Roman"/>
                <w:bCs/>
              </w:rPr>
            </w:pPr>
            <w:r w:rsidRPr="006B1F57">
              <w:rPr>
                <w:rFonts w:eastAsia="Times New Roman"/>
                <w:bCs/>
              </w:rPr>
              <w:t>0</w:t>
            </w:r>
          </w:p>
        </w:tc>
        <w:tc>
          <w:tcPr>
            <w:tcW w:w="669" w:type="dxa"/>
            <w:shd w:val="clear" w:color="auto" w:fill="D9E2F3" w:themeFill="accent5" w:themeFillTint="33"/>
          </w:tcPr>
          <w:p w14:paraId="6256C965" w14:textId="77777777" w:rsidR="00E54B70" w:rsidRPr="006B1F57" w:rsidRDefault="00E54B70" w:rsidP="000410CE">
            <w:pPr>
              <w:pStyle w:val="TableTextCenteredDemi"/>
              <w:rPr>
                <w:rFonts w:eastAsia="Times New Roman"/>
                <w:bCs/>
              </w:rPr>
            </w:pPr>
            <w:r w:rsidRPr="006B1F57">
              <w:rPr>
                <w:rFonts w:eastAsia="Times New Roman"/>
                <w:bCs/>
              </w:rPr>
              <w:t>2</w:t>
            </w:r>
          </w:p>
        </w:tc>
        <w:tc>
          <w:tcPr>
            <w:tcW w:w="697" w:type="dxa"/>
            <w:shd w:val="clear" w:color="auto" w:fill="D9E2F3" w:themeFill="accent5" w:themeFillTint="33"/>
          </w:tcPr>
          <w:p w14:paraId="36790BB9" w14:textId="77777777" w:rsidR="00E54B70" w:rsidRPr="006B1F57" w:rsidRDefault="00E54B70" w:rsidP="000410CE">
            <w:pPr>
              <w:pStyle w:val="TableTextCenteredDemi"/>
              <w:rPr>
                <w:rFonts w:eastAsia="Times New Roman"/>
                <w:bCs/>
              </w:rPr>
            </w:pPr>
            <w:r w:rsidRPr="006B1F57">
              <w:rPr>
                <w:rFonts w:eastAsia="Times New Roman"/>
                <w:bCs/>
              </w:rPr>
              <w:t>3</w:t>
            </w:r>
          </w:p>
        </w:tc>
        <w:tc>
          <w:tcPr>
            <w:tcW w:w="684" w:type="dxa"/>
            <w:shd w:val="clear" w:color="auto" w:fill="D9E2F3" w:themeFill="accent5" w:themeFillTint="33"/>
          </w:tcPr>
          <w:p w14:paraId="5CC37E7D" w14:textId="77777777" w:rsidR="00E54B70" w:rsidRPr="006B1F57" w:rsidRDefault="00E54B70" w:rsidP="000410CE">
            <w:pPr>
              <w:pStyle w:val="TableTextCenteredDemi"/>
              <w:rPr>
                <w:rFonts w:eastAsia="Times New Roman"/>
                <w:bCs/>
              </w:rPr>
            </w:pPr>
            <w:r w:rsidRPr="006B1F57">
              <w:rPr>
                <w:rFonts w:eastAsia="Times New Roman"/>
                <w:bCs/>
              </w:rPr>
              <w:t>7</w:t>
            </w:r>
          </w:p>
        </w:tc>
        <w:tc>
          <w:tcPr>
            <w:tcW w:w="653" w:type="dxa"/>
            <w:shd w:val="clear" w:color="auto" w:fill="D9E2F3" w:themeFill="accent5" w:themeFillTint="33"/>
          </w:tcPr>
          <w:p w14:paraId="52D869C9" w14:textId="77777777" w:rsidR="00E54B70" w:rsidRPr="006B1F57" w:rsidRDefault="00E54B70" w:rsidP="000410CE">
            <w:pPr>
              <w:pStyle w:val="TableTextCenteredDemi"/>
              <w:rPr>
                <w:rFonts w:eastAsia="Times New Roman"/>
                <w:bCs/>
              </w:rPr>
            </w:pPr>
            <w:r w:rsidRPr="006B1F57">
              <w:rPr>
                <w:rFonts w:eastAsia="Times New Roman"/>
                <w:bCs/>
              </w:rPr>
              <w:t>8</w:t>
            </w:r>
          </w:p>
        </w:tc>
        <w:tc>
          <w:tcPr>
            <w:tcW w:w="712" w:type="dxa"/>
            <w:shd w:val="clear" w:color="auto" w:fill="D9E2F3" w:themeFill="accent5" w:themeFillTint="33"/>
            <w:vAlign w:val="center"/>
          </w:tcPr>
          <w:p w14:paraId="535F1ED5" w14:textId="77777777" w:rsidR="00E54B70" w:rsidRPr="006B1F57" w:rsidRDefault="00E54B70" w:rsidP="000410CE">
            <w:pPr>
              <w:pStyle w:val="TableTextCenteredDemi"/>
              <w:rPr>
                <w:rFonts w:eastAsia="Times New Roman"/>
                <w:bCs/>
              </w:rPr>
            </w:pPr>
            <w:r w:rsidRPr="006B1F57">
              <w:rPr>
                <w:rFonts w:eastAsia="Times New Roman"/>
                <w:bCs/>
              </w:rPr>
              <w:t>3</w:t>
            </w:r>
          </w:p>
        </w:tc>
        <w:tc>
          <w:tcPr>
            <w:tcW w:w="684" w:type="dxa"/>
            <w:shd w:val="clear" w:color="auto" w:fill="D9E2F3" w:themeFill="accent5" w:themeFillTint="33"/>
            <w:vAlign w:val="center"/>
          </w:tcPr>
          <w:p w14:paraId="032EB0EB" w14:textId="77777777" w:rsidR="00E54B70" w:rsidRPr="006B1F57" w:rsidRDefault="00E54B70" w:rsidP="000410CE">
            <w:pPr>
              <w:pStyle w:val="TableTextCenteredDemi"/>
              <w:rPr>
                <w:rFonts w:eastAsia="Times New Roman"/>
                <w:bCs/>
              </w:rPr>
            </w:pPr>
            <w:r w:rsidRPr="006B1F57">
              <w:rPr>
                <w:rFonts w:eastAsia="Times New Roman"/>
                <w:bCs/>
              </w:rPr>
              <w:t>1</w:t>
            </w:r>
          </w:p>
        </w:tc>
        <w:tc>
          <w:tcPr>
            <w:tcW w:w="601" w:type="dxa"/>
            <w:shd w:val="clear" w:color="auto" w:fill="D9E2F3" w:themeFill="accent5" w:themeFillTint="33"/>
          </w:tcPr>
          <w:p w14:paraId="3145CB30" w14:textId="77777777" w:rsidR="00E54B70" w:rsidRPr="006B1F57" w:rsidRDefault="00E54B70" w:rsidP="000410CE">
            <w:pPr>
              <w:pStyle w:val="TableTextCenteredDemi"/>
              <w:rPr>
                <w:rFonts w:eastAsia="Times New Roman"/>
                <w:bCs/>
              </w:rPr>
            </w:pPr>
            <w:r w:rsidRPr="006B1F57">
              <w:rPr>
                <w:rFonts w:eastAsia="Times New Roman"/>
                <w:bCs/>
              </w:rPr>
              <w:t>24</w:t>
            </w:r>
          </w:p>
        </w:tc>
        <w:tc>
          <w:tcPr>
            <w:tcW w:w="866" w:type="dxa"/>
            <w:shd w:val="clear" w:color="auto" w:fill="D9E2F3" w:themeFill="accent5" w:themeFillTint="33"/>
          </w:tcPr>
          <w:p w14:paraId="5D90C389" w14:textId="77777777" w:rsidR="00E54B70" w:rsidRPr="006B1F57" w:rsidRDefault="00E54B70" w:rsidP="000410CE">
            <w:pPr>
              <w:pStyle w:val="TableTextCenteredDemi"/>
              <w:rPr>
                <w:rFonts w:eastAsia="Times New Roman"/>
                <w:bCs/>
              </w:rPr>
            </w:pPr>
            <w:r w:rsidRPr="006B1F57">
              <w:rPr>
                <w:rFonts w:eastAsia="Times New Roman"/>
                <w:bCs/>
              </w:rPr>
              <w:t>4.4</w:t>
            </w:r>
          </w:p>
        </w:tc>
      </w:tr>
    </w:tbl>
    <w:bookmarkEnd w:id="171"/>
    <w:p w14:paraId="3E8407C2" w14:textId="77777777" w:rsidR="00E54B70" w:rsidRPr="006B1F57" w:rsidRDefault="00E54B70" w:rsidP="000410CE">
      <w:pPr>
        <w:pStyle w:val="TableNote"/>
        <w:rPr>
          <w:szCs w:val="20"/>
        </w:rPr>
      </w:pPr>
      <w:r w:rsidRPr="006B1F57">
        <w:t xml:space="preserve">*The district average is an average of the scores. For example, for Positive Climate, the district average is computed as: </w:t>
      </w:r>
      <w:bookmarkStart w:id="172" w:name="Middle_PC_Calc"/>
      <w:r w:rsidRPr="006B1F57">
        <w:rPr>
          <w:szCs w:val="20"/>
        </w:rPr>
        <w:t>([2 x 2] + [3 x 5] + [4 x 5] + [5 x 8] + [6 x 2] + [7 x 2]) ÷ 24 observations = 4.4</w:t>
      </w:r>
      <w:bookmarkEnd w:id="172"/>
    </w:p>
    <w:p w14:paraId="6A2A712B" w14:textId="77777777" w:rsidR="00E54B70" w:rsidRPr="006B1F57" w:rsidRDefault="00E54B70" w:rsidP="000410CE">
      <w:pPr>
        <w:pStyle w:val="TableNote"/>
      </w:pPr>
      <w:r w:rsidRPr="006B1F57">
        <w:t xml:space="preserve">**Negative Climate is rated on an inverse scale. An original score of 1 is given a value of 7. The scoring in the table reflects the normalized adjustment: </w:t>
      </w:r>
      <w:bookmarkStart w:id="173" w:name="Middle_NC_Calc"/>
      <w:r w:rsidRPr="006B1F57">
        <w:t>([4 x 1] + [5 x 1] + [6 x 5] + [7 x 17]) ÷ 24 observations = 6.6</w:t>
      </w:r>
      <w:bookmarkEnd w:id="173"/>
    </w:p>
    <w:p w14:paraId="79447AB3" w14:textId="77777777" w:rsidR="00E54B70" w:rsidRPr="006B1F57" w:rsidRDefault="00E54B70" w:rsidP="000410CE">
      <w:pPr>
        <w:spacing w:after="160" w:line="259" w:lineRule="auto"/>
        <w:rPr>
          <w:rFonts w:ascii="Times New Roman" w:eastAsia="MS Mincho" w:hAnsi="Times New Roman" w:cs="Times New Roman"/>
          <w:b/>
          <w:sz w:val="20"/>
        </w:rPr>
      </w:pPr>
      <w:r w:rsidRPr="006B1F57">
        <w:rPr>
          <w:rFonts w:ascii="Times New Roman" w:eastAsia="MS Mincho" w:hAnsi="Times New Roman" w:cs="Times New Roman"/>
          <w:b/>
          <w:sz w:val="20"/>
        </w:rPr>
        <w:br w:type="page"/>
      </w:r>
    </w:p>
    <w:p w14:paraId="53241D70" w14:textId="77777777" w:rsidR="00E54B70" w:rsidRPr="006B1F57" w:rsidRDefault="00E54B70" w:rsidP="000410CE">
      <w:pPr>
        <w:pStyle w:val="Heading2-SIOR"/>
      </w:pPr>
      <w:bookmarkStart w:id="174" w:name="_Toc92194270"/>
      <w:r w:rsidRPr="006B1F57">
        <w:lastRenderedPageBreak/>
        <w:t xml:space="preserve">Summary of Average Ratings: </w:t>
      </w:r>
      <w:bookmarkEnd w:id="174"/>
      <w:r w:rsidRPr="006B1F57">
        <w:t>Grades 9–12</w:t>
      </w:r>
    </w:p>
    <w:p w14:paraId="2B8A27A2" w14:textId="77777777" w:rsidR="00E54B70" w:rsidRPr="006B1F57" w:rsidRDefault="00E54B70" w:rsidP="000410CE">
      <w:pPr>
        <w:pStyle w:val="TableTitle0"/>
      </w:pPr>
      <w:r w:rsidRPr="006B1F57">
        <w:t>Table 19. Summary Table of Average Ratings for Each Dimension in Grades 9–12</w:t>
      </w:r>
    </w:p>
    <w:tbl>
      <w:tblPr>
        <w:tblStyle w:val="MSVTable1"/>
        <w:tblW w:w="5000" w:type="pct"/>
        <w:tblLayout w:type="fixed"/>
        <w:tblLook w:val="06A0" w:firstRow="1" w:lastRow="0" w:firstColumn="1" w:lastColumn="0" w:noHBand="1" w:noVBand="1"/>
      </w:tblPr>
      <w:tblGrid>
        <w:gridCol w:w="3095"/>
        <w:gridCol w:w="683"/>
        <w:gridCol w:w="669"/>
        <w:gridCol w:w="697"/>
        <w:gridCol w:w="684"/>
        <w:gridCol w:w="653"/>
        <w:gridCol w:w="712"/>
        <w:gridCol w:w="684"/>
        <w:gridCol w:w="601"/>
        <w:gridCol w:w="866"/>
      </w:tblGrid>
      <w:tr w:rsidR="00E54B70" w:rsidRPr="006B1F57" w14:paraId="39A61FD9" w14:textId="77777777" w:rsidTr="00B84B1E">
        <w:trPr>
          <w:cnfStyle w:val="100000000000" w:firstRow="1" w:lastRow="0" w:firstColumn="0" w:lastColumn="0" w:oddVBand="0" w:evenVBand="0" w:oddHBand="0" w:evenHBand="0" w:firstRowFirstColumn="0" w:firstRowLastColumn="0" w:lastRowFirstColumn="0" w:lastRowLastColumn="0"/>
          <w:tblHeader/>
        </w:trPr>
        <w:tc>
          <w:tcPr>
            <w:tcW w:w="3095" w:type="dxa"/>
            <w:vMerge w:val="restart"/>
          </w:tcPr>
          <w:p w14:paraId="6E1F3270" w14:textId="77777777" w:rsidR="00E54B70" w:rsidRPr="006B1F57" w:rsidRDefault="00E54B70" w:rsidP="000410CE">
            <w:pPr>
              <w:pStyle w:val="TableColHeadingCenter"/>
              <w:rPr>
                <w:rFonts w:eastAsia="MS Mincho"/>
              </w:rPr>
            </w:pPr>
            <w:bookmarkStart w:id="175" w:name="SummaryTbl_High"/>
          </w:p>
        </w:tc>
        <w:tc>
          <w:tcPr>
            <w:tcW w:w="1352" w:type="dxa"/>
            <w:gridSpan w:val="2"/>
            <w:vAlign w:val="center"/>
          </w:tcPr>
          <w:p w14:paraId="3DDEE28E" w14:textId="77777777" w:rsidR="00E54B70" w:rsidRPr="006B1F57" w:rsidRDefault="00E54B70" w:rsidP="000410CE">
            <w:pPr>
              <w:pStyle w:val="TableColHeadingCenter"/>
              <w:rPr>
                <w:rFonts w:eastAsia="MS Mincho"/>
              </w:rPr>
            </w:pPr>
            <w:r w:rsidRPr="006B1F57">
              <w:rPr>
                <w:rFonts w:eastAsia="MS Mincho"/>
              </w:rPr>
              <w:t>Low Range</w:t>
            </w:r>
          </w:p>
        </w:tc>
        <w:tc>
          <w:tcPr>
            <w:tcW w:w="2034" w:type="dxa"/>
            <w:gridSpan w:val="3"/>
            <w:vAlign w:val="center"/>
          </w:tcPr>
          <w:p w14:paraId="2AA642C5" w14:textId="77777777" w:rsidR="00E54B70" w:rsidRPr="006B1F57" w:rsidRDefault="00E54B70" w:rsidP="000410CE">
            <w:pPr>
              <w:pStyle w:val="TableColHeadingCenter"/>
              <w:rPr>
                <w:rFonts w:eastAsia="MS Mincho"/>
              </w:rPr>
            </w:pPr>
            <w:r w:rsidRPr="006B1F57">
              <w:rPr>
                <w:rFonts w:eastAsia="MS Mincho"/>
              </w:rPr>
              <w:t>Middle Range</w:t>
            </w:r>
          </w:p>
        </w:tc>
        <w:tc>
          <w:tcPr>
            <w:tcW w:w="1396" w:type="dxa"/>
            <w:gridSpan w:val="2"/>
            <w:vAlign w:val="center"/>
          </w:tcPr>
          <w:p w14:paraId="475C4998" w14:textId="77777777" w:rsidR="00E54B70" w:rsidRPr="006B1F57" w:rsidRDefault="00E54B70" w:rsidP="000410CE">
            <w:pPr>
              <w:pStyle w:val="TableColHeadingCenter"/>
              <w:rPr>
                <w:rFonts w:eastAsia="MS Mincho"/>
              </w:rPr>
            </w:pPr>
            <w:r w:rsidRPr="006B1F57">
              <w:rPr>
                <w:rFonts w:eastAsia="MS Mincho"/>
              </w:rPr>
              <w:t>High Range</w:t>
            </w:r>
          </w:p>
        </w:tc>
        <w:tc>
          <w:tcPr>
            <w:tcW w:w="601" w:type="dxa"/>
            <w:vMerge w:val="restart"/>
            <w:vAlign w:val="center"/>
          </w:tcPr>
          <w:p w14:paraId="3A8037BE" w14:textId="77777777" w:rsidR="00E54B70" w:rsidRPr="006B1F57" w:rsidRDefault="00E54B70" w:rsidP="000410CE">
            <w:pPr>
              <w:pStyle w:val="TableColHeadingCenter"/>
              <w:rPr>
                <w:rFonts w:eastAsia="MS Mincho"/>
              </w:rPr>
            </w:pPr>
            <w:r w:rsidRPr="006B1F57">
              <w:rPr>
                <w:rFonts w:eastAsia="MS Mincho"/>
              </w:rPr>
              <w:t>n</w:t>
            </w:r>
          </w:p>
        </w:tc>
        <w:tc>
          <w:tcPr>
            <w:tcW w:w="866" w:type="dxa"/>
            <w:vMerge w:val="restart"/>
            <w:vAlign w:val="center"/>
          </w:tcPr>
          <w:p w14:paraId="63E74099" w14:textId="77777777" w:rsidR="00E54B70" w:rsidRPr="006B1F57" w:rsidRDefault="00E54B70" w:rsidP="000410CE">
            <w:pPr>
              <w:pStyle w:val="TableColHeadingCenter"/>
              <w:rPr>
                <w:rFonts w:eastAsia="MS Mincho"/>
              </w:rPr>
            </w:pPr>
            <w:r w:rsidRPr="006B1F57">
              <w:rPr>
                <w:rFonts w:eastAsia="MS Mincho"/>
              </w:rPr>
              <w:t>Average Scores*</w:t>
            </w:r>
          </w:p>
        </w:tc>
      </w:tr>
      <w:tr w:rsidR="00E54B70" w:rsidRPr="006B1F57" w14:paraId="39CF3764" w14:textId="77777777" w:rsidTr="00B84B1E">
        <w:trPr>
          <w:cnfStyle w:val="100000000000" w:firstRow="1" w:lastRow="0" w:firstColumn="0" w:lastColumn="0" w:oddVBand="0" w:evenVBand="0" w:oddHBand="0" w:evenHBand="0" w:firstRowFirstColumn="0" w:firstRowLastColumn="0" w:lastRowFirstColumn="0" w:lastRowLastColumn="0"/>
          <w:tblHeader/>
        </w:trPr>
        <w:tc>
          <w:tcPr>
            <w:tcW w:w="3095" w:type="dxa"/>
            <w:vMerge/>
          </w:tcPr>
          <w:p w14:paraId="3520A1BF" w14:textId="77777777" w:rsidR="00E54B70" w:rsidRPr="006B1F57" w:rsidRDefault="00E54B70" w:rsidP="000410CE">
            <w:pPr>
              <w:pStyle w:val="TableColHeadingCenter"/>
              <w:rPr>
                <w:rFonts w:eastAsia="MS Mincho"/>
              </w:rPr>
            </w:pPr>
          </w:p>
        </w:tc>
        <w:tc>
          <w:tcPr>
            <w:tcW w:w="683" w:type="dxa"/>
            <w:vAlign w:val="center"/>
          </w:tcPr>
          <w:p w14:paraId="3FE9F507" w14:textId="77777777" w:rsidR="00E54B70" w:rsidRPr="006B1F57" w:rsidRDefault="00E54B70" w:rsidP="000410CE">
            <w:pPr>
              <w:pStyle w:val="TableColHeadingCenter"/>
              <w:rPr>
                <w:rFonts w:eastAsia="MS Mincho"/>
              </w:rPr>
            </w:pPr>
            <w:r w:rsidRPr="006B1F57">
              <w:rPr>
                <w:rFonts w:eastAsia="MS Mincho"/>
              </w:rPr>
              <w:t>1</w:t>
            </w:r>
          </w:p>
        </w:tc>
        <w:tc>
          <w:tcPr>
            <w:tcW w:w="669" w:type="dxa"/>
            <w:vAlign w:val="center"/>
          </w:tcPr>
          <w:p w14:paraId="0D69E2D1" w14:textId="77777777" w:rsidR="00E54B70" w:rsidRPr="006B1F57" w:rsidRDefault="00E54B70" w:rsidP="000410CE">
            <w:pPr>
              <w:pStyle w:val="TableColHeadingCenter"/>
              <w:rPr>
                <w:rFonts w:eastAsia="MS Mincho"/>
              </w:rPr>
            </w:pPr>
            <w:r w:rsidRPr="006B1F57">
              <w:rPr>
                <w:rFonts w:eastAsia="MS Mincho"/>
              </w:rPr>
              <w:t>2</w:t>
            </w:r>
          </w:p>
        </w:tc>
        <w:tc>
          <w:tcPr>
            <w:tcW w:w="697" w:type="dxa"/>
            <w:vAlign w:val="center"/>
          </w:tcPr>
          <w:p w14:paraId="322F142A" w14:textId="77777777" w:rsidR="00E54B70" w:rsidRPr="006B1F57" w:rsidRDefault="00E54B70" w:rsidP="000410CE">
            <w:pPr>
              <w:pStyle w:val="TableColHeadingCenter"/>
              <w:rPr>
                <w:rFonts w:eastAsia="MS Mincho"/>
              </w:rPr>
            </w:pPr>
            <w:r w:rsidRPr="006B1F57">
              <w:rPr>
                <w:rFonts w:eastAsia="MS Mincho"/>
              </w:rPr>
              <w:t>3</w:t>
            </w:r>
          </w:p>
        </w:tc>
        <w:tc>
          <w:tcPr>
            <w:tcW w:w="684" w:type="dxa"/>
            <w:vAlign w:val="center"/>
          </w:tcPr>
          <w:p w14:paraId="5325577D" w14:textId="77777777" w:rsidR="00E54B70" w:rsidRPr="006B1F57" w:rsidRDefault="00E54B70" w:rsidP="000410CE">
            <w:pPr>
              <w:pStyle w:val="TableColHeadingCenter"/>
              <w:rPr>
                <w:rFonts w:eastAsia="MS Mincho"/>
              </w:rPr>
            </w:pPr>
            <w:r w:rsidRPr="006B1F57">
              <w:rPr>
                <w:rFonts w:eastAsia="MS Mincho"/>
              </w:rPr>
              <w:t>4</w:t>
            </w:r>
          </w:p>
        </w:tc>
        <w:tc>
          <w:tcPr>
            <w:tcW w:w="653" w:type="dxa"/>
            <w:vAlign w:val="center"/>
          </w:tcPr>
          <w:p w14:paraId="5A9A3425" w14:textId="77777777" w:rsidR="00E54B70" w:rsidRPr="006B1F57" w:rsidRDefault="00E54B70" w:rsidP="000410CE">
            <w:pPr>
              <w:pStyle w:val="TableColHeadingCenter"/>
              <w:rPr>
                <w:rFonts w:eastAsia="MS Mincho"/>
              </w:rPr>
            </w:pPr>
            <w:r w:rsidRPr="006B1F57">
              <w:rPr>
                <w:rFonts w:eastAsia="MS Mincho"/>
              </w:rPr>
              <w:t>5</w:t>
            </w:r>
          </w:p>
        </w:tc>
        <w:tc>
          <w:tcPr>
            <w:tcW w:w="712" w:type="dxa"/>
            <w:vAlign w:val="center"/>
          </w:tcPr>
          <w:p w14:paraId="68CF5232" w14:textId="77777777" w:rsidR="00E54B70" w:rsidRPr="006B1F57" w:rsidRDefault="00E54B70" w:rsidP="000410CE">
            <w:pPr>
              <w:pStyle w:val="TableColHeadingCenter"/>
              <w:rPr>
                <w:rFonts w:eastAsia="MS Mincho"/>
              </w:rPr>
            </w:pPr>
            <w:r w:rsidRPr="006B1F57">
              <w:rPr>
                <w:rFonts w:eastAsia="MS Mincho"/>
              </w:rPr>
              <w:t>6</w:t>
            </w:r>
          </w:p>
        </w:tc>
        <w:tc>
          <w:tcPr>
            <w:tcW w:w="684" w:type="dxa"/>
            <w:vAlign w:val="center"/>
          </w:tcPr>
          <w:p w14:paraId="7491316F" w14:textId="77777777" w:rsidR="00E54B70" w:rsidRPr="006B1F57" w:rsidRDefault="00E54B70" w:rsidP="000410CE">
            <w:pPr>
              <w:pStyle w:val="TableColHeadingCenter"/>
              <w:rPr>
                <w:rFonts w:eastAsia="MS Mincho"/>
              </w:rPr>
            </w:pPr>
            <w:r w:rsidRPr="006B1F57">
              <w:rPr>
                <w:rFonts w:eastAsia="MS Mincho"/>
              </w:rPr>
              <w:t>7</w:t>
            </w:r>
          </w:p>
        </w:tc>
        <w:tc>
          <w:tcPr>
            <w:tcW w:w="601" w:type="dxa"/>
            <w:vMerge/>
          </w:tcPr>
          <w:p w14:paraId="01227766" w14:textId="77777777" w:rsidR="00E54B70" w:rsidRPr="006B1F57" w:rsidRDefault="00E54B70" w:rsidP="000410CE">
            <w:pPr>
              <w:pStyle w:val="TableColHeadingCenter"/>
              <w:rPr>
                <w:rFonts w:eastAsia="MS Mincho"/>
              </w:rPr>
            </w:pPr>
          </w:p>
        </w:tc>
        <w:tc>
          <w:tcPr>
            <w:tcW w:w="866" w:type="dxa"/>
            <w:vMerge/>
          </w:tcPr>
          <w:p w14:paraId="224B3223" w14:textId="77777777" w:rsidR="00E54B70" w:rsidRPr="006B1F57" w:rsidRDefault="00E54B70" w:rsidP="000410CE">
            <w:pPr>
              <w:pStyle w:val="TableColHeadingCenter"/>
              <w:rPr>
                <w:rFonts w:eastAsia="MS Mincho"/>
              </w:rPr>
            </w:pPr>
          </w:p>
        </w:tc>
      </w:tr>
      <w:tr w:rsidR="00E54B70" w:rsidRPr="006B1F57" w14:paraId="3AE5D093" w14:textId="77777777" w:rsidTr="00B84B1E">
        <w:tc>
          <w:tcPr>
            <w:tcW w:w="3095" w:type="dxa"/>
            <w:shd w:val="clear" w:color="auto" w:fill="D9E2F3" w:themeFill="accent5" w:themeFillTint="33"/>
            <w:vAlign w:val="center"/>
          </w:tcPr>
          <w:p w14:paraId="5D8CD207" w14:textId="77777777" w:rsidR="00E54B70" w:rsidRPr="006B1F57" w:rsidRDefault="00E54B70" w:rsidP="000410CE">
            <w:pPr>
              <w:pStyle w:val="TableSubheading"/>
            </w:pPr>
            <w:r w:rsidRPr="006B1F57">
              <w:t>Emotional Support Domain</w:t>
            </w:r>
          </w:p>
        </w:tc>
        <w:tc>
          <w:tcPr>
            <w:tcW w:w="683" w:type="dxa"/>
            <w:shd w:val="clear" w:color="auto" w:fill="D9E2F3" w:themeFill="accent5" w:themeFillTint="33"/>
          </w:tcPr>
          <w:p w14:paraId="7E623ED7" w14:textId="77777777" w:rsidR="00E54B70" w:rsidRPr="006B1F57" w:rsidRDefault="00E54B70" w:rsidP="000410CE">
            <w:pPr>
              <w:pStyle w:val="TableTextCenteredDemi"/>
              <w:rPr>
                <w:rFonts w:eastAsia="Times New Roman"/>
              </w:rPr>
            </w:pPr>
            <w:r w:rsidRPr="006B1F57">
              <w:rPr>
                <w:rFonts w:eastAsia="Times New Roman"/>
              </w:rPr>
              <w:t>4</w:t>
            </w:r>
          </w:p>
        </w:tc>
        <w:tc>
          <w:tcPr>
            <w:tcW w:w="669" w:type="dxa"/>
            <w:shd w:val="clear" w:color="auto" w:fill="D9E2F3" w:themeFill="accent5" w:themeFillTint="33"/>
          </w:tcPr>
          <w:p w14:paraId="1A11B851" w14:textId="77777777" w:rsidR="00E54B70" w:rsidRPr="006B1F57" w:rsidRDefault="00E54B70" w:rsidP="000410CE">
            <w:pPr>
              <w:pStyle w:val="TableTextCenteredDemi"/>
              <w:rPr>
                <w:rFonts w:eastAsia="Times New Roman"/>
              </w:rPr>
            </w:pPr>
            <w:r w:rsidRPr="006B1F57">
              <w:rPr>
                <w:rFonts w:eastAsia="Times New Roman"/>
              </w:rPr>
              <w:t>8</w:t>
            </w:r>
          </w:p>
        </w:tc>
        <w:tc>
          <w:tcPr>
            <w:tcW w:w="697" w:type="dxa"/>
            <w:shd w:val="clear" w:color="auto" w:fill="D9E2F3" w:themeFill="accent5" w:themeFillTint="33"/>
          </w:tcPr>
          <w:p w14:paraId="34D8B8CB" w14:textId="77777777" w:rsidR="00E54B70" w:rsidRPr="006B1F57" w:rsidRDefault="00E54B70" w:rsidP="000410CE">
            <w:pPr>
              <w:pStyle w:val="TableTextCenteredDemi"/>
              <w:rPr>
                <w:rFonts w:eastAsia="Times New Roman"/>
              </w:rPr>
            </w:pPr>
            <w:r w:rsidRPr="006B1F57">
              <w:rPr>
                <w:rFonts w:eastAsia="Times New Roman"/>
              </w:rPr>
              <w:t>9</w:t>
            </w:r>
          </w:p>
        </w:tc>
        <w:tc>
          <w:tcPr>
            <w:tcW w:w="684" w:type="dxa"/>
            <w:shd w:val="clear" w:color="auto" w:fill="D9E2F3" w:themeFill="accent5" w:themeFillTint="33"/>
          </w:tcPr>
          <w:p w14:paraId="79361484" w14:textId="77777777" w:rsidR="00E54B70" w:rsidRPr="006B1F57" w:rsidRDefault="00E54B70" w:rsidP="000410CE">
            <w:pPr>
              <w:pStyle w:val="TableTextCenteredDemi"/>
              <w:rPr>
                <w:rFonts w:eastAsia="Times New Roman"/>
              </w:rPr>
            </w:pPr>
            <w:r w:rsidRPr="006B1F57">
              <w:rPr>
                <w:rFonts w:eastAsia="Times New Roman"/>
              </w:rPr>
              <w:t>13</w:t>
            </w:r>
          </w:p>
        </w:tc>
        <w:tc>
          <w:tcPr>
            <w:tcW w:w="653" w:type="dxa"/>
            <w:shd w:val="clear" w:color="auto" w:fill="D9E2F3" w:themeFill="accent5" w:themeFillTint="33"/>
          </w:tcPr>
          <w:p w14:paraId="2ABE04D0" w14:textId="77777777" w:rsidR="00E54B70" w:rsidRPr="006B1F57" w:rsidRDefault="00E54B70" w:rsidP="000410CE">
            <w:pPr>
              <w:pStyle w:val="TableTextCenteredDemi"/>
              <w:rPr>
                <w:rFonts w:eastAsia="Times New Roman"/>
              </w:rPr>
            </w:pPr>
            <w:r w:rsidRPr="006B1F57">
              <w:rPr>
                <w:rFonts w:eastAsia="Times New Roman"/>
              </w:rPr>
              <w:t>11</w:t>
            </w:r>
          </w:p>
        </w:tc>
        <w:tc>
          <w:tcPr>
            <w:tcW w:w="712" w:type="dxa"/>
            <w:shd w:val="clear" w:color="auto" w:fill="D9E2F3" w:themeFill="accent5" w:themeFillTint="33"/>
            <w:vAlign w:val="center"/>
          </w:tcPr>
          <w:p w14:paraId="56CB78F3" w14:textId="77777777" w:rsidR="00E54B70" w:rsidRPr="006B1F57" w:rsidRDefault="00E54B70" w:rsidP="000410CE">
            <w:pPr>
              <w:pStyle w:val="TableTextCenteredDemi"/>
              <w:rPr>
                <w:rFonts w:eastAsia="Times New Roman"/>
              </w:rPr>
            </w:pPr>
            <w:r w:rsidRPr="006B1F57">
              <w:rPr>
                <w:rFonts w:eastAsia="Times New Roman"/>
              </w:rPr>
              <w:t>18</w:t>
            </w:r>
          </w:p>
        </w:tc>
        <w:tc>
          <w:tcPr>
            <w:tcW w:w="684" w:type="dxa"/>
            <w:shd w:val="clear" w:color="auto" w:fill="D9E2F3" w:themeFill="accent5" w:themeFillTint="33"/>
            <w:vAlign w:val="center"/>
          </w:tcPr>
          <w:p w14:paraId="56EBF6DD" w14:textId="77777777" w:rsidR="00E54B70" w:rsidRPr="006B1F57" w:rsidRDefault="00E54B70" w:rsidP="000410CE">
            <w:pPr>
              <w:pStyle w:val="TableTextCenteredDemi"/>
              <w:rPr>
                <w:rFonts w:eastAsia="Times New Roman"/>
              </w:rPr>
            </w:pPr>
            <w:r w:rsidRPr="006B1F57">
              <w:rPr>
                <w:rFonts w:eastAsia="Times New Roman"/>
              </w:rPr>
              <w:t>6</w:t>
            </w:r>
          </w:p>
        </w:tc>
        <w:tc>
          <w:tcPr>
            <w:tcW w:w="601" w:type="dxa"/>
            <w:shd w:val="clear" w:color="auto" w:fill="D9E2F3" w:themeFill="accent5" w:themeFillTint="33"/>
          </w:tcPr>
          <w:p w14:paraId="356A6E67" w14:textId="77777777" w:rsidR="00E54B70" w:rsidRPr="006B1F57" w:rsidRDefault="00E54B70" w:rsidP="000410CE">
            <w:pPr>
              <w:pStyle w:val="TableTextCenteredDemi"/>
              <w:rPr>
                <w:rFonts w:eastAsia="Times New Roman"/>
              </w:rPr>
            </w:pPr>
            <w:r w:rsidRPr="006B1F57">
              <w:rPr>
                <w:rFonts w:eastAsia="Times New Roman"/>
              </w:rPr>
              <w:t>69</w:t>
            </w:r>
          </w:p>
        </w:tc>
        <w:tc>
          <w:tcPr>
            <w:tcW w:w="866" w:type="dxa"/>
            <w:shd w:val="clear" w:color="auto" w:fill="D9E2F3" w:themeFill="accent5" w:themeFillTint="33"/>
          </w:tcPr>
          <w:p w14:paraId="4F1A3165" w14:textId="77777777" w:rsidR="00E54B70" w:rsidRPr="006B1F57" w:rsidRDefault="00E54B70" w:rsidP="000410CE">
            <w:pPr>
              <w:pStyle w:val="TableTextCenteredDemi"/>
              <w:rPr>
                <w:rFonts w:eastAsia="Times New Roman"/>
              </w:rPr>
            </w:pPr>
            <w:r w:rsidRPr="006B1F57">
              <w:rPr>
                <w:rFonts w:eastAsia="Times New Roman"/>
              </w:rPr>
              <w:t>4.4</w:t>
            </w:r>
          </w:p>
        </w:tc>
      </w:tr>
      <w:tr w:rsidR="00E54B70" w:rsidRPr="006B1F57" w14:paraId="1DF8E7D5" w14:textId="77777777" w:rsidTr="00B84B1E">
        <w:tc>
          <w:tcPr>
            <w:tcW w:w="3095" w:type="dxa"/>
            <w:vAlign w:val="center"/>
          </w:tcPr>
          <w:p w14:paraId="1D7F6BED" w14:textId="77777777" w:rsidR="00E54B70" w:rsidRPr="006B1F57" w:rsidRDefault="00E54B70" w:rsidP="000410CE">
            <w:pPr>
              <w:pStyle w:val="TableText"/>
              <w:ind w:left="204"/>
              <w:rPr>
                <w:b/>
                <w:bCs/>
              </w:rPr>
            </w:pPr>
            <w:r w:rsidRPr="006B1F57">
              <w:t>Positive Climate</w:t>
            </w:r>
          </w:p>
        </w:tc>
        <w:tc>
          <w:tcPr>
            <w:tcW w:w="683" w:type="dxa"/>
          </w:tcPr>
          <w:p w14:paraId="3C5C1261" w14:textId="77777777" w:rsidR="00E54B70" w:rsidRPr="006B1F57" w:rsidRDefault="00E54B70" w:rsidP="000410CE">
            <w:pPr>
              <w:pStyle w:val="TableTextCentered"/>
              <w:rPr>
                <w:rFonts w:eastAsia="Times New Roman"/>
              </w:rPr>
            </w:pPr>
            <w:r w:rsidRPr="006B1F57">
              <w:rPr>
                <w:rFonts w:eastAsia="Times New Roman"/>
              </w:rPr>
              <w:t>0</w:t>
            </w:r>
          </w:p>
        </w:tc>
        <w:tc>
          <w:tcPr>
            <w:tcW w:w="669" w:type="dxa"/>
          </w:tcPr>
          <w:p w14:paraId="3339DE51" w14:textId="77777777" w:rsidR="00E54B70" w:rsidRPr="006B1F57" w:rsidRDefault="00E54B70" w:rsidP="000410CE">
            <w:pPr>
              <w:pStyle w:val="TableTextCentered"/>
              <w:rPr>
                <w:rFonts w:eastAsia="Times New Roman"/>
              </w:rPr>
            </w:pPr>
            <w:r w:rsidRPr="006B1F57">
              <w:rPr>
                <w:rFonts w:eastAsia="Times New Roman"/>
              </w:rPr>
              <w:t>1</w:t>
            </w:r>
          </w:p>
        </w:tc>
        <w:tc>
          <w:tcPr>
            <w:tcW w:w="697" w:type="dxa"/>
          </w:tcPr>
          <w:p w14:paraId="4E12A36A" w14:textId="77777777" w:rsidR="00E54B70" w:rsidRPr="006B1F57" w:rsidRDefault="00E54B70" w:rsidP="000410CE">
            <w:pPr>
              <w:pStyle w:val="TableTextCentered"/>
              <w:rPr>
                <w:rFonts w:eastAsia="Times New Roman"/>
              </w:rPr>
            </w:pPr>
            <w:r w:rsidRPr="006B1F57">
              <w:rPr>
                <w:rFonts w:eastAsia="Times New Roman"/>
              </w:rPr>
              <w:t>3</w:t>
            </w:r>
          </w:p>
        </w:tc>
        <w:tc>
          <w:tcPr>
            <w:tcW w:w="684" w:type="dxa"/>
          </w:tcPr>
          <w:p w14:paraId="3C13F91E" w14:textId="77777777" w:rsidR="00E54B70" w:rsidRPr="006B1F57" w:rsidRDefault="00E54B70" w:rsidP="000410CE">
            <w:pPr>
              <w:pStyle w:val="TableTextCentered"/>
              <w:rPr>
                <w:rFonts w:eastAsia="Times New Roman"/>
              </w:rPr>
            </w:pPr>
            <w:r w:rsidRPr="006B1F57">
              <w:rPr>
                <w:rFonts w:eastAsia="Times New Roman"/>
              </w:rPr>
              <w:t>3</w:t>
            </w:r>
          </w:p>
        </w:tc>
        <w:tc>
          <w:tcPr>
            <w:tcW w:w="653" w:type="dxa"/>
          </w:tcPr>
          <w:p w14:paraId="6548C50B" w14:textId="77777777" w:rsidR="00E54B70" w:rsidRPr="006B1F57" w:rsidRDefault="00E54B70" w:rsidP="000410CE">
            <w:pPr>
              <w:pStyle w:val="TableTextCentered"/>
              <w:rPr>
                <w:rFonts w:eastAsia="Times New Roman"/>
              </w:rPr>
            </w:pPr>
            <w:r w:rsidRPr="006B1F57">
              <w:rPr>
                <w:rFonts w:eastAsia="Times New Roman"/>
              </w:rPr>
              <w:t>5</w:t>
            </w:r>
          </w:p>
        </w:tc>
        <w:tc>
          <w:tcPr>
            <w:tcW w:w="712" w:type="dxa"/>
            <w:vAlign w:val="center"/>
          </w:tcPr>
          <w:p w14:paraId="33BC2C56" w14:textId="77777777" w:rsidR="00E54B70" w:rsidRPr="006B1F57" w:rsidRDefault="00E54B70" w:rsidP="000410CE">
            <w:pPr>
              <w:pStyle w:val="TableTextCentered"/>
              <w:rPr>
                <w:rFonts w:eastAsia="Times New Roman"/>
              </w:rPr>
            </w:pPr>
            <w:r w:rsidRPr="006B1F57">
              <w:rPr>
                <w:rFonts w:eastAsia="Times New Roman"/>
              </w:rPr>
              <w:t>9</w:t>
            </w:r>
          </w:p>
        </w:tc>
        <w:tc>
          <w:tcPr>
            <w:tcW w:w="684" w:type="dxa"/>
            <w:vAlign w:val="center"/>
          </w:tcPr>
          <w:p w14:paraId="54FDA3F3" w14:textId="77777777" w:rsidR="00E54B70" w:rsidRPr="006B1F57" w:rsidRDefault="00E54B70" w:rsidP="000410CE">
            <w:pPr>
              <w:pStyle w:val="TableTextCentered"/>
              <w:rPr>
                <w:rFonts w:eastAsia="Times New Roman"/>
              </w:rPr>
            </w:pPr>
            <w:r w:rsidRPr="006B1F57">
              <w:rPr>
                <w:rFonts w:eastAsia="Times New Roman"/>
              </w:rPr>
              <w:t>2</w:t>
            </w:r>
          </w:p>
        </w:tc>
        <w:tc>
          <w:tcPr>
            <w:tcW w:w="601" w:type="dxa"/>
          </w:tcPr>
          <w:p w14:paraId="218790C6" w14:textId="77777777" w:rsidR="00E54B70" w:rsidRPr="006B1F57" w:rsidRDefault="00E54B70" w:rsidP="000410CE">
            <w:pPr>
              <w:pStyle w:val="TableTextCentered"/>
              <w:rPr>
                <w:rFonts w:eastAsia="Times New Roman"/>
              </w:rPr>
            </w:pPr>
            <w:r w:rsidRPr="006B1F57">
              <w:rPr>
                <w:rFonts w:eastAsia="Times New Roman"/>
              </w:rPr>
              <w:t>23</w:t>
            </w:r>
          </w:p>
        </w:tc>
        <w:tc>
          <w:tcPr>
            <w:tcW w:w="866" w:type="dxa"/>
          </w:tcPr>
          <w:p w14:paraId="68C9BA31" w14:textId="77777777" w:rsidR="00E54B70" w:rsidRPr="006B1F57" w:rsidRDefault="00E54B70" w:rsidP="000410CE">
            <w:pPr>
              <w:pStyle w:val="TableTextCentered"/>
              <w:rPr>
                <w:rFonts w:eastAsia="Times New Roman"/>
              </w:rPr>
            </w:pPr>
            <w:r w:rsidRPr="006B1F57">
              <w:rPr>
                <w:rFonts w:eastAsia="Times New Roman"/>
              </w:rPr>
              <w:t>5.0</w:t>
            </w:r>
          </w:p>
        </w:tc>
      </w:tr>
      <w:tr w:rsidR="00B84B1E" w:rsidRPr="006B1F57" w14:paraId="3F78E0DA" w14:textId="77777777" w:rsidTr="00B84B1E">
        <w:tc>
          <w:tcPr>
            <w:tcW w:w="3095" w:type="dxa"/>
            <w:vAlign w:val="center"/>
          </w:tcPr>
          <w:p w14:paraId="70E29DC8" w14:textId="77777777" w:rsidR="00E54B70" w:rsidRPr="006B1F57" w:rsidRDefault="00E54B70" w:rsidP="000410CE">
            <w:pPr>
              <w:pStyle w:val="TableText"/>
              <w:ind w:left="204"/>
              <w:rPr>
                <w:b/>
                <w:bCs/>
              </w:rPr>
            </w:pPr>
            <w:r w:rsidRPr="006B1F57">
              <w:t>Teacher Sensitivity</w:t>
            </w:r>
          </w:p>
        </w:tc>
        <w:tc>
          <w:tcPr>
            <w:tcW w:w="683" w:type="dxa"/>
          </w:tcPr>
          <w:p w14:paraId="40CC05D4" w14:textId="77777777" w:rsidR="00E54B70" w:rsidRPr="006B1F57" w:rsidRDefault="00E54B70" w:rsidP="000410CE">
            <w:pPr>
              <w:pStyle w:val="TableTextCentered"/>
              <w:rPr>
                <w:rFonts w:eastAsia="Times New Roman"/>
              </w:rPr>
            </w:pPr>
            <w:r w:rsidRPr="006B1F57">
              <w:rPr>
                <w:rFonts w:eastAsia="Times New Roman"/>
              </w:rPr>
              <w:t>0</w:t>
            </w:r>
          </w:p>
        </w:tc>
        <w:tc>
          <w:tcPr>
            <w:tcW w:w="669" w:type="dxa"/>
          </w:tcPr>
          <w:p w14:paraId="6E087FBD" w14:textId="77777777" w:rsidR="00E54B70" w:rsidRPr="006B1F57" w:rsidRDefault="00E54B70" w:rsidP="000410CE">
            <w:pPr>
              <w:pStyle w:val="TableTextCentered"/>
              <w:rPr>
                <w:rFonts w:eastAsia="Times New Roman"/>
              </w:rPr>
            </w:pPr>
            <w:r w:rsidRPr="006B1F57">
              <w:rPr>
                <w:rFonts w:eastAsia="Times New Roman"/>
              </w:rPr>
              <w:t>0</w:t>
            </w:r>
          </w:p>
        </w:tc>
        <w:tc>
          <w:tcPr>
            <w:tcW w:w="697" w:type="dxa"/>
          </w:tcPr>
          <w:p w14:paraId="57195AD0" w14:textId="77777777" w:rsidR="00E54B70" w:rsidRPr="006B1F57" w:rsidRDefault="00E54B70" w:rsidP="000410CE">
            <w:pPr>
              <w:pStyle w:val="TableTextCentered"/>
              <w:rPr>
                <w:rFonts w:eastAsia="Times New Roman"/>
              </w:rPr>
            </w:pPr>
            <w:r w:rsidRPr="006B1F57">
              <w:rPr>
                <w:rFonts w:eastAsia="Times New Roman"/>
              </w:rPr>
              <w:t>1</w:t>
            </w:r>
          </w:p>
        </w:tc>
        <w:tc>
          <w:tcPr>
            <w:tcW w:w="684" w:type="dxa"/>
          </w:tcPr>
          <w:p w14:paraId="02BDBFCC" w14:textId="77777777" w:rsidR="00E54B70" w:rsidRPr="006B1F57" w:rsidRDefault="00E54B70" w:rsidP="000410CE">
            <w:pPr>
              <w:pStyle w:val="TableTextCentered"/>
              <w:rPr>
                <w:rFonts w:eastAsia="Times New Roman"/>
              </w:rPr>
            </w:pPr>
            <w:r w:rsidRPr="006B1F57">
              <w:rPr>
                <w:rFonts w:eastAsia="Times New Roman"/>
              </w:rPr>
              <w:t>6</w:t>
            </w:r>
          </w:p>
        </w:tc>
        <w:tc>
          <w:tcPr>
            <w:tcW w:w="653" w:type="dxa"/>
          </w:tcPr>
          <w:p w14:paraId="4473AD9B" w14:textId="77777777" w:rsidR="00E54B70" w:rsidRPr="006B1F57" w:rsidRDefault="00E54B70" w:rsidP="000410CE">
            <w:pPr>
              <w:pStyle w:val="TableTextCentered"/>
              <w:rPr>
                <w:rFonts w:eastAsia="Times New Roman"/>
              </w:rPr>
            </w:pPr>
            <w:r w:rsidRPr="006B1F57">
              <w:rPr>
                <w:rFonts w:eastAsia="Times New Roman"/>
              </w:rPr>
              <w:t>5</w:t>
            </w:r>
          </w:p>
        </w:tc>
        <w:tc>
          <w:tcPr>
            <w:tcW w:w="712" w:type="dxa"/>
            <w:vAlign w:val="center"/>
          </w:tcPr>
          <w:p w14:paraId="24D7EB81" w14:textId="77777777" w:rsidR="00E54B70" w:rsidRPr="006B1F57" w:rsidRDefault="00E54B70" w:rsidP="000410CE">
            <w:pPr>
              <w:pStyle w:val="TableTextCentered"/>
              <w:rPr>
                <w:rFonts w:eastAsia="Times New Roman"/>
              </w:rPr>
            </w:pPr>
            <w:r w:rsidRPr="006B1F57">
              <w:rPr>
                <w:rFonts w:eastAsia="Times New Roman"/>
              </w:rPr>
              <w:t>8</w:t>
            </w:r>
          </w:p>
        </w:tc>
        <w:tc>
          <w:tcPr>
            <w:tcW w:w="684" w:type="dxa"/>
            <w:vAlign w:val="center"/>
          </w:tcPr>
          <w:p w14:paraId="0A727654" w14:textId="77777777" w:rsidR="00E54B70" w:rsidRPr="006B1F57" w:rsidRDefault="00E54B70" w:rsidP="000410CE">
            <w:pPr>
              <w:pStyle w:val="TableTextCentered"/>
              <w:rPr>
                <w:rFonts w:eastAsia="Times New Roman"/>
              </w:rPr>
            </w:pPr>
            <w:r w:rsidRPr="006B1F57">
              <w:rPr>
                <w:rFonts w:eastAsia="Times New Roman"/>
              </w:rPr>
              <w:t>3</w:t>
            </w:r>
          </w:p>
        </w:tc>
        <w:tc>
          <w:tcPr>
            <w:tcW w:w="601" w:type="dxa"/>
          </w:tcPr>
          <w:p w14:paraId="64322C69" w14:textId="77777777" w:rsidR="00E54B70" w:rsidRPr="006B1F57" w:rsidRDefault="00E54B70" w:rsidP="000410CE">
            <w:pPr>
              <w:pStyle w:val="TableTextCentered"/>
              <w:rPr>
                <w:rFonts w:eastAsia="Times New Roman"/>
              </w:rPr>
            </w:pPr>
            <w:r w:rsidRPr="006B1F57">
              <w:rPr>
                <w:rFonts w:eastAsia="Times New Roman"/>
              </w:rPr>
              <w:t>23</w:t>
            </w:r>
          </w:p>
        </w:tc>
        <w:tc>
          <w:tcPr>
            <w:tcW w:w="866" w:type="dxa"/>
          </w:tcPr>
          <w:p w14:paraId="73DEA550" w14:textId="77777777" w:rsidR="00E54B70" w:rsidRPr="006B1F57" w:rsidRDefault="00E54B70" w:rsidP="000410CE">
            <w:pPr>
              <w:pStyle w:val="TableTextCentered"/>
              <w:rPr>
                <w:rFonts w:eastAsia="Times New Roman"/>
              </w:rPr>
            </w:pPr>
            <w:r w:rsidRPr="006B1F57">
              <w:rPr>
                <w:rFonts w:eastAsia="Times New Roman"/>
              </w:rPr>
              <w:t>5.3</w:t>
            </w:r>
          </w:p>
        </w:tc>
      </w:tr>
      <w:tr w:rsidR="00E54B70" w:rsidRPr="006B1F57" w14:paraId="2B0D0A7B" w14:textId="77777777" w:rsidTr="00B84B1E">
        <w:tc>
          <w:tcPr>
            <w:tcW w:w="3095" w:type="dxa"/>
            <w:vAlign w:val="center"/>
          </w:tcPr>
          <w:p w14:paraId="1B56EF87" w14:textId="77777777" w:rsidR="00E54B70" w:rsidRPr="006B1F57" w:rsidRDefault="00E54B70" w:rsidP="000410CE">
            <w:pPr>
              <w:pStyle w:val="TableText"/>
              <w:ind w:left="204"/>
              <w:rPr>
                <w:b/>
                <w:bCs/>
              </w:rPr>
            </w:pPr>
            <w:r w:rsidRPr="006B1F57">
              <w:t>Regard for Student Perspectives</w:t>
            </w:r>
          </w:p>
        </w:tc>
        <w:tc>
          <w:tcPr>
            <w:tcW w:w="683" w:type="dxa"/>
          </w:tcPr>
          <w:p w14:paraId="712FC9D5" w14:textId="77777777" w:rsidR="00E54B70" w:rsidRPr="006B1F57" w:rsidRDefault="00E54B70" w:rsidP="000410CE">
            <w:pPr>
              <w:pStyle w:val="TableTextCentered"/>
              <w:rPr>
                <w:rFonts w:eastAsia="Times New Roman"/>
              </w:rPr>
            </w:pPr>
            <w:r w:rsidRPr="006B1F57">
              <w:rPr>
                <w:rFonts w:eastAsia="Times New Roman"/>
              </w:rPr>
              <w:t>4</w:t>
            </w:r>
          </w:p>
        </w:tc>
        <w:tc>
          <w:tcPr>
            <w:tcW w:w="669" w:type="dxa"/>
          </w:tcPr>
          <w:p w14:paraId="515EEEA2" w14:textId="77777777" w:rsidR="00E54B70" w:rsidRPr="006B1F57" w:rsidRDefault="00E54B70" w:rsidP="000410CE">
            <w:pPr>
              <w:pStyle w:val="TableTextCentered"/>
              <w:rPr>
                <w:rFonts w:eastAsia="Times New Roman"/>
              </w:rPr>
            </w:pPr>
            <w:r w:rsidRPr="006B1F57">
              <w:rPr>
                <w:rFonts w:eastAsia="Times New Roman"/>
              </w:rPr>
              <w:t>7</w:t>
            </w:r>
          </w:p>
        </w:tc>
        <w:tc>
          <w:tcPr>
            <w:tcW w:w="697" w:type="dxa"/>
          </w:tcPr>
          <w:p w14:paraId="41F5993D" w14:textId="77777777" w:rsidR="00E54B70" w:rsidRPr="006B1F57" w:rsidRDefault="00E54B70" w:rsidP="000410CE">
            <w:pPr>
              <w:pStyle w:val="TableTextCentered"/>
              <w:rPr>
                <w:rFonts w:eastAsia="Times New Roman"/>
              </w:rPr>
            </w:pPr>
            <w:r w:rsidRPr="006B1F57">
              <w:rPr>
                <w:rFonts w:eastAsia="Times New Roman"/>
              </w:rPr>
              <w:t>5</w:t>
            </w:r>
          </w:p>
        </w:tc>
        <w:tc>
          <w:tcPr>
            <w:tcW w:w="684" w:type="dxa"/>
          </w:tcPr>
          <w:p w14:paraId="06049194" w14:textId="77777777" w:rsidR="00E54B70" w:rsidRPr="006B1F57" w:rsidRDefault="00E54B70" w:rsidP="000410CE">
            <w:pPr>
              <w:pStyle w:val="TableTextCentered"/>
              <w:rPr>
                <w:rFonts w:eastAsia="Times New Roman"/>
              </w:rPr>
            </w:pPr>
            <w:r w:rsidRPr="006B1F57">
              <w:rPr>
                <w:rFonts w:eastAsia="Times New Roman"/>
              </w:rPr>
              <w:t>4</w:t>
            </w:r>
          </w:p>
        </w:tc>
        <w:tc>
          <w:tcPr>
            <w:tcW w:w="653" w:type="dxa"/>
          </w:tcPr>
          <w:p w14:paraId="78519B20" w14:textId="77777777" w:rsidR="00E54B70" w:rsidRPr="006B1F57" w:rsidRDefault="00E54B70" w:rsidP="000410CE">
            <w:pPr>
              <w:pStyle w:val="TableTextCentered"/>
              <w:rPr>
                <w:rFonts w:eastAsia="Times New Roman"/>
              </w:rPr>
            </w:pPr>
            <w:r w:rsidRPr="006B1F57">
              <w:rPr>
                <w:rFonts w:eastAsia="Times New Roman"/>
              </w:rPr>
              <w:t>1</w:t>
            </w:r>
          </w:p>
        </w:tc>
        <w:tc>
          <w:tcPr>
            <w:tcW w:w="712" w:type="dxa"/>
            <w:vAlign w:val="center"/>
          </w:tcPr>
          <w:p w14:paraId="6DB91BF3" w14:textId="77777777" w:rsidR="00E54B70" w:rsidRPr="006B1F57" w:rsidRDefault="00E54B70" w:rsidP="000410CE">
            <w:pPr>
              <w:pStyle w:val="TableTextCentered"/>
              <w:rPr>
                <w:rFonts w:eastAsia="Times New Roman"/>
              </w:rPr>
            </w:pPr>
            <w:r w:rsidRPr="006B1F57">
              <w:rPr>
                <w:rFonts w:eastAsia="Times New Roman"/>
              </w:rPr>
              <w:t>1</w:t>
            </w:r>
          </w:p>
        </w:tc>
        <w:tc>
          <w:tcPr>
            <w:tcW w:w="684" w:type="dxa"/>
            <w:vAlign w:val="center"/>
          </w:tcPr>
          <w:p w14:paraId="717226E5" w14:textId="77777777" w:rsidR="00E54B70" w:rsidRPr="006B1F57" w:rsidRDefault="00E54B70" w:rsidP="000410CE">
            <w:pPr>
              <w:pStyle w:val="TableTextCentered"/>
              <w:rPr>
                <w:rFonts w:eastAsia="Times New Roman"/>
              </w:rPr>
            </w:pPr>
            <w:r w:rsidRPr="006B1F57">
              <w:rPr>
                <w:rFonts w:eastAsia="Times New Roman"/>
              </w:rPr>
              <w:t>1</w:t>
            </w:r>
          </w:p>
        </w:tc>
        <w:tc>
          <w:tcPr>
            <w:tcW w:w="601" w:type="dxa"/>
          </w:tcPr>
          <w:p w14:paraId="434B1581" w14:textId="77777777" w:rsidR="00E54B70" w:rsidRPr="006B1F57" w:rsidRDefault="00E54B70" w:rsidP="000410CE">
            <w:pPr>
              <w:pStyle w:val="TableTextCentered"/>
              <w:rPr>
                <w:rFonts w:eastAsia="Times New Roman"/>
              </w:rPr>
            </w:pPr>
            <w:r w:rsidRPr="006B1F57">
              <w:rPr>
                <w:rFonts w:eastAsia="Times New Roman"/>
              </w:rPr>
              <w:t>23</w:t>
            </w:r>
          </w:p>
        </w:tc>
        <w:tc>
          <w:tcPr>
            <w:tcW w:w="866" w:type="dxa"/>
          </w:tcPr>
          <w:p w14:paraId="3284C883" w14:textId="77777777" w:rsidR="00E54B70" w:rsidRPr="006B1F57" w:rsidRDefault="00E54B70" w:rsidP="000410CE">
            <w:pPr>
              <w:pStyle w:val="TableTextCentered"/>
              <w:rPr>
                <w:rFonts w:eastAsia="Times New Roman"/>
              </w:rPr>
            </w:pPr>
            <w:r w:rsidRPr="006B1F57">
              <w:rPr>
                <w:rFonts w:eastAsia="Times New Roman"/>
              </w:rPr>
              <w:t>2.9</w:t>
            </w:r>
          </w:p>
        </w:tc>
      </w:tr>
      <w:tr w:rsidR="00E54B70" w:rsidRPr="006B1F57" w14:paraId="2B0F6F01" w14:textId="77777777" w:rsidTr="00B84B1E">
        <w:tc>
          <w:tcPr>
            <w:tcW w:w="3095" w:type="dxa"/>
            <w:shd w:val="clear" w:color="auto" w:fill="D9E2F3" w:themeFill="accent5" w:themeFillTint="33"/>
            <w:vAlign w:val="center"/>
          </w:tcPr>
          <w:p w14:paraId="2E57CFB3" w14:textId="77777777" w:rsidR="00E54B70" w:rsidRPr="006B1F57" w:rsidRDefault="00E54B70" w:rsidP="000410CE">
            <w:pPr>
              <w:pStyle w:val="TableSubheading"/>
              <w:rPr>
                <w:szCs w:val="20"/>
              </w:rPr>
            </w:pPr>
            <w:r w:rsidRPr="006B1F57">
              <w:t>Classroom Organization Domain</w:t>
            </w:r>
          </w:p>
        </w:tc>
        <w:tc>
          <w:tcPr>
            <w:tcW w:w="683" w:type="dxa"/>
            <w:shd w:val="clear" w:color="auto" w:fill="D9E2F3" w:themeFill="accent5" w:themeFillTint="33"/>
          </w:tcPr>
          <w:p w14:paraId="79C7D6A6" w14:textId="77777777" w:rsidR="00E54B70" w:rsidRPr="006B1F57" w:rsidRDefault="00E54B70" w:rsidP="000410CE">
            <w:pPr>
              <w:pStyle w:val="TableTextCenteredDemi"/>
              <w:rPr>
                <w:rFonts w:eastAsia="Times New Roman"/>
              </w:rPr>
            </w:pPr>
            <w:r w:rsidRPr="006B1F57">
              <w:rPr>
                <w:rFonts w:eastAsia="Times New Roman"/>
              </w:rPr>
              <w:t>0</w:t>
            </w:r>
          </w:p>
        </w:tc>
        <w:tc>
          <w:tcPr>
            <w:tcW w:w="669" w:type="dxa"/>
            <w:shd w:val="clear" w:color="auto" w:fill="D9E2F3" w:themeFill="accent5" w:themeFillTint="33"/>
          </w:tcPr>
          <w:p w14:paraId="0282893B" w14:textId="77777777" w:rsidR="00E54B70" w:rsidRPr="006B1F57" w:rsidRDefault="00E54B70" w:rsidP="000410CE">
            <w:pPr>
              <w:pStyle w:val="TableTextCenteredDemi"/>
              <w:rPr>
                <w:rFonts w:eastAsia="Times New Roman"/>
              </w:rPr>
            </w:pPr>
            <w:r w:rsidRPr="006B1F57">
              <w:rPr>
                <w:rFonts w:eastAsia="Times New Roman"/>
              </w:rPr>
              <w:t>0</w:t>
            </w:r>
          </w:p>
        </w:tc>
        <w:tc>
          <w:tcPr>
            <w:tcW w:w="697" w:type="dxa"/>
            <w:shd w:val="clear" w:color="auto" w:fill="D9E2F3" w:themeFill="accent5" w:themeFillTint="33"/>
          </w:tcPr>
          <w:p w14:paraId="64D757B3" w14:textId="77777777" w:rsidR="00E54B70" w:rsidRPr="006B1F57" w:rsidRDefault="00E54B70" w:rsidP="000410CE">
            <w:pPr>
              <w:pStyle w:val="TableTextCenteredDemi"/>
              <w:rPr>
                <w:rFonts w:eastAsia="Times New Roman"/>
              </w:rPr>
            </w:pPr>
            <w:r w:rsidRPr="006B1F57">
              <w:rPr>
                <w:rFonts w:eastAsia="Times New Roman"/>
              </w:rPr>
              <w:t>0</w:t>
            </w:r>
          </w:p>
        </w:tc>
        <w:tc>
          <w:tcPr>
            <w:tcW w:w="684" w:type="dxa"/>
            <w:shd w:val="clear" w:color="auto" w:fill="D9E2F3" w:themeFill="accent5" w:themeFillTint="33"/>
          </w:tcPr>
          <w:p w14:paraId="344C61DF" w14:textId="77777777" w:rsidR="00E54B70" w:rsidRPr="006B1F57" w:rsidRDefault="00E54B70" w:rsidP="000410CE">
            <w:pPr>
              <w:pStyle w:val="TableTextCenteredDemi"/>
              <w:rPr>
                <w:rFonts w:eastAsia="Times New Roman"/>
              </w:rPr>
            </w:pPr>
            <w:r w:rsidRPr="006B1F57">
              <w:rPr>
                <w:rFonts w:eastAsia="Times New Roman"/>
              </w:rPr>
              <w:t>0</w:t>
            </w:r>
          </w:p>
        </w:tc>
        <w:tc>
          <w:tcPr>
            <w:tcW w:w="653" w:type="dxa"/>
            <w:shd w:val="clear" w:color="auto" w:fill="D9E2F3" w:themeFill="accent5" w:themeFillTint="33"/>
          </w:tcPr>
          <w:p w14:paraId="71536B72" w14:textId="77777777" w:rsidR="00E54B70" w:rsidRPr="006B1F57" w:rsidRDefault="00E54B70" w:rsidP="000410CE">
            <w:pPr>
              <w:pStyle w:val="TableTextCenteredDemi"/>
              <w:rPr>
                <w:rFonts w:eastAsia="Times New Roman"/>
              </w:rPr>
            </w:pPr>
            <w:r w:rsidRPr="006B1F57">
              <w:rPr>
                <w:rFonts w:eastAsia="Times New Roman"/>
              </w:rPr>
              <w:t>12</w:t>
            </w:r>
          </w:p>
        </w:tc>
        <w:tc>
          <w:tcPr>
            <w:tcW w:w="712" w:type="dxa"/>
            <w:shd w:val="clear" w:color="auto" w:fill="D9E2F3" w:themeFill="accent5" w:themeFillTint="33"/>
            <w:vAlign w:val="center"/>
          </w:tcPr>
          <w:p w14:paraId="284DE08A" w14:textId="77777777" w:rsidR="00E54B70" w:rsidRPr="006B1F57" w:rsidRDefault="00E54B70" w:rsidP="000410CE">
            <w:pPr>
              <w:pStyle w:val="TableTextCenteredDemi"/>
              <w:rPr>
                <w:rFonts w:eastAsia="Times New Roman"/>
              </w:rPr>
            </w:pPr>
            <w:r w:rsidRPr="006B1F57">
              <w:rPr>
                <w:rFonts w:eastAsia="Times New Roman"/>
              </w:rPr>
              <w:t>14</w:t>
            </w:r>
          </w:p>
        </w:tc>
        <w:tc>
          <w:tcPr>
            <w:tcW w:w="684" w:type="dxa"/>
            <w:shd w:val="clear" w:color="auto" w:fill="D9E2F3" w:themeFill="accent5" w:themeFillTint="33"/>
            <w:vAlign w:val="center"/>
          </w:tcPr>
          <w:p w14:paraId="4EABC5CE" w14:textId="77777777" w:rsidR="00E54B70" w:rsidRPr="006B1F57" w:rsidRDefault="00E54B70" w:rsidP="000410CE">
            <w:pPr>
              <w:pStyle w:val="TableTextCenteredDemi"/>
              <w:rPr>
                <w:rFonts w:eastAsia="Times New Roman"/>
              </w:rPr>
            </w:pPr>
            <w:r w:rsidRPr="006B1F57">
              <w:rPr>
                <w:rFonts w:eastAsia="Times New Roman"/>
              </w:rPr>
              <w:t>43</w:t>
            </w:r>
          </w:p>
        </w:tc>
        <w:tc>
          <w:tcPr>
            <w:tcW w:w="601" w:type="dxa"/>
            <w:shd w:val="clear" w:color="auto" w:fill="D9E2F3" w:themeFill="accent5" w:themeFillTint="33"/>
          </w:tcPr>
          <w:p w14:paraId="2ED0481A" w14:textId="77777777" w:rsidR="00E54B70" w:rsidRPr="006B1F57" w:rsidRDefault="00E54B70" w:rsidP="000410CE">
            <w:pPr>
              <w:pStyle w:val="TableTextCenteredDemi"/>
              <w:rPr>
                <w:rFonts w:eastAsia="Times New Roman"/>
              </w:rPr>
            </w:pPr>
            <w:r w:rsidRPr="006B1F57">
              <w:rPr>
                <w:rFonts w:eastAsia="Times New Roman"/>
              </w:rPr>
              <w:t>69</w:t>
            </w:r>
          </w:p>
        </w:tc>
        <w:tc>
          <w:tcPr>
            <w:tcW w:w="866" w:type="dxa"/>
            <w:shd w:val="clear" w:color="auto" w:fill="D9E2F3" w:themeFill="accent5" w:themeFillTint="33"/>
          </w:tcPr>
          <w:p w14:paraId="076AE63D" w14:textId="77777777" w:rsidR="00E54B70" w:rsidRPr="006B1F57" w:rsidRDefault="00E54B70" w:rsidP="000410CE">
            <w:pPr>
              <w:pStyle w:val="TableTextCenteredDemi"/>
              <w:rPr>
                <w:rFonts w:eastAsia="Times New Roman"/>
              </w:rPr>
            </w:pPr>
            <w:r w:rsidRPr="006B1F57">
              <w:rPr>
                <w:rFonts w:eastAsia="Times New Roman"/>
              </w:rPr>
              <w:t>6.4</w:t>
            </w:r>
          </w:p>
        </w:tc>
      </w:tr>
      <w:tr w:rsidR="00E54B70" w:rsidRPr="006B1F57" w14:paraId="5C6E4170" w14:textId="77777777" w:rsidTr="00B84B1E">
        <w:tc>
          <w:tcPr>
            <w:tcW w:w="3095" w:type="dxa"/>
            <w:vAlign w:val="center"/>
          </w:tcPr>
          <w:p w14:paraId="0A223FB9" w14:textId="77777777" w:rsidR="00E54B70" w:rsidRPr="006B1F57" w:rsidRDefault="00E54B70" w:rsidP="000410CE">
            <w:pPr>
              <w:pStyle w:val="TableText"/>
              <w:ind w:left="204"/>
              <w:rPr>
                <w:b/>
                <w:bCs/>
              </w:rPr>
            </w:pPr>
            <w:r w:rsidRPr="006B1F57">
              <w:t>Behavior Management</w:t>
            </w:r>
          </w:p>
        </w:tc>
        <w:tc>
          <w:tcPr>
            <w:tcW w:w="683" w:type="dxa"/>
          </w:tcPr>
          <w:p w14:paraId="5EF36530" w14:textId="77777777" w:rsidR="00E54B70" w:rsidRPr="006B1F57" w:rsidRDefault="00E54B70" w:rsidP="000410CE">
            <w:pPr>
              <w:pStyle w:val="TableTextCentered"/>
              <w:rPr>
                <w:rFonts w:eastAsia="Times New Roman"/>
              </w:rPr>
            </w:pPr>
            <w:r w:rsidRPr="006B1F57">
              <w:rPr>
                <w:rFonts w:eastAsia="Times New Roman"/>
              </w:rPr>
              <w:t>0</w:t>
            </w:r>
          </w:p>
        </w:tc>
        <w:tc>
          <w:tcPr>
            <w:tcW w:w="669" w:type="dxa"/>
          </w:tcPr>
          <w:p w14:paraId="3A7DB921" w14:textId="77777777" w:rsidR="00E54B70" w:rsidRPr="006B1F57" w:rsidRDefault="00E54B70" w:rsidP="000410CE">
            <w:pPr>
              <w:pStyle w:val="TableTextCentered"/>
              <w:rPr>
                <w:rFonts w:eastAsia="Times New Roman"/>
              </w:rPr>
            </w:pPr>
            <w:r w:rsidRPr="006B1F57">
              <w:rPr>
                <w:rFonts w:eastAsia="Times New Roman"/>
              </w:rPr>
              <w:t>0</w:t>
            </w:r>
          </w:p>
        </w:tc>
        <w:tc>
          <w:tcPr>
            <w:tcW w:w="697" w:type="dxa"/>
          </w:tcPr>
          <w:p w14:paraId="043406E7" w14:textId="77777777" w:rsidR="00E54B70" w:rsidRPr="006B1F57" w:rsidRDefault="00E54B70" w:rsidP="000410CE">
            <w:pPr>
              <w:pStyle w:val="TableTextCentered"/>
              <w:rPr>
                <w:rFonts w:eastAsia="Times New Roman"/>
              </w:rPr>
            </w:pPr>
            <w:r w:rsidRPr="006B1F57">
              <w:rPr>
                <w:rFonts w:eastAsia="Times New Roman"/>
              </w:rPr>
              <w:t>0</w:t>
            </w:r>
          </w:p>
        </w:tc>
        <w:tc>
          <w:tcPr>
            <w:tcW w:w="684" w:type="dxa"/>
          </w:tcPr>
          <w:p w14:paraId="5AF96C36" w14:textId="77777777" w:rsidR="00E54B70" w:rsidRPr="006B1F57" w:rsidRDefault="00E54B70" w:rsidP="000410CE">
            <w:pPr>
              <w:pStyle w:val="TableTextCentered"/>
              <w:rPr>
                <w:rFonts w:eastAsia="Times New Roman"/>
              </w:rPr>
            </w:pPr>
            <w:r w:rsidRPr="006B1F57">
              <w:rPr>
                <w:rFonts w:eastAsia="Times New Roman"/>
              </w:rPr>
              <w:t>0</w:t>
            </w:r>
          </w:p>
        </w:tc>
        <w:tc>
          <w:tcPr>
            <w:tcW w:w="653" w:type="dxa"/>
          </w:tcPr>
          <w:p w14:paraId="2DB93879" w14:textId="77777777" w:rsidR="00E54B70" w:rsidRPr="006B1F57" w:rsidRDefault="00E54B70" w:rsidP="000410CE">
            <w:pPr>
              <w:pStyle w:val="TableTextCentered"/>
              <w:rPr>
                <w:rFonts w:eastAsia="Times New Roman"/>
              </w:rPr>
            </w:pPr>
            <w:r w:rsidRPr="006B1F57">
              <w:rPr>
                <w:rFonts w:eastAsia="Times New Roman"/>
              </w:rPr>
              <w:t>6</w:t>
            </w:r>
          </w:p>
        </w:tc>
        <w:tc>
          <w:tcPr>
            <w:tcW w:w="712" w:type="dxa"/>
            <w:vAlign w:val="center"/>
          </w:tcPr>
          <w:p w14:paraId="35B8402A" w14:textId="77777777" w:rsidR="00E54B70" w:rsidRPr="006B1F57" w:rsidRDefault="00E54B70" w:rsidP="000410CE">
            <w:pPr>
              <w:pStyle w:val="TableTextCentered"/>
              <w:rPr>
                <w:rFonts w:eastAsia="Times New Roman"/>
              </w:rPr>
            </w:pPr>
            <w:r w:rsidRPr="006B1F57">
              <w:rPr>
                <w:rFonts w:eastAsia="Times New Roman"/>
              </w:rPr>
              <w:t>8</w:t>
            </w:r>
          </w:p>
        </w:tc>
        <w:tc>
          <w:tcPr>
            <w:tcW w:w="684" w:type="dxa"/>
            <w:vAlign w:val="center"/>
          </w:tcPr>
          <w:p w14:paraId="78826CA9" w14:textId="77777777" w:rsidR="00E54B70" w:rsidRPr="006B1F57" w:rsidRDefault="00E54B70" w:rsidP="000410CE">
            <w:pPr>
              <w:pStyle w:val="TableTextCentered"/>
              <w:rPr>
                <w:rFonts w:eastAsia="Times New Roman"/>
              </w:rPr>
            </w:pPr>
            <w:r w:rsidRPr="006B1F57">
              <w:rPr>
                <w:rFonts w:eastAsia="Times New Roman"/>
              </w:rPr>
              <w:t>9</w:t>
            </w:r>
          </w:p>
        </w:tc>
        <w:tc>
          <w:tcPr>
            <w:tcW w:w="601" w:type="dxa"/>
          </w:tcPr>
          <w:p w14:paraId="3E8F94B1" w14:textId="77777777" w:rsidR="00E54B70" w:rsidRPr="006B1F57" w:rsidRDefault="00E54B70" w:rsidP="000410CE">
            <w:pPr>
              <w:pStyle w:val="TableTextCentered"/>
              <w:rPr>
                <w:rFonts w:eastAsia="Times New Roman"/>
              </w:rPr>
            </w:pPr>
            <w:r w:rsidRPr="006B1F57">
              <w:rPr>
                <w:rFonts w:eastAsia="Times New Roman"/>
              </w:rPr>
              <w:t>23</w:t>
            </w:r>
          </w:p>
        </w:tc>
        <w:tc>
          <w:tcPr>
            <w:tcW w:w="866" w:type="dxa"/>
          </w:tcPr>
          <w:p w14:paraId="25482989" w14:textId="77777777" w:rsidR="00E54B70" w:rsidRPr="006B1F57" w:rsidRDefault="00E54B70" w:rsidP="000410CE">
            <w:pPr>
              <w:pStyle w:val="TableTextCentered"/>
              <w:rPr>
                <w:rFonts w:eastAsia="Times New Roman"/>
              </w:rPr>
            </w:pPr>
            <w:r w:rsidRPr="006B1F57">
              <w:rPr>
                <w:rFonts w:eastAsia="Times New Roman"/>
              </w:rPr>
              <w:t>6.1</w:t>
            </w:r>
          </w:p>
        </w:tc>
      </w:tr>
      <w:tr w:rsidR="00B84B1E" w:rsidRPr="006B1F57" w14:paraId="1BE9222A" w14:textId="77777777" w:rsidTr="00B84B1E">
        <w:tc>
          <w:tcPr>
            <w:tcW w:w="3095" w:type="dxa"/>
            <w:vAlign w:val="center"/>
          </w:tcPr>
          <w:p w14:paraId="0CD14945" w14:textId="77777777" w:rsidR="00E54B70" w:rsidRPr="006B1F57" w:rsidRDefault="00E54B70" w:rsidP="000410CE">
            <w:pPr>
              <w:pStyle w:val="TableText"/>
              <w:ind w:left="204"/>
              <w:rPr>
                <w:b/>
                <w:bCs/>
              </w:rPr>
            </w:pPr>
            <w:r w:rsidRPr="006B1F57">
              <w:t>Productivity</w:t>
            </w:r>
          </w:p>
        </w:tc>
        <w:tc>
          <w:tcPr>
            <w:tcW w:w="683" w:type="dxa"/>
          </w:tcPr>
          <w:p w14:paraId="53F49EE7" w14:textId="77777777" w:rsidR="00E54B70" w:rsidRPr="006B1F57" w:rsidRDefault="00E54B70" w:rsidP="000410CE">
            <w:pPr>
              <w:pStyle w:val="TableTextCentered"/>
              <w:rPr>
                <w:rFonts w:eastAsia="Times New Roman"/>
              </w:rPr>
            </w:pPr>
            <w:r w:rsidRPr="006B1F57">
              <w:rPr>
                <w:rFonts w:eastAsia="Times New Roman"/>
              </w:rPr>
              <w:t>0</w:t>
            </w:r>
          </w:p>
        </w:tc>
        <w:tc>
          <w:tcPr>
            <w:tcW w:w="669" w:type="dxa"/>
          </w:tcPr>
          <w:p w14:paraId="6A80DEA7" w14:textId="77777777" w:rsidR="00E54B70" w:rsidRPr="006B1F57" w:rsidRDefault="00E54B70" w:rsidP="000410CE">
            <w:pPr>
              <w:pStyle w:val="TableTextCentered"/>
              <w:rPr>
                <w:rFonts w:eastAsia="Times New Roman"/>
              </w:rPr>
            </w:pPr>
            <w:r w:rsidRPr="006B1F57">
              <w:rPr>
                <w:rFonts w:eastAsia="Times New Roman"/>
              </w:rPr>
              <w:t>0</w:t>
            </w:r>
          </w:p>
        </w:tc>
        <w:tc>
          <w:tcPr>
            <w:tcW w:w="697" w:type="dxa"/>
          </w:tcPr>
          <w:p w14:paraId="6CEAAB98" w14:textId="77777777" w:rsidR="00E54B70" w:rsidRPr="006B1F57" w:rsidRDefault="00E54B70" w:rsidP="000410CE">
            <w:pPr>
              <w:pStyle w:val="TableTextCentered"/>
              <w:rPr>
                <w:rFonts w:eastAsia="Times New Roman"/>
              </w:rPr>
            </w:pPr>
            <w:r w:rsidRPr="006B1F57">
              <w:rPr>
                <w:rFonts w:eastAsia="Times New Roman"/>
              </w:rPr>
              <w:t>0</w:t>
            </w:r>
          </w:p>
        </w:tc>
        <w:tc>
          <w:tcPr>
            <w:tcW w:w="684" w:type="dxa"/>
          </w:tcPr>
          <w:p w14:paraId="01C5DAE3" w14:textId="77777777" w:rsidR="00E54B70" w:rsidRPr="006B1F57" w:rsidRDefault="00E54B70" w:rsidP="000410CE">
            <w:pPr>
              <w:pStyle w:val="TableTextCentered"/>
              <w:rPr>
                <w:rFonts w:eastAsia="Times New Roman"/>
              </w:rPr>
            </w:pPr>
            <w:r w:rsidRPr="006B1F57">
              <w:rPr>
                <w:rFonts w:eastAsia="Times New Roman"/>
              </w:rPr>
              <w:t>0</w:t>
            </w:r>
          </w:p>
        </w:tc>
        <w:tc>
          <w:tcPr>
            <w:tcW w:w="653" w:type="dxa"/>
          </w:tcPr>
          <w:p w14:paraId="1E6AE2E6" w14:textId="77777777" w:rsidR="00E54B70" w:rsidRPr="006B1F57" w:rsidRDefault="00E54B70" w:rsidP="000410CE">
            <w:pPr>
              <w:pStyle w:val="TableTextCentered"/>
              <w:rPr>
                <w:rFonts w:eastAsia="Times New Roman"/>
              </w:rPr>
            </w:pPr>
            <w:r w:rsidRPr="006B1F57">
              <w:rPr>
                <w:rFonts w:eastAsia="Times New Roman"/>
              </w:rPr>
              <w:t>6</w:t>
            </w:r>
          </w:p>
        </w:tc>
        <w:tc>
          <w:tcPr>
            <w:tcW w:w="712" w:type="dxa"/>
            <w:vAlign w:val="center"/>
          </w:tcPr>
          <w:p w14:paraId="058F6063" w14:textId="77777777" w:rsidR="00E54B70" w:rsidRPr="006B1F57" w:rsidRDefault="00E54B70" w:rsidP="000410CE">
            <w:pPr>
              <w:pStyle w:val="TableTextCentered"/>
              <w:rPr>
                <w:rFonts w:eastAsia="Times New Roman"/>
              </w:rPr>
            </w:pPr>
            <w:r w:rsidRPr="006B1F57">
              <w:rPr>
                <w:rFonts w:eastAsia="Times New Roman"/>
              </w:rPr>
              <w:t>5</w:t>
            </w:r>
          </w:p>
        </w:tc>
        <w:tc>
          <w:tcPr>
            <w:tcW w:w="684" w:type="dxa"/>
            <w:vAlign w:val="center"/>
          </w:tcPr>
          <w:p w14:paraId="68715D60" w14:textId="77777777" w:rsidR="00E54B70" w:rsidRPr="006B1F57" w:rsidRDefault="00E54B70" w:rsidP="000410CE">
            <w:pPr>
              <w:pStyle w:val="TableTextCentered"/>
              <w:rPr>
                <w:rFonts w:eastAsia="Times New Roman"/>
              </w:rPr>
            </w:pPr>
            <w:r w:rsidRPr="006B1F57">
              <w:rPr>
                <w:rFonts w:eastAsia="Times New Roman"/>
              </w:rPr>
              <w:t>12</w:t>
            </w:r>
          </w:p>
        </w:tc>
        <w:tc>
          <w:tcPr>
            <w:tcW w:w="601" w:type="dxa"/>
          </w:tcPr>
          <w:p w14:paraId="60181A8B" w14:textId="77777777" w:rsidR="00E54B70" w:rsidRPr="006B1F57" w:rsidRDefault="00E54B70" w:rsidP="000410CE">
            <w:pPr>
              <w:pStyle w:val="TableTextCentered"/>
              <w:rPr>
                <w:rFonts w:eastAsia="Times New Roman"/>
              </w:rPr>
            </w:pPr>
            <w:r w:rsidRPr="006B1F57">
              <w:rPr>
                <w:rFonts w:eastAsia="Times New Roman"/>
              </w:rPr>
              <w:t>23</w:t>
            </w:r>
          </w:p>
        </w:tc>
        <w:tc>
          <w:tcPr>
            <w:tcW w:w="866" w:type="dxa"/>
          </w:tcPr>
          <w:p w14:paraId="17BF2B34" w14:textId="77777777" w:rsidR="00E54B70" w:rsidRPr="006B1F57" w:rsidRDefault="00E54B70" w:rsidP="000410CE">
            <w:pPr>
              <w:pStyle w:val="TableTextCentered"/>
              <w:rPr>
                <w:rFonts w:eastAsia="Times New Roman"/>
              </w:rPr>
            </w:pPr>
            <w:r w:rsidRPr="006B1F57">
              <w:rPr>
                <w:rFonts w:eastAsia="Times New Roman"/>
              </w:rPr>
              <w:t>6.3</w:t>
            </w:r>
          </w:p>
        </w:tc>
      </w:tr>
      <w:tr w:rsidR="00E54B70" w:rsidRPr="006B1F57" w14:paraId="58CBB8C4" w14:textId="77777777" w:rsidTr="00B84B1E">
        <w:tc>
          <w:tcPr>
            <w:tcW w:w="3095" w:type="dxa"/>
            <w:vAlign w:val="center"/>
          </w:tcPr>
          <w:p w14:paraId="59D0688B" w14:textId="77777777" w:rsidR="00E54B70" w:rsidRPr="006B1F57" w:rsidRDefault="00E54B70" w:rsidP="000410CE">
            <w:pPr>
              <w:pStyle w:val="TableText"/>
              <w:ind w:left="204"/>
              <w:rPr>
                <w:b/>
                <w:bCs/>
              </w:rPr>
            </w:pPr>
            <w:r w:rsidRPr="006B1F57">
              <w:t>Negative Climate**</w:t>
            </w:r>
          </w:p>
        </w:tc>
        <w:tc>
          <w:tcPr>
            <w:tcW w:w="683" w:type="dxa"/>
          </w:tcPr>
          <w:p w14:paraId="2B477AAF" w14:textId="77777777" w:rsidR="00E54B70" w:rsidRPr="006B1F57" w:rsidRDefault="00E54B70" w:rsidP="000410CE">
            <w:pPr>
              <w:pStyle w:val="TableTextCentered"/>
              <w:rPr>
                <w:rFonts w:eastAsia="Times New Roman"/>
              </w:rPr>
            </w:pPr>
            <w:r w:rsidRPr="006B1F57">
              <w:rPr>
                <w:rFonts w:eastAsia="Times New Roman"/>
              </w:rPr>
              <w:t>0</w:t>
            </w:r>
          </w:p>
        </w:tc>
        <w:tc>
          <w:tcPr>
            <w:tcW w:w="669" w:type="dxa"/>
          </w:tcPr>
          <w:p w14:paraId="703A4B69" w14:textId="77777777" w:rsidR="00E54B70" w:rsidRPr="006B1F57" w:rsidRDefault="00E54B70" w:rsidP="000410CE">
            <w:pPr>
              <w:pStyle w:val="TableTextCentered"/>
              <w:rPr>
                <w:rFonts w:eastAsia="Times New Roman"/>
              </w:rPr>
            </w:pPr>
            <w:r w:rsidRPr="006B1F57">
              <w:rPr>
                <w:rFonts w:eastAsia="Times New Roman"/>
              </w:rPr>
              <w:t>0</w:t>
            </w:r>
          </w:p>
        </w:tc>
        <w:tc>
          <w:tcPr>
            <w:tcW w:w="697" w:type="dxa"/>
          </w:tcPr>
          <w:p w14:paraId="076BF20F" w14:textId="77777777" w:rsidR="00E54B70" w:rsidRPr="006B1F57" w:rsidRDefault="00E54B70" w:rsidP="000410CE">
            <w:pPr>
              <w:pStyle w:val="TableTextCentered"/>
              <w:rPr>
                <w:rFonts w:eastAsia="Times New Roman"/>
              </w:rPr>
            </w:pPr>
            <w:r w:rsidRPr="006B1F57">
              <w:rPr>
                <w:rFonts w:eastAsia="Times New Roman"/>
              </w:rPr>
              <w:t>0</w:t>
            </w:r>
          </w:p>
        </w:tc>
        <w:tc>
          <w:tcPr>
            <w:tcW w:w="684" w:type="dxa"/>
          </w:tcPr>
          <w:p w14:paraId="5331E71D" w14:textId="77777777" w:rsidR="00E54B70" w:rsidRPr="006B1F57" w:rsidRDefault="00E54B70" w:rsidP="000410CE">
            <w:pPr>
              <w:pStyle w:val="TableTextCentered"/>
              <w:rPr>
                <w:rFonts w:eastAsia="Times New Roman"/>
              </w:rPr>
            </w:pPr>
            <w:r w:rsidRPr="006B1F57">
              <w:rPr>
                <w:rFonts w:eastAsia="Times New Roman"/>
              </w:rPr>
              <w:t>0</w:t>
            </w:r>
          </w:p>
        </w:tc>
        <w:tc>
          <w:tcPr>
            <w:tcW w:w="653" w:type="dxa"/>
          </w:tcPr>
          <w:p w14:paraId="3C7C302F" w14:textId="77777777" w:rsidR="00E54B70" w:rsidRPr="006B1F57" w:rsidRDefault="00E54B70" w:rsidP="000410CE">
            <w:pPr>
              <w:pStyle w:val="TableTextCentered"/>
              <w:rPr>
                <w:rFonts w:eastAsia="Times New Roman"/>
              </w:rPr>
            </w:pPr>
            <w:r w:rsidRPr="006B1F57">
              <w:rPr>
                <w:rFonts w:eastAsia="Times New Roman"/>
              </w:rPr>
              <w:t>0</w:t>
            </w:r>
          </w:p>
        </w:tc>
        <w:tc>
          <w:tcPr>
            <w:tcW w:w="712" w:type="dxa"/>
            <w:vAlign w:val="center"/>
          </w:tcPr>
          <w:p w14:paraId="03513D17" w14:textId="77777777" w:rsidR="00E54B70" w:rsidRPr="006B1F57" w:rsidRDefault="00E54B70" w:rsidP="000410CE">
            <w:pPr>
              <w:pStyle w:val="TableTextCentered"/>
              <w:rPr>
                <w:rFonts w:eastAsia="Times New Roman"/>
              </w:rPr>
            </w:pPr>
            <w:r w:rsidRPr="006B1F57">
              <w:rPr>
                <w:rFonts w:eastAsia="Times New Roman"/>
              </w:rPr>
              <w:t>1</w:t>
            </w:r>
          </w:p>
        </w:tc>
        <w:tc>
          <w:tcPr>
            <w:tcW w:w="684" w:type="dxa"/>
            <w:vAlign w:val="center"/>
          </w:tcPr>
          <w:p w14:paraId="5EA14FCE" w14:textId="77777777" w:rsidR="00E54B70" w:rsidRPr="006B1F57" w:rsidRDefault="00E54B70" w:rsidP="000410CE">
            <w:pPr>
              <w:pStyle w:val="TableTextCentered"/>
              <w:rPr>
                <w:rFonts w:eastAsia="Times New Roman"/>
              </w:rPr>
            </w:pPr>
            <w:r w:rsidRPr="006B1F57">
              <w:rPr>
                <w:rFonts w:eastAsia="Times New Roman"/>
              </w:rPr>
              <w:t>22</w:t>
            </w:r>
          </w:p>
        </w:tc>
        <w:tc>
          <w:tcPr>
            <w:tcW w:w="601" w:type="dxa"/>
          </w:tcPr>
          <w:p w14:paraId="6D7F715F" w14:textId="77777777" w:rsidR="00E54B70" w:rsidRPr="006B1F57" w:rsidRDefault="00E54B70" w:rsidP="000410CE">
            <w:pPr>
              <w:pStyle w:val="TableTextCentered"/>
              <w:rPr>
                <w:rFonts w:eastAsia="Times New Roman"/>
              </w:rPr>
            </w:pPr>
            <w:r w:rsidRPr="006B1F57">
              <w:rPr>
                <w:rFonts w:eastAsia="Times New Roman"/>
              </w:rPr>
              <w:t>23</w:t>
            </w:r>
          </w:p>
        </w:tc>
        <w:tc>
          <w:tcPr>
            <w:tcW w:w="866" w:type="dxa"/>
          </w:tcPr>
          <w:p w14:paraId="4D2D2AB1" w14:textId="77777777" w:rsidR="00E54B70" w:rsidRPr="006B1F57" w:rsidRDefault="00E54B70" w:rsidP="000410CE">
            <w:pPr>
              <w:pStyle w:val="TableTextCentered"/>
              <w:rPr>
                <w:rFonts w:eastAsia="Times New Roman"/>
              </w:rPr>
            </w:pPr>
            <w:r w:rsidRPr="006B1F57">
              <w:rPr>
                <w:rFonts w:eastAsia="Times New Roman"/>
              </w:rPr>
              <w:t>7.0</w:t>
            </w:r>
          </w:p>
        </w:tc>
      </w:tr>
      <w:tr w:rsidR="00E54B70" w:rsidRPr="006B1F57" w14:paraId="5A391C5E" w14:textId="77777777" w:rsidTr="00B84B1E">
        <w:tc>
          <w:tcPr>
            <w:tcW w:w="3095" w:type="dxa"/>
            <w:shd w:val="clear" w:color="auto" w:fill="D9E2F3" w:themeFill="accent5" w:themeFillTint="33"/>
            <w:vAlign w:val="center"/>
          </w:tcPr>
          <w:p w14:paraId="1A7C29B2" w14:textId="77777777" w:rsidR="00E54B70" w:rsidRPr="006B1F57" w:rsidRDefault="00E54B70" w:rsidP="000410CE">
            <w:pPr>
              <w:pStyle w:val="TableSubheading"/>
              <w:rPr>
                <w:szCs w:val="20"/>
              </w:rPr>
            </w:pPr>
            <w:r w:rsidRPr="006B1F57">
              <w:t>Instructional Support Domain</w:t>
            </w:r>
          </w:p>
        </w:tc>
        <w:tc>
          <w:tcPr>
            <w:tcW w:w="683" w:type="dxa"/>
            <w:shd w:val="clear" w:color="auto" w:fill="D9E2F3" w:themeFill="accent5" w:themeFillTint="33"/>
          </w:tcPr>
          <w:p w14:paraId="28585A1F" w14:textId="77777777" w:rsidR="00E54B70" w:rsidRPr="006B1F57" w:rsidRDefault="00E54B70" w:rsidP="000410CE">
            <w:pPr>
              <w:pStyle w:val="TableTextCenteredDemi"/>
              <w:rPr>
                <w:rFonts w:eastAsia="Times New Roman"/>
              </w:rPr>
            </w:pPr>
            <w:r w:rsidRPr="006B1F57">
              <w:rPr>
                <w:rFonts w:eastAsia="Times New Roman"/>
              </w:rPr>
              <w:t>19</w:t>
            </w:r>
          </w:p>
        </w:tc>
        <w:tc>
          <w:tcPr>
            <w:tcW w:w="669" w:type="dxa"/>
            <w:shd w:val="clear" w:color="auto" w:fill="D9E2F3" w:themeFill="accent5" w:themeFillTint="33"/>
          </w:tcPr>
          <w:p w14:paraId="60862389" w14:textId="77777777" w:rsidR="00E54B70" w:rsidRPr="006B1F57" w:rsidRDefault="00E54B70" w:rsidP="000410CE">
            <w:pPr>
              <w:pStyle w:val="TableTextCenteredDemi"/>
              <w:rPr>
                <w:rFonts w:eastAsia="Times New Roman"/>
              </w:rPr>
            </w:pPr>
            <w:r w:rsidRPr="006B1F57">
              <w:rPr>
                <w:rFonts w:eastAsia="Times New Roman"/>
              </w:rPr>
              <w:t>22</w:t>
            </w:r>
          </w:p>
        </w:tc>
        <w:tc>
          <w:tcPr>
            <w:tcW w:w="697" w:type="dxa"/>
            <w:shd w:val="clear" w:color="auto" w:fill="D9E2F3" w:themeFill="accent5" w:themeFillTint="33"/>
          </w:tcPr>
          <w:p w14:paraId="150E3B87" w14:textId="77777777" w:rsidR="00E54B70" w:rsidRPr="006B1F57" w:rsidRDefault="00E54B70" w:rsidP="000410CE">
            <w:pPr>
              <w:pStyle w:val="TableTextCenteredDemi"/>
              <w:rPr>
                <w:rFonts w:eastAsia="Times New Roman"/>
              </w:rPr>
            </w:pPr>
            <w:r w:rsidRPr="006B1F57">
              <w:rPr>
                <w:rFonts w:eastAsia="Times New Roman"/>
              </w:rPr>
              <w:t>21</w:t>
            </w:r>
          </w:p>
        </w:tc>
        <w:tc>
          <w:tcPr>
            <w:tcW w:w="684" w:type="dxa"/>
            <w:shd w:val="clear" w:color="auto" w:fill="D9E2F3" w:themeFill="accent5" w:themeFillTint="33"/>
          </w:tcPr>
          <w:p w14:paraId="5E0E6E14" w14:textId="77777777" w:rsidR="00E54B70" w:rsidRPr="006B1F57" w:rsidRDefault="00E54B70" w:rsidP="000410CE">
            <w:pPr>
              <w:pStyle w:val="TableTextCenteredDemi"/>
              <w:rPr>
                <w:rFonts w:eastAsia="Times New Roman"/>
              </w:rPr>
            </w:pPr>
            <w:r w:rsidRPr="006B1F57">
              <w:rPr>
                <w:rFonts w:eastAsia="Times New Roman"/>
              </w:rPr>
              <w:t>15</w:t>
            </w:r>
          </w:p>
        </w:tc>
        <w:tc>
          <w:tcPr>
            <w:tcW w:w="653" w:type="dxa"/>
            <w:shd w:val="clear" w:color="auto" w:fill="D9E2F3" w:themeFill="accent5" w:themeFillTint="33"/>
          </w:tcPr>
          <w:p w14:paraId="6AA1CC68" w14:textId="77777777" w:rsidR="00E54B70" w:rsidRPr="006B1F57" w:rsidRDefault="00E54B70" w:rsidP="000410CE">
            <w:pPr>
              <w:pStyle w:val="TableTextCenteredDemi"/>
              <w:rPr>
                <w:rFonts w:eastAsia="Times New Roman"/>
              </w:rPr>
            </w:pPr>
            <w:r w:rsidRPr="006B1F57">
              <w:rPr>
                <w:rFonts w:eastAsia="Times New Roman"/>
              </w:rPr>
              <w:t>19</w:t>
            </w:r>
          </w:p>
        </w:tc>
        <w:tc>
          <w:tcPr>
            <w:tcW w:w="712" w:type="dxa"/>
            <w:shd w:val="clear" w:color="auto" w:fill="D9E2F3" w:themeFill="accent5" w:themeFillTint="33"/>
            <w:vAlign w:val="center"/>
          </w:tcPr>
          <w:p w14:paraId="5C2B9523" w14:textId="77777777" w:rsidR="00E54B70" w:rsidRPr="006B1F57" w:rsidRDefault="00E54B70" w:rsidP="000410CE">
            <w:pPr>
              <w:pStyle w:val="TableTextCenteredDemi"/>
              <w:rPr>
                <w:rFonts w:eastAsia="Times New Roman"/>
              </w:rPr>
            </w:pPr>
            <w:r w:rsidRPr="006B1F57">
              <w:rPr>
                <w:rFonts w:eastAsia="Times New Roman"/>
              </w:rPr>
              <w:t>16</w:t>
            </w:r>
          </w:p>
        </w:tc>
        <w:tc>
          <w:tcPr>
            <w:tcW w:w="684" w:type="dxa"/>
            <w:shd w:val="clear" w:color="auto" w:fill="D9E2F3" w:themeFill="accent5" w:themeFillTint="33"/>
            <w:vAlign w:val="center"/>
          </w:tcPr>
          <w:p w14:paraId="0F053403" w14:textId="77777777" w:rsidR="00E54B70" w:rsidRPr="006B1F57" w:rsidRDefault="00E54B70" w:rsidP="000410CE">
            <w:pPr>
              <w:pStyle w:val="TableTextCenteredDemi"/>
              <w:rPr>
                <w:rFonts w:eastAsia="Times New Roman"/>
              </w:rPr>
            </w:pPr>
            <w:r w:rsidRPr="006B1F57">
              <w:rPr>
                <w:rFonts w:eastAsia="Times New Roman"/>
              </w:rPr>
              <w:t>3</w:t>
            </w:r>
          </w:p>
        </w:tc>
        <w:tc>
          <w:tcPr>
            <w:tcW w:w="601" w:type="dxa"/>
            <w:shd w:val="clear" w:color="auto" w:fill="D9E2F3" w:themeFill="accent5" w:themeFillTint="33"/>
          </w:tcPr>
          <w:p w14:paraId="55A917D4" w14:textId="77777777" w:rsidR="00E54B70" w:rsidRPr="006B1F57" w:rsidRDefault="00E54B70" w:rsidP="000410CE">
            <w:pPr>
              <w:pStyle w:val="TableTextCenteredDemi"/>
              <w:rPr>
                <w:rFonts w:eastAsia="Times New Roman"/>
              </w:rPr>
            </w:pPr>
            <w:r w:rsidRPr="006B1F57">
              <w:rPr>
                <w:rFonts w:eastAsia="Times New Roman"/>
              </w:rPr>
              <w:t>115</w:t>
            </w:r>
          </w:p>
        </w:tc>
        <w:tc>
          <w:tcPr>
            <w:tcW w:w="866" w:type="dxa"/>
            <w:shd w:val="clear" w:color="auto" w:fill="D9E2F3" w:themeFill="accent5" w:themeFillTint="33"/>
          </w:tcPr>
          <w:p w14:paraId="5303F775" w14:textId="77777777" w:rsidR="00E54B70" w:rsidRPr="006B1F57" w:rsidRDefault="00E54B70" w:rsidP="000410CE">
            <w:pPr>
              <w:pStyle w:val="TableTextCenteredDemi"/>
              <w:rPr>
                <w:rFonts w:eastAsia="Times New Roman"/>
              </w:rPr>
            </w:pPr>
            <w:r w:rsidRPr="006B1F57">
              <w:rPr>
                <w:rFonts w:eastAsia="Times New Roman"/>
              </w:rPr>
              <w:t>3.5</w:t>
            </w:r>
          </w:p>
        </w:tc>
      </w:tr>
      <w:tr w:rsidR="00E54B70" w:rsidRPr="006B1F57" w14:paraId="3374B461" w14:textId="77777777" w:rsidTr="00B84B1E">
        <w:tc>
          <w:tcPr>
            <w:tcW w:w="3095" w:type="dxa"/>
            <w:vAlign w:val="center"/>
          </w:tcPr>
          <w:p w14:paraId="5C022C52" w14:textId="77777777" w:rsidR="00E54B70" w:rsidRPr="006B1F57" w:rsidRDefault="00E54B70" w:rsidP="000410CE">
            <w:pPr>
              <w:pStyle w:val="TableText"/>
              <w:ind w:left="204"/>
              <w:rPr>
                <w:b/>
                <w:bCs/>
              </w:rPr>
            </w:pPr>
            <w:r w:rsidRPr="006B1F57">
              <w:t>Instructional Learning Formats</w:t>
            </w:r>
          </w:p>
        </w:tc>
        <w:tc>
          <w:tcPr>
            <w:tcW w:w="683" w:type="dxa"/>
          </w:tcPr>
          <w:p w14:paraId="5A6B2E63" w14:textId="77777777" w:rsidR="00E54B70" w:rsidRPr="006B1F57" w:rsidRDefault="00E54B70" w:rsidP="000410CE">
            <w:pPr>
              <w:pStyle w:val="TableTextCentered"/>
              <w:rPr>
                <w:rFonts w:eastAsia="Times New Roman"/>
              </w:rPr>
            </w:pPr>
            <w:r w:rsidRPr="006B1F57">
              <w:rPr>
                <w:rFonts w:eastAsia="Times New Roman"/>
              </w:rPr>
              <w:t>0</w:t>
            </w:r>
          </w:p>
        </w:tc>
        <w:tc>
          <w:tcPr>
            <w:tcW w:w="669" w:type="dxa"/>
          </w:tcPr>
          <w:p w14:paraId="5CDF7BAE" w14:textId="77777777" w:rsidR="00E54B70" w:rsidRPr="006B1F57" w:rsidRDefault="00E54B70" w:rsidP="000410CE">
            <w:pPr>
              <w:pStyle w:val="TableTextCentered"/>
              <w:rPr>
                <w:rFonts w:eastAsia="Times New Roman"/>
              </w:rPr>
            </w:pPr>
            <w:r w:rsidRPr="006B1F57">
              <w:rPr>
                <w:rFonts w:eastAsia="Times New Roman"/>
              </w:rPr>
              <w:t>1</w:t>
            </w:r>
          </w:p>
        </w:tc>
        <w:tc>
          <w:tcPr>
            <w:tcW w:w="697" w:type="dxa"/>
          </w:tcPr>
          <w:p w14:paraId="0498BBC0" w14:textId="77777777" w:rsidR="00E54B70" w:rsidRPr="006B1F57" w:rsidRDefault="00E54B70" w:rsidP="000410CE">
            <w:pPr>
              <w:pStyle w:val="TableTextCentered"/>
              <w:rPr>
                <w:rFonts w:eastAsia="Times New Roman"/>
              </w:rPr>
            </w:pPr>
            <w:r w:rsidRPr="006B1F57">
              <w:rPr>
                <w:rFonts w:eastAsia="Times New Roman"/>
              </w:rPr>
              <w:t>2</w:t>
            </w:r>
          </w:p>
        </w:tc>
        <w:tc>
          <w:tcPr>
            <w:tcW w:w="684" w:type="dxa"/>
          </w:tcPr>
          <w:p w14:paraId="726759B0" w14:textId="77777777" w:rsidR="00E54B70" w:rsidRPr="006B1F57" w:rsidRDefault="00E54B70" w:rsidP="000410CE">
            <w:pPr>
              <w:pStyle w:val="TableTextCentered"/>
              <w:rPr>
                <w:rFonts w:eastAsia="Times New Roman"/>
              </w:rPr>
            </w:pPr>
            <w:r w:rsidRPr="006B1F57">
              <w:rPr>
                <w:rFonts w:eastAsia="Times New Roman"/>
              </w:rPr>
              <w:t>5</w:t>
            </w:r>
          </w:p>
        </w:tc>
        <w:tc>
          <w:tcPr>
            <w:tcW w:w="653" w:type="dxa"/>
          </w:tcPr>
          <w:p w14:paraId="01E8A3D6" w14:textId="77777777" w:rsidR="00E54B70" w:rsidRPr="006B1F57" w:rsidRDefault="00E54B70" w:rsidP="000410CE">
            <w:pPr>
              <w:pStyle w:val="TableTextCentered"/>
              <w:rPr>
                <w:rFonts w:eastAsia="Times New Roman"/>
              </w:rPr>
            </w:pPr>
            <w:r w:rsidRPr="006B1F57">
              <w:rPr>
                <w:rFonts w:eastAsia="Times New Roman"/>
              </w:rPr>
              <w:t>8</w:t>
            </w:r>
          </w:p>
        </w:tc>
        <w:tc>
          <w:tcPr>
            <w:tcW w:w="712" w:type="dxa"/>
            <w:vAlign w:val="center"/>
          </w:tcPr>
          <w:p w14:paraId="54E1F5A0" w14:textId="77777777" w:rsidR="00E54B70" w:rsidRPr="006B1F57" w:rsidRDefault="00E54B70" w:rsidP="000410CE">
            <w:pPr>
              <w:pStyle w:val="TableTextCentered"/>
              <w:rPr>
                <w:rFonts w:eastAsia="Times New Roman"/>
              </w:rPr>
            </w:pPr>
            <w:r w:rsidRPr="006B1F57">
              <w:rPr>
                <w:rFonts w:eastAsia="Times New Roman"/>
              </w:rPr>
              <w:t>5</w:t>
            </w:r>
          </w:p>
        </w:tc>
        <w:tc>
          <w:tcPr>
            <w:tcW w:w="684" w:type="dxa"/>
            <w:vAlign w:val="center"/>
          </w:tcPr>
          <w:p w14:paraId="7B98CD65" w14:textId="77777777" w:rsidR="00E54B70" w:rsidRPr="006B1F57" w:rsidRDefault="00E54B70" w:rsidP="000410CE">
            <w:pPr>
              <w:pStyle w:val="TableTextCentered"/>
              <w:rPr>
                <w:rFonts w:eastAsia="Times New Roman"/>
              </w:rPr>
            </w:pPr>
            <w:r w:rsidRPr="006B1F57">
              <w:rPr>
                <w:rFonts w:eastAsia="Times New Roman"/>
              </w:rPr>
              <w:t>2</w:t>
            </w:r>
          </w:p>
        </w:tc>
        <w:tc>
          <w:tcPr>
            <w:tcW w:w="601" w:type="dxa"/>
          </w:tcPr>
          <w:p w14:paraId="300C9D78" w14:textId="77777777" w:rsidR="00E54B70" w:rsidRPr="006B1F57" w:rsidRDefault="00E54B70" w:rsidP="000410CE">
            <w:pPr>
              <w:pStyle w:val="TableTextCentered"/>
              <w:rPr>
                <w:rFonts w:eastAsia="Times New Roman"/>
              </w:rPr>
            </w:pPr>
            <w:r w:rsidRPr="006B1F57">
              <w:rPr>
                <w:rFonts w:eastAsia="Times New Roman"/>
              </w:rPr>
              <w:t>23</w:t>
            </w:r>
          </w:p>
        </w:tc>
        <w:tc>
          <w:tcPr>
            <w:tcW w:w="866" w:type="dxa"/>
          </w:tcPr>
          <w:p w14:paraId="6F01CF25" w14:textId="77777777" w:rsidR="00E54B70" w:rsidRPr="006B1F57" w:rsidRDefault="00E54B70" w:rsidP="000410CE">
            <w:pPr>
              <w:pStyle w:val="TableTextCentered"/>
              <w:rPr>
                <w:rFonts w:eastAsia="Times New Roman"/>
              </w:rPr>
            </w:pPr>
            <w:r w:rsidRPr="006B1F57">
              <w:rPr>
                <w:rFonts w:eastAsia="Times New Roman"/>
              </w:rPr>
              <w:t>4.9</w:t>
            </w:r>
          </w:p>
        </w:tc>
      </w:tr>
      <w:tr w:rsidR="00B84B1E" w:rsidRPr="006B1F57" w14:paraId="08C67A1A" w14:textId="77777777" w:rsidTr="00B84B1E">
        <w:trPr>
          <w:trHeight w:val="70"/>
        </w:trPr>
        <w:tc>
          <w:tcPr>
            <w:tcW w:w="3095" w:type="dxa"/>
            <w:vAlign w:val="center"/>
          </w:tcPr>
          <w:p w14:paraId="1F38C37C" w14:textId="77777777" w:rsidR="00E54B70" w:rsidRPr="006B1F57" w:rsidRDefault="00E54B70" w:rsidP="000410CE">
            <w:pPr>
              <w:pStyle w:val="TableText"/>
              <w:ind w:left="204"/>
              <w:rPr>
                <w:b/>
                <w:bCs/>
              </w:rPr>
            </w:pPr>
            <w:r w:rsidRPr="006B1F57">
              <w:t>Content Understanding</w:t>
            </w:r>
          </w:p>
        </w:tc>
        <w:tc>
          <w:tcPr>
            <w:tcW w:w="683" w:type="dxa"/>
          </w:tcPr>
          <w:p w14:paraId="5FB02225" w14:textId="77777777" w:rsidR="00E54B70" w:rsidRPr="006B1F57" w:rsidRDefault="00E54B70" w:rsidP="000410CE">
            <w:pPr>
              <w:pStyle w:val="TableTextCentered"/>
              <w:rPr>
                <w:rFonts w:eastAsia="Times New Roman"/>
              </w:rPr>
            </w:pPr>
            <w:r w:rsidRPr="006B1F57">
              <w:rPr>
                <w:rFonts w:eastAsia="Times New Roman"/>
              </w:rPr>
              <w:t>0</w:t>
            </w:r>
          </w:p>
        </w:tc>
        <w:tc>
          <w:tcPr>
            <w:tcW w:w="669" w:type="dxa"/>
          </w:tcPr>
          <w:p w14:paraId="031AC4D4" w14:textId="77777777" w:rsidR="00E54B70" w:rsidRPr="006B1F57" w:rsidRDefault="00E54B70" w:rsidP="000410CE">
            <w:pPr>
              <w:pStyle w:val="TableTextCentered"/>
              <w:rPr>
                <w:rFonts w:eastAsia="Times New Roman"/>
              </w:rPr>
            </w:pPr>
            <w:r w:rsidRPr="006B1F57">
              <w:rPr>
                <w:rFonts w:eastAsia="Times New Roman"/>
              </w:rPr>
              <w:t>5</w:t>
            </w:r>
          </w:p>
        </w:tc>
        <w:tc>
          <w:tcPr>
            <w:tcW w:w="697" w:type="dxa"/>
          </w:tcPr>
          <w:p w14:paraId="34FDB542" w14:textId="77777777" w:rsidR="00E54B70" w:rsidRPr="006B1F57" w:rsidRDefault="00E54B70" w:rsidP="000410CE">
            <w:pPr>
              <w:pStyle w:val="TableTextCentered"/>
              <w:rPr>
                <w:rFonts w:eastAsia="Times New Roman"/>
              </w:rPr>
            </w:pPr>
            <w:r w:rsidRPr="006B1F57">
              <w:rPr>
                <w:rFonts w:eastAsia="Times New Roman"/>
              </w:rPr>
              <w:t>6</w:t>
            </w:r>
          </w:p>
        </w:tc>
        <w:tc>
          <w:tcPr>
            <w:tcW w:w="684" w:type="dxa"/>
          </w:tcPr>
          <w:p w14:paraId="041F8052" w14:textId="77777777" w:rsidR="00E54B70" w:rsidRPr="006B1F57" w:rsidRDefault="00E54B70" w:rsidP="000410CE">
            <w:pPr>
              <w:pStyle w:val="TableTextCentered"/>
              <w:rPr>
                <w:rFonts w:eastAsia="Times New Roman"/>
              </w:rPr>
            </w:pPr>
            <w:r w:rsidRPr="006B1F57">
              <w:rPr>
                <w:rFonts w:eastAsia="Times New Roman"/>
              </w:rPr>
              <w:t>2</w:t>
            </w:r>
          </w:p>
        </w:tc>
        <w:tc>
          <w:tcPr>
            <w:tcW w:w="653" w:type="dxa"/>
          </w:tcPr>
          <w:p w14:paraId="478A7E04" w14:textId="77777777" w:rsidR="00E54B70" w:rsidRPr="006B1F57" w:rsidRDefault="00E54B70" w:rsidP="000410CE">
            <w:pPr>
              <w:pStyle w:val="TableTextCentered"/>
              <w:rPr>
                <w:rFonts w:eastAsia="Times New Roman"/>
              </w:rPr>
            </w:pPr>
            <w:r w:rsidRPr="006B1F57">
              <w:rPr>
                <w:rFonts w:eastAsia="Times New Roman"/>
              </w:rPr>
              <w:t>5</w:t>
            </w:r>
          </w:p>
        </w:tc>
        <w:tc>
          <w:tcPr>
            <w:tcW w:w="712" w:type="dxa"/>
            <w:vAlign w:val="center"/>
          </w:tcPr>
          <w:p w14:paraId="27112A15" w14:textId="77777777" w:rsidR="00E54B70" w:rsidRPr="006B1F57" w:rsidRDefault="00E54B70" w:rsidP="000410CE">
            <w:pPr>
              <w:pStyle w:val="TableTextCentered"/>
              <w:rPr>
                <w:rFonts w:eastAsia="Times New Roman"/>
              </w:rPr>
            </w:pPr>
            <w:r w:rsidRPr="006B1F57">
              <w:rPr>
                <w:rFonts w:eastAsia="Times New Roman"/>
              </w:rPr>
              <w:t>4</w:t>
            </w:r>
          </w:p>
        </w:tc>
        <w:tc>
          <w:tcPr>
            <w:tcW w:w="684" w:type="dxa"/>
            <w:vAlign w:val="center"/>
          </w:tcPr>
          <w:p w14:paraId="58883E2B" w14:textId="77777777" w:rsidR="00E54B70" w:rsidRPr="006B1F57" w:rsidRDefault="00E54B70" w:rsidP="000410CE">
            <w:pPr>
              <w:pStyle w:val="TableTextCentered"/>
              <w:rPr>
                <w:rFonts w:eastAsia="Times New Roman"/>
              </w:rPr>
            </w:pPr>
            <w:r w:rsidRPr="006B1F57">
              <w:rPr>
                <w:rFonts w:eastAsia="Times New Roman"/>
              </w:rPr>
              <w:t>1</w:t>
            </w:r>
          </w:p>
        </w:tc>
        <w:tc>
          <w:tcPr>
            <w:tcW w:w="601" w:type="dxa"/>
          </w:tcPr>
          <w:p w14:paraId="7DC5EFF4" w14:textId="77777777" w:rsidR="00E54B70" w:rsidRPr="006B1F57" w:rsidRDefault="00E54B70" w:rsidP="000410CE">
            <w:pPr>
              <w:pStyle w:val="TableTextCentered"/>
              <w:rPr>
                <w:rFonts w:eastAsia="Times New Roman"/>
              </w:rPr>
            </w:pPr>
            <w:r w:rsidRPr="006B1F57">
              <w:rPr>
                <w:rFonts w:eastAsia="Times New Roman"/>
              </w:rPr>
              <w:t>23</w:t>
            </w:r>
          </w:p>
        </w:tc>
        <w:tc>
          <w:tcPr>
            <w:tcW w:w="866" w:type="dxa"/>
          </w:tcPr>
          <w:p w14:paraId="2D9358E8" w14:textId="77777777" w:rsidR="00E54B70" w:rsidRPr="006B1F57" w:rsidRDefault="00E54B70" w:rsidP="000410CE">
            <w:pPr>
              <w:pStyle w:val="TableTextCentered"/>
              <w:rPr>
                <w:rFonts w:eastAsia="Times New Roman"/>
              </w:rPr>
            </w:pPr>
            <w:r w:rsidRPr="006B1F57">
              <w:rPr>
                <w:rFonts w:eastAsia="Times New Roman"/>
              </w:rPr>
              <w:t>4.0</w:t>
            </w:r>
          </w:p>
        </w:tc>
      </w:tr>
      <w:tr w:rsidR="00E54B70" w:rsidRPr="006B1F57" w14:paraId="2E6D6D8B" w14:textId="77777777" w:rsidTr="00B84B1E">
        <w:tc>
          <w:tcPr>
            <w:tcW w:w="3095" w:type="dxa"/>
            <w:vAlign w:val="center"/>
          </w:tcPr>
          <w:p w14:paraId="4146E54D" w14:textId="77777777" w:rsidR="00E54B70" w:rsidRPr="006B1F57" w:rsidRDefault="00E54B70" w:rsidP="000410CE">
            <w:pPr>
              <w:pStyle w:val="TableText"/>
              <w:ind w:left="204"/>
              <w:rPr>
                <w:b/>
                <w:bCs/>
              </w:rPr>
            </w:pPr>
            <w:r w:rsidRPr="006B1F57">
              <w:t>Analysis and Inquiry</w:t>
            </w:r>
          </w:p>
        </w:tc>
        <w:tc>
          <w:tcPr>
            <w:tcW w:w="683" w:type="dxa"/>
          </w:tcPr>
          <w:p w14:paraId="57D79B1B" w14:textId="77777777" w:rsidR="00E54B70" w:rsidRPr="006B1F57" w:rsidRDefault="00E54B70" w:rsidP="000410CE">
            <w:pPr>
              <w:pStyle w:val="TableTextCentered"/>
              <w:rPr>
                <w:rFonts w:eastAsia="Times New Roman"/>
              </w:rPr>
            </w:pPr>
            <w:r w:rsidRPr="006B1F57">
              <w:rPr>
                <w:rFonts w:eastAsia="Times New Roman"/>
              </w:rPr>
              <w:t>6</w:t>
            </w:r>
          </w:p>
        </w:tc>
        <w:tc>
          <w:tcPr>
            <w:tcW w:w="669" w:type="dxa"/>
          </w:tcPr>
          <w:p w14:paraId="05663660" w14:textId="77777777" w:rsidR="00E54B70" w:rsidRPr="006B1F57" w:rsidRDefault="00E54B70" w:rsidP="000410CE">
            <w:pPr>
              <w:pStyle w:val="TableTextCentered"/>
              <w:rPr>
                <w:rFonts w:eastAsia="Times New Roman"/>
              </w:rPr>
            </w:pPr>
            <w:r w:rsidRPr="006B1F57">
              <w:rPr>
                <w:rFonts w:eastAsia="Times New Roman"/>
              </w:rPr>
              <w:t>5</w:t>
            </w:r>
          </w:p>
        </w:tc>
        <w:tc>
          <w:tcPr>
            <w:tcW w:w="697" w:type="dxa"/>
          </w:tcPr>
          <w:p w14:paraId="3D40B301" w14:textId="77777777" w:rsidR="00E54B70" w:rsidRPr="006B1F57" w:rsidRDefault="00E54B70" w:rsidP="000410CE">
            <w:pPr>
              <w:pStyle w:val="TableTextCentered"/>
              <w:rPr>
                <w:rFonts w:eastAsia="Times New Roman"/>
              </w:rPr>
            </w:pPr>
            <w:r w:rsidRPr="006B1F57">
              <w:rPr>
                <w:rFonts w:eastAsia="Times New Roman"/>
              </w:rPr>
              <w:t>5</w:t>
            </w:r>
          </w:p>
        </w:tc>
        <w:tc>
          <w:tcPr>
            <w:tcW w:w="684" w:type="dxa"/>
          </w:tcPr>
          <w:p w14:paraId="761FF4B1" w14:textId="77777777" w:rsidR="00E54B70" w:rsidRPr="006B1F57" w:rsidRDefault="00E54B70" w:rsidP="000410CE">
            <w:pPr>
              <w:pStyle w:val="TableTextCentered"/>
              <w:rPr>
                <w:rFonts w:eastAsia="Times New Roman"/>
              </w:rPr>
            </w:pPr>
            <w:r w:rsidRPr="006B1F57">
              <w:rPr>
                <w:rFonts w:eastAsia="Times New Roman"/>
              </w:rPr>
              <w:t>4</w:t>
            </w:r>
          </w:p>
        </w:tc>
        <w:tc>
          <w:tcPr>
            <w:tcW w:w="653" w:type="dxa"/>
          </w:tcPr>
          <w:p w14:paraId="42FB2782" w14:textId="77777777" w:rsidR="00E54B70" w:rsidRPr="006B1F57" w:rsidRDefault="00E54B70" w:rsidP="000410CE">
            <w:pPr>
              <w:pStyle w:val="TableTextCentered"/>
              <w:rPr>
                <w:rFonts w:eastAsia="Times New Roman"/>
              </w:rPr>
            </w:pPr>
            <w:r w:rsidRPr="006B1F57">
              <w:rPr>
                <w:rFonts w:eastAsia="Times New Roman"/>
              </w:rPr>
              <w:t>0</w:t>
            </w:r>
          </w:p>
        </w:tc>
        <w:tc>
          <w:tcPr>
            <w:tcW w:w="712" w:type="dxa"/>
            <w:vAlign w:val="center"/>
          </w:tcPr>
          <w:p w14:paraId="38276DC9" w14:textId="77777777" w:rsidR="00E54B70" w:rsidRPr="006B1F57" w:rsidRDefault="00E54B70" w:rsidP="000410CE">
            <w:pPr>
              <w:pStyle w:val="TableTextCentered"/>
              <w:rPr>
                <w:rFonts w:eastAsia="Times New Roman"/>
              </w:rPr>
            </w:pPr>
            <w:r w:rsidRPr="006B1F57">
              <w:rPr>
                <w:rFonts w:eastAsia="Times New Roman"/>
              </w:rPr>
              <w:t>3</w:t>
            </w:r>
          </w:p>
        </w:tc>
        <w:tc>
          <w:tcPr>
            <w:tcW w:w="684" w:type="dxa"/>
            <w:vAlign w:val="center"/>
          </w:tcPr>
          <w:p w14:paraId="5BAB7D67" w14:textId="77777777" w:rsidR="00E54B70" w:rsidRPr="006B1F57" w:rsidRDefault="00E54B70" w:rsidP="000410CE">
            <w:pPr>
              <w:pStyle w:val="TableTextCentered"/>
              <w:rPr>
                <w:rFonts w:eastAsia="Times New Roman"/>
              </w:rPr>
            </w:pPr>
            <w:r w:rsidRPr="006B1F57">
              <w:rPr>
                <w:rFonts w:eastAsia="Times New Roman"/>
              </w:rPr>
              <w:t>0</w:t>
            </w:r>
          </w:p>
        </w:tc>
        <w:tc>
          <w:tcPr>
            <w:tcW w:w="601" w:type="dxa"/>
          </w:tcPr>
          <w:p w14:paraId="5CF6B9E6" w14:textId="77777777" w:rsidR="00E54B70" w:rsidRPr="006B1F57" w:rsidRDefault="00E54B70" w:rsidP="000410CE">
            <w:pPr>
              <w:pStyle w:val="TableTextCentered"/>
              <w:rPr>
                <w:rFonts w:eastAsia="Times New Roman"/>
              </w:rPr>
            </w:pPr>
            <w:r w:rsidRPr="006B1F57">
              <w:rPr>
                <w:rFonts w:eastAsia="Times New Roman"/>
              </w:rPr>
              <w:t>23</w:t>
            </w:r>
          </w:p>
        </w:tc>
        <w:tc>
          <w:tcPr>
            <w:tcW w:w="866" w:type="dxa"/>
          </w:tcPr>
          <w:p w14:paraId="00469276" w14:textId="77777777" w:rsidR="00E54B70" w:rsidRPr="006B1F57" w:rsidRDefault="00E54B70" w:rsidP="000410CE">
            <w:pPr>
              <w:pStyle w:val="TableTextCentered"/>
              <w:rPr>
                <w:rFonts w:eastAsia="Times New Roman"/>
              </w:rPr>
            </w:pPr>
            <w:r w:rsidRPr="006B1F57">
              <w:rPr>
                <w:rFonts w:eastAsia="Times New Roman"/>
              </w:rPr>
              <w:t>2.8</w:t>
            </w:r>
          </w:p>
        </w:tc>
      </w:tr>
      <w:tr w:rsidR="00B84B1E" w:rsidRPr="006B1F57" w14:paraId="1572F46D" w14:textId="77777777" w:rsidTr="00B84B1E">
        <w:tc>
          <w:tcPr>
            <w:tcW w:w="3095" w:type="dxa"/>
            <w:vAlign w:val="center"/>
          </w:tcPr>
          <w:p w14:paraId="37103B93" w14:textId="77777777" w:rsidR="00E54B70" w:rsidRPr="006B1F57" w:rsidRDefault="00E54B70" w:rsidP="000410CE">
            <w:pPr>
              <w:pStyle w:val="TableText"/>
              <w:ind w:left="204"/>
              <w:rPr>
                <w:b/>
                <w:bCs/>
              </w:rPr>
            </w:pPr>
            <w:r w:rsidRPr="006B1F57">
              <w:t>Quality of Feedback</w:t>
            </w:r>
          </w:p>
        </w:tc>
        <w:tc>
          <w:tcPr>
            <w:tcW w:w="683" w:type="dxa"/>
          </w:tcPr>
          <w:p w14:paraId="04CA429C" w14:textId="77777777" w:rsidR="00E54B70" w:rsidRPr="006B1F57" w:rsidRDefault="00E54B70" w:rsidP="000410CE">
            <w:pPr>
              <w:pStyle w:val="TableTextCentered"/>
              <w:rPr>
                <w:rFonts w:eastAsia="Times New Roman"/>
              </w:rPr>
            </w:pPr>
            <w:r w:rsidRPr="006B1F57">
              <w:rPr>
                <w:rFonts w:eastAsia="Times New Roman"/>
              </w:rPr>
              <w:t>5</w:t>
            </w:r>
          </w:p>
        </w:tc>
        <w:tc>
          <w:tcPr>
            <w:tcW w:w="669" w:type="dxa"/>
          </w:tcPr>
          <w:p w14:paraId="5E6A03BB" w14:textId="77777777" w:rsidR="00E54B70" w:rsidRPr="006B1F57" w:rsidRDefault="00E54B70" w:rsidP="000410CE">
            <w:pPr>
              <w:pStyle w:val="TableTextCentered"/>
              <w:rPr>
                <w:rFonts w:eastAsia="Times New Roman"/>
              </w:rPr>
            </w:pPr>
            <w:r w:rsidRPr="006B1F57">
              <w:rPr>
                <w:rFonts w:eastAsia="Times New Roman"/>
              </w:rPr>
              <w:t>5</w:t>
            </w:r>
          </w:p>
        </w:tc>
        <w:tc>
          <w:tcPr>
            <w:tcW w:w="697" w:type="dxa"/>
          </w:tcPr>
          <w:p w14:paraId="241E0B74" w14:textId="77777777" w:rsidR="00E54B70" w:rsidRPr="006B1F57" w:rsidRDefault="00E54B70" w:rsidP="000410CE">
            <w:pPr>
              <w:pStyle w:val="TableTextCentered"/>
              <w:rPr>
                <w:rFonts w:eastAsia="Times New Roman"/>
              </w:rPr>
            </w:pPr>
            <w:r w:rsidRPr="006B1F57">
              <w:rPr>
                <w:rFonts w:eastAsia="Times New Roman"/>
              </w:rPr>
              <w:t>5</w:t>
            </w:r>
          </w:p>
        </w:tc>
        <w:tc>
          <w:tcPr>
            <w:tcW w:w="684" w:type="dxa"/>
          </w:tcPr>
          <w:p w14:paraId="2FAA37E9" w14:textId="77777777" w:rsidR="00E54B70" w:rsidRPr="006B1F57" w:rsidRDefault="00E54B70" w:rsidP="000410CE">
            <w:pPr>
              <w:pStyle w:val="TableTextCentered"/>
              <w:rPr>
                <w:rFonts w:eastAsia="Times New Roman"/>
              </w:rPr>
            </w:pPr>
            <w:r w:rsidRPr="006B1F57">
              <w:rPr>
                <w:rFonts w:eastAsia="Times New Roman"/>
              </w:rPr>
              <w:t>2</w:t>
            </w:r>
          </w:p>
        </w:tc>
        <w:tc>
          <w:tcPr>
            <w:tcW w:w="653" w:type="dxa"/>
          </w:tcPr>
          <w:p w14:paraId="302FA629" w14:textId="77777777" w:rsidR="00E54B70" w:rsidRPr="006B1F57" w:rsidRDefault="00E54B70" w:rsidP="000410CE">
            <w:pPr>
              <w:pStyle w:val="TableTextCentered"/>
              <w:rPr>
                <w:rFonts w:eastAsia="Times New Roman"/>
              </w:rPr>
            </w:pPr>
            <w:r w:rsidRPr="006B1F57">
              <w:rPr>
                <w:rFonts w:eastAsia="Times New Roman"/>
              </w:rPr>
              <w:t>4</w:t>
            </w:r>
          </w:p>
        </w:tc>
        <w:tc>
          <w:tcPr>
            <w:tcW w:w="712" w:type="dxa"/>
            <w:vAlign w:val="center"/>
          </w:tcPr>
          <w:p w14:paraId="2F06356F" w14:textId="77777777" w:rsidR="00E54B70" w:rsidRPr="006B1F57" w:rsidRDefault="00E54B70" w:rsidP="000410CE">
            <w:pPr>
              <w:pStyle w:val="TableTextCentered"/>
              <w:rPr>
                <w:rFonts w:eastAsia="Times New Roman"/>
              </w:rPr>
            </w:pPr>
            <w:r w:rsidRPr="006B1F57">
              <w:rPr>
                <w:rFonts w:eastAsia="Times New Roman"/>
              </w:rPr>
              <w:t>2</w:t>
            </w:r>
          </w:p>
        </w:tc>
        <w:tc>
          <w:tcPr>
            <w:tcW w:w="684" w:type="dxa"/>
            <w:vAlign w:val="center"/>
          </w:tcPr>
          <w:p w14:paraId="1C3CA231" w14:textId="77777777" w:rsidR="00E54B70" w:rsidRPr="006B1F57" w:rsidRDefault="00E54B70" w:rsidP="000410CE">
            <w:pPr>
              <w:pStyle w:val="TableTextCentered"/>
              <w:rPr>
                <w:rFonts w:eastAsia="Times New Roman"/>
              </w:rPr>
            </w:pPr>
            <w:r w:rsidRPr="006B1F57">
              <w:rPr>
                <w:rFonts w:eastAsia="Times New Roman"/>
              </w:rPr>
              <w:t>0</w:t>
            </w:r>
          </w:p>
        </w:tc>
        <w:tc>
          <w:tcPr>
            <w:tcW w:w="601" w:type="dxa"/>
          </w:tcPr>
          <w:p w14:paraId="5D26F47C" w14:textId="77777777" w:rsidR="00E54B70" w:rsidRPr="006B1F57" w:rsidRDefault="00E54B70" w:rsidP="000410CE">
            <w:pPr>
              <w:pStyle w:val="TableTextCentered"/>
              <w:rPr>
                <w:rFonts w:eastAsia="Times New Roman"/>
              </w:rPr>
            </w:pPr>
            <w:r w:rsidRPr="006B1F57">
              <w:rPr>
                <w:rFonts w:eastAsia="Times New Roman"/>
              </w:rPr>
              <w:t>23</w:t>
            </w:r>
          </w:p>
        </w:tc>
        <w:tc>
          <w:tcPr>
            <w:tcW w:w="866" w:type="dxa"/>
          </w:tcPr>
          <w:p w14:paraId="3A7E2C36" w14:textId="77777777" w:rsidR="00E54B70" w:rsidRPr="006B1F57" w:rsidRDefault="00E54B70" w:rsidP="000410CE">
            <w:pPr>
              <w:pStyle w:val="TableTextCentered"/>
              <w:rPr>
                <w:rFonts w:eastAsia="Times New Roman"/>
              </w:rPr>
            </w:pPr>
            <w:r w:rsidRPr="006B1F57">
              <w:rPr>
                <w:rFonts w:eastAsia="Times New Roman"/>
              </w:rPr>
              <w:t>3.0</w:t>
            </w:r>
          </w:p>
        </w:tc>
      </w:tr>
      <w:tr w:rsidR="00E54B70" w:rsidRPr="006B1F57" w14:paraId="11E6EAE1" w14:textId="77777777" w:rsidTr="00B84B1E">
        <w:tc>
          <w:tcPr>
            <w:tcW w:w="3095" w:type="dxa"/>
            <w:vAlign w:val="center"/>
          </w:tcPr>
          <w:p w14:paraId="7617C725" w14:textId="77777777" w:rsidR="00E54B70" w:rsidRPr="006B1F57" w:rsidRDefault="00E54B70" w:rsidP="000410CE">
            <w:pPr>
              <w:pStyle w:val="TableText"/>
              <w:ind w:left="204"/>
              <w:rPr>
                <w:b/>
                <w:bCs/>
              </w:rPr>
            </w:pPr>
            <w:r w:rsidRPr="006B1F57">
              <w:t>Instructional Dialogue</w:t>
            </w:r>
          </w:p>
        </w:tc>
        <w:tc>
          <w:tcPr>
            <w:tcW w:w="683" w:type="dxa"/>
          </w:tcPr>
          <w:p w14:paraId="093FD693" w14:textId="77777777" w:rsidR="00E54B70" w:rsidRPr="006B1F57" w:rsidRDefault="00E54B70" w:rsidP="000410CE">
            <w:pPr>
              <w:pStyle w:val="TableTextCentered"/>
              <w:rPr>
                <w:rFonts w:eastAsia="Times New Roman"/>
              </w:rPr>
            </w:pPr>
            <w:r w:rsidRPr="006B1F57">
              <w:rPr>
                <w:rFonts w:eastAsia="Times New Roman"/>
              </w:rPr>
              <w:t>8</w:t>
            </w:r>
          </w:p>
        </w:tc>
        <w:tc>
          <w:tcPr>
            <w:tcW w:w="669" w:type="dxa"/>
          </w:tcPr>
          <w:p w14:paraId="711769E4" w14:textId="77777777" w:rsidR="00E54B70" w:rsidRPr="006B1F57" w:rsidRDefault="00E54B70" w:rsidP="000410CE">
            <w:pPr>
              <w:pStyle w:val="TableTextCentered"/>
              <w:rPr>
                <w:rFonts w:eastAsia="Times New Roman"/>
              </w:rPr>
            </w:pPr>
            <w:r w:rsidRPr="006B1F57">
              <w:rPr>
                <w:rFonts w:eastAsia="Times New Roman"/>
              </w:rPr>
              <w:t>6</w:t>
            </w:r>
          </w:p>
        </w:tc>
        <w:tc>
          <w:tcPr>
            <w:tcW w:w="697" w:type="dxa"/>
          </w:tcPr>
          <w:p w14:paraId="2A463B47" w14:textId="77777777" w:rsidR="00E54B70" w:rsidRPr="006B1F57" w:rsidRDefault="00E54B70" w:rsidP="000410CE">
            <w:pPr>
              <w:pStyle w:val="TableTextCentered"/>
              <w:rPr>
                <w:rFonts w:eastAsia="Times New Roman"/>
              </w:rPr>
            </w:pPr>
            <w:r w:rsidRPr="006B1F57">
              <w:rPr>
                <w:rFonts w:eastAsia="Times New Roman"/>
              </w:rPr>
              <w:t>3</w:t>
            </w:r>
          </w:p>
        </w:tc>
        <w:tc>
          <w:tcPr>
            <w:tcW w:w="684" w:type="dxa"/>
          </w:tcPr>
          <w:p w14:paraId="635CD88D" w14:textId="77777777" w:rsidR="00E54B70" w:rsidRPr="006B1F57" w:rsidRDefault="00E54B70" w:rsidP="000410CE">
            <w:pPr>
              <w:pStyle w:val="TableTextCentered"/>
              <w:rPr>
                <w:rFonts w:eastAsia="Times New Roman"/>
              </w:rPr>
            </w:pPr>
            <w:r w:rsidRPr="006B1F57">
              <w:rPr>
                <w:rFonts w:eastAsia="Times New Roman"/>
              </w:rPr>
              <w:t>2</w:t>
            </w:r>
          </w:p>
        </w:tc>
        <w:tc>
          <w:tcPr>
            <w:tcW w:w="653" w:type="dxa"/>
          </w:tcPr>
          <w:p w14:paraId="7BEC772E" w14:textId="77777777" w:rsidR="00E54B70" w:rsidRPr="006B1F57" w:rsidRDefault="00E54B70" w:rsidP="000410CE">
            <w:pPr>
              <w:pStyle w:val="TableTextCentered"/>
              <w:rPr>
                <w:rFonts w:eastAsia="Times New Roman"/>
              </w:rPr>
            </w:pPr>
            <w:r w:rsidRPr="006B1F57">
              <w:rPr>
                <w:rFonts w:eastAsia="Times New Roman"/>
              </w:rPr>
              <w:t>2</w:t>
            </w:r>
          </w:p>
        </w:tc>
        <w:tc>
          <w:tcPr>
            <w:tcW w:w="712" w:type="dxa"/>
            <w:vAlign w:val="center"/>
          </w:tcPr>
          <w:p w14:paraId="39A5175F" w14:textId="77777777" w:rsidR="00E54B70" w:rsidRPr="006B1F57" w:rsidRDefault="00E54B70" w:rsidP="000410CE">
            <w:pPr>
              <w:pStyle w:val="TableTextCentered"/>
              <w:rPr>
                <w:rFonts w:eastAsia="Times New Roman"/>
              </w:rPr>
            </w:pPr>
            <w:r w:rsidRPr="006B1F57">
              <w:rPr>
                <w:rFonts w:eastAsia="Times New Roman"/>
              </w:rPr>
              <w:t>2</w:t>
            </w:r>
          </w:p>
        </w:tc>
        <w:tc>
          <w:tcPr>
            <w:tcW w:w="684" w:type="dxa"/>
            <w:vAlign w:val="center"/>
          </w:tcPr>
          <w:p w14:paraId="0D7E7480" w14:textId="77777777" w:rsidR="00E54B70" w:rsidRPr="006B1F57" w:rsidRDefault="00E54B70" w:rsidP="000410CE">
            <w:pPr>
              <w:pStyle w:val="TableTextCentered"/>
              <w:rPr>
                <w:rFonts w:eastAsia="Times New Roman"/>
              </w:rPr>
            </w:pPr>
            <w:r w:rsidRPr="006B1F57">
              <w:rPr>
                <w:rFonts w:eastAsia="Times New Roman"/>
              </w:rPr>
              <w:t>0</w:t>
            </w:r>
          </w:p>
        </w:tc>
        <w:tc>
          <w:tcPr>
            <w:tcW w:w="601" w:type="dxa"/>
          </w:tcPr>
          <w:p w14:paraId="474815EF" w14:textId="77777777" w:rsidR="00E54B70" w:rsidRPr="006B1F57" w:rsidRDefault="00E54B70" w:rsidP="000410CE">
            <w:pPr>
              <w:pStyle w:val="TableTextCentered"/>
              <w:rPr>
                <w:rFonts w:eastAsia="Times New Roman"/>
              </w:rPr>
            </w:pPr>
            <w:r w:rsidRPr="006B1F57">
              <w:rPr>
                <w:rFonts w:eastAsia="Times New Roman"/>
              </w:rPr>
              <w:t>23</w:t>
            </w:r>
          </w:p>
        </w:tc>
        <w:tc>
          <w:tcPr>
            <w:tcW w:w="866" w:type="dxa"/>
          </w:tcPr>
          <w:p w14:paraId="337E5DF2" w14:textId="77777777" w:rsidR="00E54B70" w:rsidRPr="006B1F57" w:rsidRDefault="00E54B70" w:rsidP="000410CE">
            <w:pPr>
              <w:pStyle w:val="TableTextCentered"/>
              <w:rPr>
                <w:rFonts w:eastAsia="Times New Roman"/>
              </w:rPr>
            </w:pPr>
            <w:r w:rsidRPr="006B1F57">
              <w:rPr>
                <w:rFonts w:eastAsia="Times New Roman"/>
              </w:rPr>
              <w:t>2.6</w:t>
            </w:r>
          </w:p>
        </w:tc>
      </w:tr>
      <w:tr w:rsidR="00E54B70" w:rsidRPr="006B1F57" w14:paraId="63923CDC" w14:textId="77777777" w:rsidTr="00B84B1E">
        <w:tc>
          <w:tcPr>
            <w:tcW w:w="3095" w:type="dxa"/>
            <w:shd w:val="clear" w:color="auto" w:fill="D9E2F3" w:themeFill="accent5" w:themeFillTint="33"/>
            <w:vAlign w:val="center"/>
          </w:tcPr>
          <w:p w14:paraId="62CD64AC" w14:textId="77777777" w:rsidR="00E54B70" w:rsidRPr="006B1F57" w:rsidRDefault="00E54B70" w:rsidP="000410CE">
            <w:pPr>
              <w:pStyle w:val="TableSubheading"/>
            </w:pPr>
            <w:r w:rsidRPr="006B1F57">
              <w:t>Student Engagement</w:t>
            </w:r>
          </w:p>
        </w:tc>
        <w:tc>
          <w:tcPr>
            <w:tcW w:w="683" w:type="dxa"/>
            <w:shd w:val="clear" w:color="auto" w:fill="D9E2F3" w:themeFill="accent5" w:themeFillTint="33"/>
          </w:tcPr>
          <w:p w14:paraId="7C9BF764" w14:textId="77777777" w:rsidR="00E54B70" w:rsidRPr="006B1F57" w:rsidRDefault="00E54B70" w:rsidP="000410CE">
            <w:pPr>
              <w:pStyle w:val="TableTextCenteredDemi"/>
              <w:rPr>
                <w:rFonts w:eastAsia="Times New Roman"/>
                <w:bCs/>
              </w:rPr>
            </w:pPr>
            <w:r w:rsidRPr="006B1F57">
              <w:rPr>
                <w:rFonts w:eastAsia="Times New Roman"/>
                <w:bCs/>
              </w:rPr>
              <w:t>0</w:t>
            </w:r>
          </w:p>
        </w:tc>
        <w:tc>
          <w:tcPr>
            <w:tcW w:w="669" w:type="dxa"/>
            <w:shd w:val="clear" w:color="auto" w:fill="D9E2F3" w:themeFill="accent5" w:themeFillTint="33"/>
          </w:tcPr>
          <w:p w14:paraId="066EC087" w14:textId="77777777" w:rsidR="00E54B70" w:rsidRPr="006B1F57" w:rsidRDefault="00E54B70" w:rsidP="000410CE">
            <w:pPr>
              <w:pStyle w:val="TableTextCenteredDemi"/>
              <w:rPr>
                <w:rFonts w:eastAsia="Times New Roman"/>
                <w:bCs/>
              </w:rPr>
            </w:pPr>
            <w:r w:rsidRPr="006B1F57">
              <w:rPr>
                <w:rFonts w:eastAsia="Times New Roman"/>
                <w:bCs/>
              </w:rPr>
              <w:t>0</w:t>
            </w:r>
          </w:p>
        </w:tc>
        <w:tc>
          <w:tcPr>
            <w:tcW w:w="697" w:type="dxa"/>
            <w:shd w:val="clear" w:color="auto" w:fill="D9E2F3" w:themeFill="accent5" w:themeFillTint="33"/>
          </w:tcPr>
          <w:p w14:paraId="61DC9EA2" w14:textId="77777777" w:rsidR="00E54B70" w:rsidRPr="006B1F57" w:rsidRDefault="00E54B70" w:rsidP="000410CE">
            <w:pPr>
              <w:pStyle w:val="TableTextCenteredDemi"/>
              <w:rPr>
                <w:rFonts w:eastAsia="Times New Roman"/>
                <w:bCs/>
              </w:rPr>
            </w:pPr>
            <w:r w:rsidRPr="006B1F57">
              <w:rPr>
                <w:rFonts w:eastAsia="Times New Roman"/>
                <w:bCs/>
              </w:rPr>
              <w:t>1</w:t>
            </w:r>
          </w:p>
        </w:tc>
        <w:tc>
          <w:tcPr>
            <w:tcW w:w="684" w:type="dxa"/>
            <w:shd w:val="clear" w:color="auto" w:fill="D9E2F3" w:themeFill="accent5" w:themeFillTint="33"/>
          </w:tcPr>
          <w:p w14:paraId="67BE9167" w14:textId="77777777" w:rsidR="00E54B70" w:rsidRPr="006B1F57" w:rsidRDefault="00E54B70" w:rsidP="000410CE">
            <w:pPr>
              <w:pStyle w:val="TableTextCenteredDemi"/>
              <w:rPr>
                <w:rFonts w:eastAsia="Times New Roman"/>
                <w:bCs/>
              </w:rPr>
            </w:pPr>
            <w:r w:rsidRPr="006B1F57">
              <w:rPr>
                <w:rFonts w:eastAsia="Times New Roman"/>
                <w:bCs/>
              </w:rPr>
              <w:t>11</w:t>
            </w:r>
          </w:p>
        </w:tc>
        <w:tc>
          <w:tcPr>
            <w:tcW w:w="653" w:type="dxa"/>
            <w:shd w:val="clear" w:color="auto" w:fill="D9E2F3" w:themeFill="accent5" w:themeFillTint="33"/>
          </w:tcPr>
          <w:p w14:paraId="14DD137B" w14:textId="77777777" w:rsidR="00E54B70" w:rsidRPr="006B1F57" w:rsidRDefault="00E54B70" w:rsidP="000410CE">
            <w:pPr>
              <w:pStyle w:val="TableTextCenteredDemi"/>
              <w:rPr>
                <w:rFonts w:eastAsia="Times New Roman"/>
                <w:bCs/>
              </w:rPr>
            </w:pPr>
            <w:r w:rsidRPr="006B1F57">
              <w:rPr>
                <w:rFonts w:eastAsia="Times New Roman"/>
                <w:bCs/>
              </w:rPr>
              <w:t>6</w:t>
            </w:r>
          </w:p>
        </w:tc>
        <w:tc>
          <w:tcPr>
            <w:tcW w:w="712" w:type="dxa"/>
            <w:shd w:val="clear" w:color="auto" w:fill="D9E2F3" w:themeFill="accent5" w:themeFillTint="33"/>
            <w:vAlign w:val="center"/>
          </w:tcPr>
          <w:p w14:paraId="00412137" w14:textId="77777777" w:rsidR="00E54B70" w:rsidRPr="006B1F57" w:rsidRDefault="00E54B70" w:rsidP="000410CE">
            <w:pPr>
              <w:pStyle w:val="TableTextCenteredDemi"/>
              <w:rPr>
                <w:rFonts w:eastAsia="Times New Roman"/>
                <w:bCs/>
              </w:rPr>
            </w:pPr>
            <w:r w:rsidRPr="006B1F57">
              <w:rPr>
                <w:rFonts w:eastAsia="Times New Roman"/>
                <w:bCs/>
              </w:rPr>
              <w:t>4</w:t>
            </w:r>
          </w:p>
        </w:tc>
        <w:tc>
          <w:tcPr>
            <w:tcW w:w="684" w:type="dxa"/>
            <w:shd w:val="clear" w:color="auto" w:fill="D9E2F3" w:themeFill="accent5" w:themeFillTint="33"/>
            <w:vAlign w:val="center"/>
          </w:tcPr>
          <w:p w14:paraId="5DA3F20D" w14:textId="77777777" w:rsidR="00E54B70" w:rsidRPr="006B1F57" w:rsidRDefault="00E54B70" w:rsidP="000410CE">
            <w:pPr>
              <w:pStyle w:val="TableTextCenteredDemi"/>
              <w:rPr>
                <w:rFonts w:eastAsia="Times New Roman"/>
                <w:bCs/>
              </w:rPr>
            </w:pPr>
            <w:r w:rsidRPr="006B1F57">
              <w:rPr>
                <w:rFonts w:eastAsia="Times New Roman"/>
                <w:bCs/>
              </w:rPr>
              <w:t>1</w:t>
            </w:r>
          </w:p>
        </w:tc>
        <w:tc>
          <w:tcPr>
            <w:tcW w:w="601" w:type="dxa"/>
            <w:shd w:val="clear" w:color="auto" w:fill="D9E2F3" w:themeFill="accent5" w:themeFillTint="33"/>
          </w:tcPr>
          <w:p w14:paraId="7589C9F7" w14:textId="77777777" w:rsidR="00E54B70" w:rsidRPr="006B1F57" w:rsidRDefault="00E54B70" w:rsidP="000410CE">
            <w:pPr>
              <w:pStyle w:val="TableTextCenteredDemi"/>
              <w:rPr>
                <w:rFonts w:eastAsia="Times New Roman"/>
                <w:bCs/>
              </w:rPr>
            </w:pPr>
            <w:r w:rsidRPr="006B1F57">
              <w:rPr>
                <w:rFonts w:eastAsia="Times New Roman"/>
                <w:bCs/>
              </w:rPr>
              <w:t>23</w:t>
            </w:r>
          </w:p>
        </w:tc>
        <w:tc>
          <w:tcPr>
            <w:tcW w:w="866" w:type="dxa"/>
            <w:shd w:val="clear" w:color="auto" w:fill="D9E2F3" w:themeFill="accent5" w:themeFillTint="33"/>
          </w:tcPr>
          <w:p w14:paraId="421610E0" w14:textId="77777777" w:rsidR="00E54B70" w:rsidRPr="006B1F57" w:rsidRDefault="00E54B70" w:rsidP="000410CE">
            <w:pPr>
              <w:pStyle w:val="TableTextCenteredDemi"/>
              <w:rPr>
                <w:rFonts w:eastAsia="Times New Roman"/>
                <w:bCs/>
              </w:rPr>
            </w:pPr>
            <w:r w:rsidRPr="006B1F57">
              <w:rPr>
                <w:rFonts w:eastAsia="Times New Roman"/>
                <w:bCs/>
              </w:rPr>
              <w:t>4.7</w:t>
            </w:r>
          </w:p>
        </w:tc>
      </w:tr>
    </w:tbl>
    <w:bookmarkEnd w:id="175"/>
    <w:p w14:paraId="7C35BBCE" w14:textId="77777777" w:rsidR="00E54B70" w:rsidRPr="006B1F57" w:rsidRDefault="00E54B70" w:rsidP="000410CE">
      <w:pPr>
        <w:pStyle w:val="TableNote"/>
        <w:rPr>
          <w:szCs w:val="20"/>
        </w:rPr>
      </w:pPr>
      <w:r w:rsidRPr="006B1F57">
        <w:t xml:space="preserve">*The district average is an average of the scores. For example, for Positive Climate, the district average is computed as: </w:t>
      </w:r>
      <w:bookmarkStart w:id="176" w:name="High_PC_Calc"/>
      <w:r w:rsidRPr="006B1F57">
        <w:rPr>
          <w:szCs w:val="20"/>
        </w:rPr>
        <w:t>([2 x 1] + [3 x 3] + [4 x 3] + [5 x 5] + [6 x 9] + [7 x 2]) ÷ 23 observations = 5.0</w:t>
      </w:r>
      <w:bookmarkEnd w:id="176"/>
    </w:p>
    <w:p w14:paraId="3472BFA7" w14:textId="77777777" w:rsidR="00E54B70" w:rsidRPr="006B1F57" w:rsidRDefault="00E54B70" w:rsidP="000410CE">
      <w:pPr>
        <w:pStyle w:val="TableNote"/>
      </w:pPr>
      <w:r w:rsidRPr="006B1F57">
        <w:t xml:space="preserve">**Negative Climate is rated on an inverse scale. An original score of 1 is given a value of 7. The scoring in the table reflects the normalized adjustment: </w:t>
      </w:r>
      <w:bookmarkStart w:id="177" w:name="High_NC_Calc"/>
      <w:r w:rsidRPr="006B1F57">
        <w:t>([6 x 1] + [7 x 22]) ÷ 23 observations = 7.0</w:t>
      </w:r>
      <w:bookmarkEnd w:id="177"/>
    </w:p>
    <w:p w14:paraId="312F4036" w14:textId="77777777" w:rsidR="00E54B70" w:rsidRPr="006B1F57" w:rsidRDefault="00E54B70" w:rsidP="000410CE">
      <w:pPr>
        <w:spacing w:after="160" w:line="259" w:lineRule="auto"/>
        <w:rPr>
          <w:rFonts w:ascii="Times New Roman" w:eastAsia="MS Mincho" w:hAnsi="Times New Roman" w:cs="Times New Roman"/>
          <w:b/>
          <w:sz w:val="20"/>
        </w:rPr>
      </w:pPr>
    </w:p>
    <w:p w14:paraId="7CBF2996" w14:textId="77777777" w:rsidR="00E54B70" w:rsidRPr="006B1F57" w:rsidRDefault="00E54B70" w:rsidP="000410CE">
      <w:pPr>
        <w:pStyle w:val="Heading2-SIOR"/>
      </w:pPr>
      <w:bookmarkStart w:id="178" w:name="_Toc430114891"/>
      <w:bookmarkStart w:id="179" w:name="_Toc496109993"/>
      <w:bookmarkStart w:id="180" w:name="_Toc92194271"/>
      <w:r w:rsidRPr="006B1F57">
        <w:lastRenderedPageBreak/>
        <w:t>References</w:t>
      </w:r>
      <w:bookmarkEnd w:id="178"/>
      <w:bookmarkEnd w:id="179"/>
      <w:bookmarkEnd w:id="180"/>
    </w:p>
    <w:p w14:paraId="4CAB54C1" w14:textId="77777777" w:rsidR="00E54B70" w:rsidRPr="006B1F57" w:rsidRDefault="00E54B70" w:rsidP="000410CE">
      <w:pPr>
        <w:pStyle w:val="Reference"/>
        <w:rPr>
          <w:rStyle w:val="Hyperlink"/>
          <w:rFonts w:eastAsiaTheme="minorEastAsia"/>
        </w:rPr>
      </w:pPr>
      <w:r w:rsidRPr="006B1F57">
        <w:t xml:space="preserve">Center for Advanced Study of Teaching and Learning. (n.d.). </w:t>
      </w:r>
      <w:r w:rsidRPr="006B1F57">
        <w:rPr>
          <w:i/>
        </w:rPr>
        <w:t>Measuring and improving teacher-student interactions in PK−12 settings to enhance students’ learning</w:t>
      </w:r>
      <w:r w:rsidRPr="006B1F57">
        <w:t xml:space="preserve">. Charlottesville, VA: University of Virginia. Retrieved from </w:t>
      </w:r>
      <w:hyperlink r:id="rId36" w:history="1">
        <w:r w:rsidRPr="006B1F57">
          <w:rPr>
            <w:rStyle w:val="Hyperlink"/>
            <w:rFonts w:eastAsiaTheme="minorEastAsia"/>
          </w:rPr>
          <w:t>http://www.teachstone.com/wp-content/uploads/2011/05/class-mtp-pk-12-brief.pdf</w:t>
        </w:r>
      </w:hyperlink>
    </w:p>
    <w:p w14:paraId="63DF544A" w14:textId="77777777" w:rsidR="00E54B70" w:rsidRPr="006B1F57" w:rsidRDefault="00E54B70" w:rsidP="000410CE">
      <w:pPr>
        <w:pStyle w:val="Reference"/>
        <w:rPr>
          <w:rStyle w:val="Hyperlink"/>
          <w:rFonts w:eastAsiaTheme="minorEastAsia"/>
        </w:rPr>
      </w:pPr>
      <w:r w:rsidRPr="006B1F57">
        <w:t xml:space="preserve">MET Project. (2010). </w:t>
      </w:r>
      <w:r w:rsidRPr="006B1F57">
        <w:rPr>
          <w:i/>
        </w:rPr>
        <w:t>The CLASS protocol for classroom observations</w:t>
      </w:r>
      <w:r w:rsidRPr="006B1F57">
        <w:t xml:space="preserve">. Seattle, WA: Bill &amp; Melinda Gates Foundation. Retrieved from </w:t>
      </w:r>
      <w:hyperlink r:id="rId37" w:history="1">
        <w:r w:rsidRPr="006B1F57">
          <w:rPr>
            <w:rStyle w:val="Hyperlink"/>
            <w:rFonts w:eastAsiaTheme="minorEastAsia"/>
          </w:rPr>
          <w:t>http://metproject.org/resources/CLASS_10_29_10.pdf</w:t>
        </w:r>
      </w:hyperlink>
    </w:p>
    <w:p w14:paraId="09B19578" w14:textId="77777777" w:rsidR="00E54B70" w:rsidRPr="006B1F57" w:rsidRDefault="00E54B70" w:rsidP="000410CE">
      <w:pPr>
        <w:pStyle w:val="Reference"/>
      </w:pPr>
      <w:r w:rsidRPr="000E4EAE">
        <w:rPr>
          <w:lang w:val="es-US"/>
        </w:rPr>
        <w:t xml:space="preserve">Pianta, R. C., Hamre, B. K., &amp; Mintz, S. (2012). </w:t>
      </w:r>
      <w:r w:rsidRPr="006B1F57">
        <w:rPr>
          <w:i/>
        </w:rPr>
        <w:t>Classroom Assessment Scoring System (CLASS) Manual, Secondary.</w:t>
      </w:r>
      <w:r w:rsidRPr="006B1F57">
        <w:t xml:space="preserve"> Charlottesville, VA:</w:t>
      </w:r>
      <w:r w:rsidRPr="006B1F57">
        <w:rPr>
          <w:i/>
        </w:rPr>
        <w:t xml:space="preserve"> </w:t>
      </w:r>
      <w:r w:rsidRPr="006B1F57">
        <w:t>Teachstone.</w:t>
      </w:r>
    </w:p>
    <w:p w14:paraId="7CBFD65C" w14:textId="77777777" w:rsidR="00E54B70" w:rsidRPr="000E4EAE" w:rsidRDefault="00E54B70" w:rsidP="000410CE">
      <w:pPr>
        <w:pStyle w:val="Reference"/>
        <w:rPr>
          <w:lang w:val="es-US"/>
        </w:rPr>
      </w:pPr>
      <w:r w:rsidRPr="006B1F57">
        <w:t xml:space="preserve">Pianta, R. C., Hamre, B. K., &amp; Mintz, S. (2012). </w:t>
      </w:r>
      <w:r w:rsidRPr="006B1F57">
        <w:rPr>
          <w:i/>
        </w:rPr>
        <w:t>Classroom Assessment Scoring System (CLASS) Manual, Upper Elementary.</w:t>
      </w:r>
      <w:r w:rsidRPr="006B1F57">
        <w:t xml:space="preserve"> </w:t>
      </w:r>
      <w:r w:rsidRPr="000E4EAE">
        <w:rPr>
          <w:lang w:val="es-US"/>
        </w:rPr>
        <w:t>Charlottesville, VA:</w:t>
      </w:r>
      <w:r w:rsidRPr="000E4EAE">
        <w:rPr>
          <w:i/>
          <w:lang w:val="es-US"/>
        </w:rPr>
        <w:t xml:space="preserve"> </w:t>
      </w:r>
      <w:r w:rsidRPr="000E4EAE">
        <w:rPr>
          <w:lang w:val="es-US"/>
        </w:rPr>
        <w:t>Teachstone.</w:t>
      </w:r>
    </w:p>
    <w:p w14:paraId="668F8958" w14:textId="77777777" w:rsidR="00E54B70" w:rsidRPr="006B1F57" w:rsidRDefault="00E54B70" w:rsidP="000410CE">
      <w:pPr>
        <w:pStyle w:val="Reference"/>
      </w:pPr>
      <w:r w:rsidRPr="000E4EAE">
        <w:rPr>
          <w:lang w:val="es-US"/>
        </w:rPr>
        <w:t xml:space="preserve">Pianta, R. C., La Paro, K. M., &amp; Hamre, B. K. (2008). </w:t>
      </w:r>
      <w:r w:rsidRPr="006B1F57">
        <w:rPr>
          <w:i/>
        </w:rPr>
        <w:t xml:space="preserve">Classroom Assessment Scoring System (CLASS) Manual, K–3. </w:t>
      </w:r>
      <w:r w:rsidRPr="006B1F57">
        <w:t>Baltimore, MD: Paul H. Brookes Publishing Co.</w:t>
      </w:r>
    </w:p>
    <w:p w14:paraId="0E1BA79B" w14:textId="77777777" w:rsidR="00E54B70" w:rsidRPr="006B1F57" w:rsidRDefault="00E54B70" w:rsidP="00E54B70">
      <w:pPr>
        <w:pStyle w:val="BodyText"/>
      </w:pPr>
    </w:p>
    <w:p w14:paraId="304C07E7" w14:textId="77777777" w:rsidR="00486B55" w:rsidRPr="006B1F57" w:rsidRDefault="00486B55" w:rsidP="00486B55">
      <w:pPr>
        <w:spacing w:line="240" w:lineRule="auto"/>
        <w:sectPr w:rsidR="00486B55" w:rsidRPr="006B1F57" w:rsidSect="00B84B1E">
          <w:footerReference w:type="default" r:id="rId38"/>
          <w:pgSz w:w="12240" w:h="15840" w:code="1"/>
          <w:pgMar w:top="1080" w:right="1440" w:bottom="1080" w:left="1440" w:header="720" w:footer="720" w:gutter="0"/>
          <w:cols w:space="720"/>
          <w:docGrid w:linePitch="360"/>
        </w:sectPr>
      </w:pPr>
    </w:p>
    <w:p w14:paraId="24DC4234" w14:textId="77777777" w:rsidR="00486B55" w:rsidRPr="006B1F57" w:rsidRDefault="00486B55" w:rsidP="00486B55">
      <w:pPr>
        <w:pStyle w:val="Heading2"/>
      </w:pPr>
      <w:bookmarkStart w:id="181" w:name="_Toc166245511"/>
      <w:r w:rsidRPr="006B1F57">
        <w:lastRenderedPageBreak/>
        <w:t>Appendix C. Resources to Support Implementation of DESE’s District Standards and Indicators</w:t>
      </w:r>
      <w:bookmarkEnd w:id="65"/>
      <w:bookmarkEnd w:id="66"/>
      <w:bookmarkEnd w:id="181"/>
    </w:p>
    <w:p w14:paraId="069089D0" w14:textId="77777777" w:rsidR="004939EC" w:rsidRPr="006B1F57" w:rsidRDefault="004939EC" w:rsidP="00B84B1E">
      <w:pPr>
        <w:pStyle w:val="TableTitle0"/>
      </w:pPr>
      <w:r w:rsidRPr="006B1F57">
        <w:t>Table C1. Resources to Support Leadership and Governance</w:t>
      </w:r>
    </w:p>
    <w:tbl>
      <w:tblPr>
        <w:tblStyle w:val="MSVTable1"/>
        <w:tblW w:w="5000" w:type="pct"/>
        <w:tblLayout w:type="fixed"/>
        <w:tblLook w:val="0620" w:firstRow="1" w:lastRow="0" w:firstColumn="0" w:lastColumn="0" w:noHBand="1" w:noVBand="1"/>
      </w:tblPr>
      <w:tblGrid>
        <w:gridCol w:w="2692"/>
        <w:gridCol w:w="6652"/>
      </w:tblGrid>
      <w:tr w:rsidR="004939EC" w:rsidRPr="006B1F57" w14:paraId="4D375B43" w14:textId="77777777" w:rsidTr="00EF28F1">
        <w:trPr>
          <w:cnfStyle w:val="100000000000" w:firstRow="1" w:lastRow="0" w:firstColumn="0" w:lastColumn="0" w:oddVBand="0" w:evenVBand="0" w:oddHBand="0" w:evenHBand="0" w:firstRowFirstColumn="0" w:firstRowLastColumn="0" w:lastRowFirstColumn="0" w:lastRowLastColumn="0"/>
        </w:trPr>
        <w:tc>
          <w:tcPr>
            <w:tcW w:w="2692" w:type="dxa"/>
            <w:tcBorders>
              <w:top w:val="single" w:sz="6" w:space="0" w:color="2F5496"/>
              <w:left w:val="single" w:sz="6" w:space="0" w:color="2F5496"/>
              <w:bottom w:val="single" w:sz="6" w:space="0" w:color="2F5496"/>
            </w:tcBorders>
            <w:hideMark/>
          </w:tcPr>
          <w:p w14:paraId="7203B15F" w14:textId="77777777" w:rsidR="004939EC" w:rsidRPr="006B1F57" w:rsidRDefault="004939EC" w:rsidP="008A47B8">
            <w:pPr>
              <w:pStyle w:val="TableColHeadingLeft"/>
            </w:pPr>
            <w:r w:rsidRPr="006B1F57">
              <w:t>Resource</w:t>
            </w:r>
          </w:p>
        </w:tc>
        <w:tc>
          <w:tcPr>
            <w:tcW w:w="6652" w:type="dxa"/>
            <w:tcBorders>
              <w:top w:val="single" w:sz="6" w:space="0" w:color="2F5496"/>
              <w:bottom w:val="single" w:sz="6" w:space="0" w:color="2F5496"/>
              <w:right w:val="single" w:sz="6" w:space="0" w:color="2F5496"/>
            </w:tcBorders>
            <w:hideMark/>
          </w:tcPr>
          <w:p w14:paraId="12B88E4A" w14:textId="77777777" w:rsidR="004939EC" w:rsidRPr="006B1F57" w:rsidRDefault="004939EC" w:rsidP="008A47B8">
            <w:pPr>
              <w:pStyle w:val="TableColHeadingLeft"/>
            </w:pPr>
            <w:r w:rsidRPr="006B1F57">
              <w:t>Description</w:t>
            </w:r>
          </w:p>
        </w:tc>
      </w:tr>
      <w:tr w:rsidR="004939EC" w:rsidRPr="006B1F57" w14:paraId="7718AF9B" w14:textId="77777777" w:rsidTr="00EF28F1">
        <w:tc>
          <w:tcPr>
            <w:tcW w:w="2692" w:type="dxa"/>
            <w:tcBorders>
              <w:top w:val="single" w:sz="6" w:space="0" w:color="2F5496"/>
              <w:left w:val="single" w:sz="6" w:space="0" w:color="2F5496"/>
              <w:bottom w:val="single" w:sz="6" w:space="0" w:color="2F5496"/>
              <w:right w:val="single" w:sz="6" w:space="0" w:color="2F5496"/>
            </w:tcBorders>
            <w:hideMark/>
          </w:tcPr>
          <w:p w14:paraId="5FB503E3" w14:textId="77777777" w:rsidR="004939EC" w:rsidRPr="006B1F57" w:rsidRDefault="00000000" w:rsidP="00B84B1E">
            <w:pPr>
              <w:pStyle w:val="TableText"/>
              <w:rPr>
                <w:rFonts w:ascii="Franklin Gothic Demi" w:eastAsia="HGGothicE" w:hAnsi="Franklin Gothic Demi" w:cs="Franklin Gothic Book"/>
                <w:bCs/>
              </w:rPr>
            </w:pPr>
            <w:hyperlink r:id="rId39" w:history="1">
              <w:r w:rsidR="004939EC" w:rsidRPr="006B1F57">
                <w:rPr>
                  <w:rStyle w:val="Hyperlink"/>
                  <w:rFonts w:ascii="Franklin Gothic Book" w:hAnsi="Franklin Gothic Book" w:cs="Calibri"/>
                  <w:color w:val="0070C0"/>
                </w:rPr>
                <w:t>Coherence Guidebook</w:t>
              </w:r>
            </w:hyperlink>
          </w:p>
        </w:tc>
        <w:tc>
          <w:tcPr>
            <w:tcW w:w="6652" w:type="dxa"/>
            <w:tcBorders>
              <w:top w:val="single" w:sz="6" w:space="0" w:color="2F5496"/>
              <w:left w:val="single" w:sz="6" w:space="0" w:color="2F5496"/>
              <w:bottom w:val="single" w:sz="6" w:space="0" w:color="2F5496"/>
              <w:right w:val="single" w:sz="6" w:space="0" w:color="2F5496"/>
            </w:tcBorders>
            <w:hideMark/>
          </w:tcPr>
          <w:p w14:paraId="3E63008B" w14:textId="77777777" w:rsidR="004939EC" w:rsidRPr="006B1F57" w:rsidRDefault="004939EC" w:rsidP="00B84B1E">
            <w:pPr>
              <w:pStyle w:val="TableText"/>
              <w:rPr>
                <w:rFonts w:ascii="Franklin Gothic Demi" w:eastAsia="HGGothicE" w:hAnsi="Franklin Gothic Demi" w:cs="Franklin Gothic Book"/>
                <w:bCs/>
              </w:rPr>
            </w:pPr>
            <w:r w:rsidRPr="006B1F57">
              <w:t xml:space="preserve">The guidebook illustrates a systems-level path toward deeper learning. School system leaders and teams may use the guidebook, along with its companion self-assessment, to articulate a vision of deeper learning, identify high-leverage instructional priorities, refine tiered supports, and leverage systems and structures—all in service of the articulated vision. </w:t>
            </w:r>
          </w:p>
        </w:tc>
      </w:tr>
      <w:tr w:rsidR="004939EC" w:rsidRPr="006B1F57" w14:paraId="62D20699" w14:textId="77777777" w:rsidTr="00EF28F1">
        <w:tc>
          <w:tcPr>
            <w:tcW w:w="2692" w:type="dxa"/>
            <w:tcBorders>
              <w:top w:val="single" w:sz="6" w:space="0" w:color="2F5496"/>
              <w:left w:val="single" w:sz="6" w:space="0" w:color="2F5496"/>
              <w:bottom w:val="single" w:sz="6" w:space="0" w:color="2F5496"/>
              <w:right w:val="single" w:sz="6" w:space="0" w:color="2F5496"/>
            </w:tcBorders>
            <w:hideMark/>
          </w:tcPr>
          <w:p w14:paraId="0915C8B8" w14:textId="77777777" w:rsidR="004939EC" w:rsidRPr="006B1F57" w:rsidRDefault="00000000" w:rsidP="00B84B1E">
            <w:pPr>
              <w:pStyle w:val="TableText"/>
              <w:rPr>
                <w:rFonts w:ascii="Franklin Gothic Book" w:eastAsia="Times New Roman" w:hAnsi="Franklin Gothic Book" w:cs="Times New Roman"/>
                <w:bCs/>
                <w:szCs w:val="20"/>
              </w:rPr>
            </w:pPr>
            <w:hyperlink r:id="rId40" w:history="1">
              <w:r w:rsidR="004939EC" w:rsidRPr="006B1F57">
                <w:rPr>
                  <w:rStyle w:val="Hyperlink"/>
                  <w:rFonts w:ascii="Franklin Gothic Book" w:hAnsi="Franklin Gothic Book" w:cs="Calibri"/>
                  <w:color w:val="0070C0"/>
                  <w:szCs w:val="20"/>
                </w:rPr>
                <w:t>Principal Induction and Mentoring Handbook</w:t>
              </w:r>
            </w:hyperlink>
          </w:p>
        </w:tc>
        <w:tc>
          <w:tcPr>
            <w:tcW w:w="6652" w:type="dxa"/>
            <w:tcBorders>
              <w:top w:val="single" w:sz="6" w:space="0" w:color="2F5496"/>
              <w:left w:val="single" w:sz="6" w:space="0" w:color="2F5496"/>
              <w:bottom w:val="single" w:sz="6" w:space="0" w:color="2F5496"/>
              <w:right w:val="single" w:sz="6" w:space="0" w:color="2F5496"/>
            </w:tcBorders>
            <w:hideMark/>
          </w:tcPr>
          <w:p w14:paraId="23C1F49E" w14:textId="77777777" w:rsidR="004939EC" w:rsidRPr="006B1F57" w:rsidRDefault="004939EC" w:rsidP="00B84B1E">
            <w:pPr>
              <w:pStyle w:val="TableText"/>
              <w:rPr>
                <w:rFonts w:eastAsia="Times New Roman" w:cs="Times New Roman"/>
                <w:bCs/>
                <w:szCs w:val="20"/>
              </w:rPr>
            </w:pPr>
            <w:r w:rsidRPr="006B1F57">
              <w:rPr>
                <w:color w:val="000000"/>
                <w:szCs w:val="20"/>
              </w:rPr>
              <w:t>A series of modules designed to support novice principals and their mentors in the development of antiracist leadership competencies aligned to the Professional Standards for Administrative Leadership.</w:t>
            </w:r>
          </w:p>
        </w:tc>
      </w:tr>
      <w:tr w:rsidR="004939EC" w:rsidRPr="006B1F57" w14:paraId="289188A4" w14:textId="77777777" w:rsidTr="00EF28F1">
        <w:tc>
          <w:tcPr>
            <w:tcW w:w="2692" w:type="dxa"/>
            <w:tcBorders>
              <w:top w:val="single" w:sz="6" w:space="0" w:color="2F5496"/>
              <w:left w:val="single" w:sz="6" w:space="0" w:color="2F5496"/>
              <w:bottom w:val="single" w:sz="6" w:space="0" w:color="2F5496"/>
              <w:right w:val="single" w:sz="6" w:space="0" w:color="2F5496"/>
            </w:tcBorders>
            <w:hideMark/>
          </w:tcPr>
          <w:p w14:paraId="2E53F413" w14:textId="77777777" w:rsidR="004939EC" w:rsidRPr="006B1F57" w:rsidRDefault="00000000" w:rsidP="00B84B1E">
            <w:pPr>
              <w:pStyle w:val="TableText"/>
              <w:rPr>
                <w:rFonts w:ascii="Franklin Gothic Book" w:eastAsia="Franklin Gothic Book" w:hAnsi="Franklin Gothic Book" w:cs="Tahoma"/>
                <w:szCs w:val="20"/>
              </w:rPr>
            </w:pPr>
            <w:hyperlink r:id="rId41" w:history="1">
              <w:r w:rsidR="004939EC" w:rsidRPr="006B1F57">
                <w:rPr>
                  <w:rStyle w:val="Hyperlink"/>
                  <w:rFonts w:ascii="Franklin Gothic Book" w:hAnsi="Franklin Gothic Book" w:cs="Calibri"/>
                  <w:szCs w:val="20"/>
                </w:rPr>
                <w:t>Planning for Success In Massachusetts</w:t>
              </w:r>
            </w:hyperlink>
          </w:p>
        </w:tc>
        <w:tc>
          <w:tcPr>
            <w:tcW w:w="6652" w:type="dxa"/>
            <w:tcBorders>
              <w:top w:val="single" w:sz="6" w:space="0" w:color="2F5496"/>
              <w:left w:val="single" w:sz="6" w:space="0" w:color="2F5496"/>
              <w:bottom w:val="single" w:sz="6" w:space="0" w:color="2F5496"/>
              <w:right w:val="single" w:sz="6" w:space="0" w:color="2F5496"/>
            </w:tcBorders>
            <w:hideMark/>
          </w:tcPr>
          <w:p w14:paraId="65C7443B" w14:textId="689D4153" w:rsidR="004939EC" w:rsidRPr="006B1F57" w:rsidRDefault="00EF28F1" w:rsidP="00B84B1E">
            <w:pPr>
              <w:pStyle w:val="TableText"/>
              <w:rPr>
                <w:rFonts w:eastAsia="Calibri"/>
                <w:color w:val="222222"/>
                <w:szCs w:val="20"/>
              </w:rPr>
            </w:pPr>
            <w:r w:rsidRPr="006B1F57">
              <w:rPr>
                <w:color w:val="000000"/>
                <w:szCs w:val="20"/>
              </w:rPr>
              <w:t>An</w:t>
            </w:r>
            <w:r w:rsidR="004939EC" w:rsidRPr="006B1F57">
              <w:rPr>
                <w:color w:val="000000"/>
                <w:szCs w:val="20"/>
              </w:rPr>
              <w:t xml:space="preserve"> inclusive, hands-on planning process designed to build district and school capacity and coherence while also building community understanding and support.</w:t>
            </w:r>
          </w:p>
        </w:tc>
      </w:tr>
    </w:tbl>
    <w:p w14:paraId="7233C30F" w14:textId="77777777" w:rsidR="004939EC" w:rsidRPr="006B1F57" w:rsidRDefault="004939EC" w:rsidP="00B84B1E">
      <w:pPr>
        <w:pStyle w:val="TableTitle0"/>
      </w:pPr>
      <w:r w:rsidRPr="006B1F57">
        <w:t>Table C2. Resources to Support Curriculum and Instruction</w:t>
      </w:r>
    </w:p>
    <w:tbl>
      <w:tblPr>
        <w:tblStyle w:val="MSVTable1"/>
        <w:tblW w:w="4950" w:type="pct"/>
        <w:tblLook w:val="0620" w:firstRow="1" w:lastRow="0" w:firstColumn="0" w:lastColumn="0" w:noHBand="1" w:noVBand="1"/>
      </w:tblPr>
      <w:tblGrid>
        <w:gridCol w:w="2692"/>
        <w:gridCol w:w="6559"/>
      </w:tblGrid>
      <w:tr w:rsidR="004939EC" w:rsidRPr="006B1F57" w14:paraId="53171CE2" w14:textId="77777777" w:rsidTr="00EF28F1">
        <w:trPr>
          <w:cnfStyle w:val="100000000000" w:firstRow="1" w:lastRow="0" w:firstColumn="0" w:lastColumn="0" w:oddVBand="0" w:evenVBand="0" w:oddHBand="0" w:evenHBand="0" w:firstRowFirstColumn="0" w:firstRowLastColumn="0" w:lastRowFirstColumn="0" w:lastRowLastColumn="0"/>
          <w:tblHeader/>
        </w:trPr>
        <w:tc>
          <w:tcPr>
            <w:tcW w:w="1455" w:type="pct"/>
            <w:tcBorders>
              <w:top w:val="single" w:sz="6" w:space="0" w:color="2F5496"/>
              <w:left w:val="single" w:sz="6" w:space="0" w:color="2F5496"/>
              <w:bottom w:val="single" w:sz="6" w:space="0" w:color="2F5496"/>
            </w:tcBorders>
            <w:hideMark/>
          </w:tcPr>
          <w:p w14:paraId="46CEFB3A" w14:textId="77777777" w:rsidR="004939EC" w:rsidRPr="006B1F57" w:rsidRDefault="004939EC" w:rsidP="008A47B8">
            <w:pPr>
              <w:pStyle w:val="TableColHeadingLeft"/>
            </w:pPr>
            <w:r w:rsidRPr="006B1F57">
              <w:t>Resource</w:t>
            </w:r>
          </w:p>
        </w:tc>
        <w:tc>
          <w:tcPr>
            <w:tcW w:w="3545" w:type="pct"/>
            <w:tcBorders>
              <w:top w:val="single" w:sz="6" w:space="0" w:color="2F5496"/>
              <w:bottom w:val="single" w:sz="6" w:space="0" w:color="2F5496"/>
              <w:right w:val="single" w:sz="6" w:space="0" w:color="2F5496"/>
            </w:tcBorders>
            <w:hideMark/>
          </w:tcPr>
          <w:p w14:paraId="0D88C5C0" w14:textId="77777777" w:rsidR="004939EC" w:rsidRPr="006B1F57" w:rsidRDefault="004939EC" w:rsidP="008A47B8">
            <w:pPr>
              <w:pStyle w:val="TableColHeadingLeft"/>
            </w:pPr>
            <w:r w:rsidRPr="006B1F57">
              <w:t>Description</w:t>
            </w:r>
          </w:p>
        </w:tc>
      </w:tr>
      <w:tr w:rsidR="004939EC" w:rsidRPr="006B1F57" w14:paraId="50A5C139" w14:textId="77777777" w:rsidTr="00EF28F1">
        <w:tc>
          <w:tcPr>
            <w:tcW w:w="1455" w:type="pct"/>
            <w:tcBorders>
              <w:top w:val="single" w:sz="6" w:space="0" w:color="2F5496"/>
              <w:left w:val="single" w:sz="6" w:space="0" w:color="2F5496"/>
              <w:bottom w:val="single" w:sz="6" w:space="0" w:color="2F5496"/>
              <w:right w:val="single" w:sz="6" w:space="0" w:color="2F5496"/>
            </w:tcBorders>
            <w:hideMark/>
          </w:tcPr>
          <w:p w14:paraId="38BBE48A" w14:textId="77777777" w:rsidR="004939EC" w:rsidRPr="006B1F57" w:rsidRDefault="00000000" w:rsidP="00B84B1E">
            <w:pPr>
              <w:pStyle w:val="TableText"/>
              <w:rPr>
                <w:rFonts w:ascii="Franklin Gothic Book" w:eastAsia="Franklin Gothic Book" w:hAnsi="Franklin Gothic Book" w:cs="Tahoma"/>
                <w:szCs w:val="20"/>
              </w:rPr>
            </w:pPr>
            <w:hyperlink r:id="rId42" w:history="1">
              <w:r w:rsidR="004939EC" w:rsidRPr="006B1F57">
                <w:rPr>
                  <w:rStyle w:val="Hyperlink"/>
                  <w:rFonts w:ascii="Franklin Gothic Book" w:hAnsi="Franklin Gothic Book" w:cs="Calibri"/>
                  <w:szCs w:val="20"/>
                </w:rPr>
                <w:t>Coherence Guidebook</w:t>
              </w:r>
            </w:hyperlink>
          </w:p>
        </w:tc>
        <w:tc>
          <w:tcPr>
            <w:tcW w:w="3545" w:type="pct"/>
            <w:tcBorders>
              <w:top w:val="single" w:sz="6" w:space="0" w:color="2F5496"/>
              <w:left w:val="single" w:sz="6" w:space="0" w:color="2F5496"/>
              <w:bottom w:val="single" w:sz="6" w:space="0" w:color="2F5496"/>
              <w:right w:val="single" w:sz="6" w:space="0" w:color="2F5496"/>
            </w:tcBorders>
            <w:hideMark/>
          </w:tcPr>
          <w:p w14:paraId="1B3B6531" w14:textId="77777777" w:rsidR="004939EC" w:rsidRPr="006B1F57" w:rsidRDefault="004939EC" w:rsidP="00B84B1E">
            <w:pPr>
              <w:pStyle w:val="TableText"/>
              <w:rPr>
                <w:rFonts w:eastAsia="Times New Roman" w:cs="Times New Roman"/>
              </w:rPr>
            </w:pPr>
            <w:r w:rsidRPr="006B1F57">
              <w:t>The guidebook illustrates a systems-level path toward deeper learning. School system leaders and teams may use the guidebook, along with its companion self-assessment, to articulate a vision of deeper learning, identify high-leverage instructional priorities, refine tiered supports, and leverage systems and structures—all in service of the articulated vision.</w:t>
            </w:r>
          </w:p>
        </w:tc>
      </w:tr>
      <w:tr w:rsidR="004939EC" w:rsidRPr="006B1F57" w14:paraId="40B30E5F" w14:textId="77777777" w:rsidTr="00EF28F1">
        <w:tc>
          <w:tcPr>
            <w:tcW w:w="1455" w:type="pct"/>
            <w:tcBorders>
              <w:top w:val="single" w:sz="6" w:space="0" w:color="2F5496"/>
              <w:left w:val="single" w:sz="6" w:space="0" w:color="2F5496"/>
              <w:bottom w:val="single" w:sz="6" w:space="0" w:color="2F5496"/>
              <w:right w:val="single" w:sz="6" w:space="0" w:color="2F5496"/>
            </w:tcBorders>
            <w:hideMark/>
          </w:tcPr>
          <w:p w14:paraId="01F278EF" w14:textId="77777777" w:rsidR="004939EC" w:rsidRPr="006B1F57" w:rsidRDefault="00000000" w:rsidP="00B84B1E">
            <w:pPr>
              <w:pStyle w:val="TableText"/>
              <w:rPr>
                <w:rFonts w:ascii="Franklin Gothic Book" w:eastAsia="Franklin Gothic Book" w:hAnsi="Franklin Gothic Book" w:cs="Franklin Gothic Book"/>
                <w:szCs w:val="20"/>
                <w14:ligatures w14:val="standardContextual"/>
              </w:rPr>
            </w:pPr>
            <w:hyperlink r:id="rId43" w:history="1">
              <w:r w:rsidR="004939EC" w:rsidRPr="006B1F57">
                <w:rPr>
                  <w:rStyle w:val="Hyperlink"/>
                  <w:rFonts w:ascii="Franklin Gothic Book" w:eastAsia="Franklin Gothic Book" w:hAnsi="Franklin Gothic Book" w:cs="Franklin Gothic Book"/>
                </w:rPr>
                <w:t>Curriculum Frameworks Resources</w:t>
              </w:r>
            </w:hyperlink>
          </w:p>
        </w:tc>
        <w:tc>
          <w:tcPr>
            <w:tcW w:w="3545" w:type="pct"/>
            <w:tcBorders>
              <w:top w:val="single" w:sz="6" w:space="0" w:color="2F5496"/>
              <w:left w:val="single" w:sz="6" w:space="0" w:color="2F5496"/>
              <w:bottom w:val="single" w:sz="6" w:space="0" w:color="2F5496"/>
              <w:right w:val="single" w:sz="6" w:space="0" w:color="2F5496"/>
            </w:tcBorders>
            <w:hideMark/>
          </w:tcPr>
          <w:p w14:paraId="4E161867" w14:textId="1E1882F9" w:rsidR="004939EC" w:rsidRPr="006B1F57" w:rsidRDefault="004939EC" w:rsidP="00B84B1E">
            <w:pPr>
              <w:pStyle w:val="TableText"/>
            </w:pPr>
            <w:r w:rsidRPr="006B1F57">
              <w:rPr>
                <w:color w:val="000000" w:themeColor="text1"/>
              </w:rPr>
              <w:t xml:space="preserve">Some of the most frequently used resources include “What to Look For” classroom observation guides; the Family Guides to help families understand what students are expected to know and do by the end of each grade; and the Standards Navigator tool and app, which can be used to explore the standards, see how they connect to other standards and related student work samples, </w:t>
            </w:r>
            <w:r w:rsidR="00EF28F1" w:rsidRPr="006B1F57">
              <w:rPr>
                <w:color w:val="000000" w:themeColor="text1"/>
              </w:rPr>
              <w:t xml:space="preserve">and access </w:t>
            </w:r>
            <w:r w:rsidRPr="006B1F57">
              <w:rPr>
                <w:color w:val="000000" w:themeColor="text1"/>
              </w:rPr>
              <w:t>reference guides and definitions.</w:t>
            </w:r>
          </w:p>
        </w:tc>
      </w:tr>
      <w:tr w:rsidR="004939EC" w:rsidRPr="006B1F57" w14:paraId="13A9A1CF" w14:textId="77777777" w:rsidTr="00EF28F1">
        <w:tc>
          <w:tcPr>
            <w:tcW w:w="1455" w:type="pct"/>
            <w:tcBorders>
              <w:top w:val="single" w:sz="6" w:space="0" w:color="2F5496"/>
              <w:left w:val="single" w:sz="6" w:space="0" w:color="2F5496"/>
              <w:bottom w:val="single" w:sz="6" w:space="0" w:color="2F5496"/>
              <w:right w:val="single" w:sz="6" w:space="0" w:color="2F5496"/>
            </w:tcBorders>
            <w:hideMark/>
          </w:tcPr>
          <w:p w14:paraId="303B3305" w14:textId="77777777" w:rsidR="004939EC" w:rsidRPr="006B1F57" w:rsidRDefault="00000000" w:rsidP="00B84B1E">
            <w:pPr>
              <w:pStyle w:val="TableText"/>
            </w:pPr>
            <w:hyperlink r:id="rId44" w:history="1">
              <w:r w:rsidR="004939EC" w:rsidRPr="006B1F57">
                <w:rPr>
                  <w:rStyle w:val="Hyperlink"/>
                  <w:rFonts w:ascii="Franklin Gothic Book" w:hAnsi="Franklin Gothic Book" w:cs="Calibri"/>
                  <w:szCs w:val="20"/>
                </w:rPr>
                <w:t>Curriculum Matters Webpage</w:t>
              </w:r>
            </w:hyperlink>
          </w:p>
        </w:tc>
        <w:tc>
          <w:tcPr>
            <w:tcW w:w="3545" w:type="pct"/>
            <w:tcBorders>
              <w:top w:val="single" w:sz="6" w:space="0" w:color="2F5496"/>
              <w:left w:val="single" w:sz="6" w:space="0" w:color="2F5496"/>
              <w:bottom w:val="single" w:sz="6" w:space="0" w:color="2F5496"/>
              <w:right w:val="single" w:sz="6" w:space="0" w:color="2F5496"/>
            </w:tcBorders>
            <w:hideMark/>
          </w:tcPr>
          <w:p w14:paraId="6A211EDB" w14:textId="77777777" w:rsidR="004939EC" w:rsidRPr="006B1F57" w:rsidRDefault="004939EC" w:rsidP="00B84B1E">
            <w:pPr>
              <w:pStyle w:val="TableText"/>
            </w:pPr>
            <w:r w:rsidRPr="006B1F57">
              <w:t xml:space="preserve">A suite of resources to support the use of high-quality curriculum, including </w:t>
            </w:r>
            <w:hyperlink r:id="rId45" w:history="1">
              <w:r w:rsidRPr="006B1F57">
                <w:rPr>
                  <w:rStyle w:val="Hyperlink"/>
                  <w:rFonts w:ascii="Franklin Gothic Book" w:hAnsi="Franklin Gothic Book" w:cs="Calibri"/>
                  <w:szCs w:val="20"/>
                </w:rPr>
                <w:t>IMplement MA</w:t>
              </w:r>
            </w:hyperlink>
            <w:r w:rsidRPr="006B1F57">
              <w:t xml:space="preserve">, our recommended four-phase process to prepare for, select, launch, and implement new high-quality instructional materials with key tasks and action steps. Also includes </w:t>
            </w:r>
            <w:hyperlink r:id="rId46" w:history="1">
              <w:r w:rsidRPr="006B1F57">
                <w:rPr>
                  <w:rStyle w:val="Hyperlink"/>
                  <w:rFonts w:ascii="Franklin Gothic Book" w:hAnsi="Franklin Gothic Book" w:cs="Calibri"/>
                  <w:szCs w:val="20"/>
                </w:rPr>
                <w:t>CURATE</w:t>
              </w:r>
            </w:hyperlink>
            <w:r w:rsidRPr="006B1F57">
              <w:t>, which convenes panels of Massachusetts teachers to review and rate evidence on the quality and alignment of specific curricular materials and then publish their findings for educators across the Commonwealth to consult.</w:t>
            </w:r>
          </w:p>
        </w:tc>
      </w:tr>
      <w:tr w:rsidR="004939EC" w:rsidRPr="006B1F57" w14:paraId="236F5F00" w14:textId="77777777" w:rsidTr="00EF28F1">
        <w:tc>
          <w:tcPr>
            <w:tcW w:w="1455" w:type="pct"/>
            <w:tcBorders>
              <w:top w:val="single" w:sz="6" w:space="0" w:color="2F5496"/>
              <w:left w:val="single" w:sz="6" w:space="0" w:color="2F5496"/>
              <w:bottom w:val="single" w:sz="6" w:space="0" w:color="2F5496"/>
              <w:right w:val="single" w:sz="6" w:space="0" w:color="2F5496"/>
            </w:tcBorders>
            <w:hideMark/>
          </w:tcPr>
          <w:p w14:paraId="6DB14B67" w14:textId="77777777" w:rsidR="004939EC" w:rsidRPr="006B1F57" w:rsidRDefault="00000000" w:rsidP="008A47B8">
            <w:pPr>
              <w:pStyle w:val="TableText"/>
              <w:keepNext/>
            </w:pPr>
            <w:hyperlink r:id="rId47" w:history="1">
              <w:r w:rsidR="004939EC" w:rsidRPr="006B1F57">
                <w:rPr>
                  <w:rStyle w:val="Hyperlink"/>
                  <w:rFonts w:ascii="Franklin Gothic Book" w:hAnsi="Franklin Gothic Book" w:cs="Calibri"/>
                  <w:szCs w:val="20"/>
                </w:rPr>
                <w:t>Digital Literacy and Computer Science (DLCS) Curriculum Guide</w:t>
              </w:r>
            </w:hyperlink>
          </w:p>
        </w:tc>
        <w:tc>
          <w:tcPr>
            <w:tcW w:w="3545" w:type="pct"/>
            <w:tcBorders>
              <w:top w:val="single" w:sz="6" w:space="0" w:color="2F5496"/>
              <w:left w:val="single" w:sz="6" w:space="0" w:color="2F5496"/>
              <w:bottom w:val="single" w:sz="6" w:space="0" w:color="2F5496"/>
              <w:right w:val="single" w:sz="6" w:space="0" w:color="2F5496"/>
            </w:tcBorders>
            <w:hideMark/>
          </w:tcPr>
          <w:p w14:paraId="45A69A04" w14:textId="1E948948" w:rsidR="004939EC" w:rsidRPr="006B1F57" w:rsidRDefault="004939EC" w:rsidP="00B84B1E">
            <w:pPr>
              <w:pStyle w:val="TableText"/>
            </w:pPr>
            <w:r w:rsidRPr="006B1F57">
              <w:t>Th</w:t>
            </w:r>
            <w:r w:rsidR="00EF28F1" w:rsidRPr="006B1F57">
              <w:t>is</w:t>
            </w:r>
            <w:r w:rsidRPr="006B1F57">
              <w:t xml:space="preserve"> </w:t>
            </w:r>
            <w:r w:rsidR="00EF28F1" w:rsidRPr="006B1F57">
              <w:t>c</w:t>
            </w:r>
            <w:r w:rsidRPr="006B1F57">
              <w:t xml:space="preserve">urriculum </w:t>
            </w:r>
            <w:r w:rsidR="00EF28F1" w:rsidRPr="006B1F57">
              <w:t>g</w:t>
            </w:r>
            <w:r w:rsidRPr="006B1F57">
              <w:t>uide provides curricular overviews for schools to engage students in learning DLCS concepts and skills aligned to the standards in the 2016 Massachusetts DLCS Framework.</w:t>
            </w:r>
          </w:p>
        </w:tc>
      </w:tr>
      <w:tr w:rsidR="004939EC" w:rsidRPr="006B1F57" w14:paraId="7A437D08" w14:textId="77777777" w:rsidTr="00EF28F1">
        <w:tc>
          <w:tcPr>
            <w:tcW w:w="1455" w:type="pct"/>
            <w:tcBorders>
              <w:top w:val="single" w:sz="6" w:space="0" w:color="2F5496"/>
              <w:left w:val="single" w:sz="6" w:space="0" w:color="2F5496"/>
              <w:bottom w:val="single" w:sz="6" w:space="0" w:color="2F5496"/>
              <w:right w:val="single" w:sz="6" w:space="0" w:color="2F5496"/>
            </w:tcBorders>
            <w:hideMark/>
          </w:tcPr>
          <w:p w14:paraId="029C4AC9" w14:textId="77777777" w:rsidR="004939EC" w:rsidRPr="006B1F57" w:rsidRDefault="00000000" w:rsidP="00B84B1E">
            <w:pPr>
              <w:pStyle w:val="TableText"/>
            </w:pPr>
            <w:hyperlink r:id="rId48" w:history="1">
              <w:r w:rsidR="004939EC" w:rsidRPr="006B1F57">
                <w:rPr>
                  <w:rStyle w:val="Hyperlink"/>
                  <w:rFonts w:ascii="Franklin Gothic Book" w:hAnsi="Franklin Gothic Book" w:cs="Calibri"/>
                  <w:szCs w:val="20"/>
                </w:rPr>
                <w:t>Early Warning Indicator System (EWIS)</w:t>
              </w:r>
            </w:hyperlink>
          </w:p>
        </w:tc>
        <w:tc>
          <w:tcPr>
            <w:tcW w:w="3545" w:type="pct"/>
            <w:tcBorders>
              <w:top w:val="single" w:sz="6" w:space="0" w:color="2F5496"/>
              <w:left w:val="single" w:sz="6" w:space="0" w:color="2F5496"/>
              <w:bottom w:val="single" w:sz="6" w:space="0" w:color="2F5496"/>
              <w:right w:val="single" w:sz="6" w:space="0" w:color="2F5496"/>
            </w:tcBorders>
            <w:hideMark/>
          </w:tcPr>
          <w:p w14:paraId="40EDB4F2" w14:textId="77777777" w:rsidR="004939EC" w:rsidRPr="006B1F57" w:rsidRDefault="004939EC" w:rsidP="00B84B1E">
            <w:pPr>
              <w:pStyle w:val="TableText"/>
            </w:pPr>
            <w:r w:rsidRPr="006B1F57">
              <w:t>Tools for districts to identify students who are at risk of not meeting important academic goals to help students get back on track. This comprehensive system spans first grade through high school graduation and beyond.</w:t>
            </w:r>
          </w:p>
        </w:tc>
      </w:tr>
      <w:tr w:rsidR="004939EC" w:rsidRPr="006B1F57" w14:paraId="639F8BC5" w14:textId="77777777" w:rsidTr="00EF28F1">
        <w:tc>
          <w:tcPr>
            <w:tcW w:w="1455" w:type="pct"/>
            <w:tcBorders>
              <w:top w:val="single" w:sz="6" w:space="0" w:color="2F5496"/>
              <w:left w:val="single" w:sz="6" w:space="0" w:color="2F5496"/>
              <w:bottom w:val="single" w:sz="6" w:space="0" w:color="2F5496"/>
              <w:right w:val="single" w:sz="6" w:space="0" w:color="2F5496"/>
            </w:tcBorders>
            <w:hideMark/>
          </w:tcPr>
          <w:p w14:paraId="0A2099F0" w14:textId="77777777" w:rsidR="004939EC" w:rsidRPr="006B1F57" w:rsidRDefault="00000000" w:rsidP="00B84B1E">
            <w:pPr>
              <w:pStyle w:val="TableText"/>
            </w:pPr>
            <w:hyperlink r:id="rId49" w:history="1">
              <w:r w:rsidR="004939EC" w:rsidRPr="006B1F57">
                <w:rPr>
                  <w:rStyle w:val="Hyperlink"/>
                  <w:rFonts w:ascii="Franklin Gothic Book" w:hAnsi="Franklin Gothic Book" w:cs="Calibri"/>
                  <w:szCs w:val="20"/>
                </w:rPr>
                <w:t>Foundations for Inclusive Practices</w:t>
              </w:r>
            </w:hyperlink>
          </w:p>
        </w:tc>
        <w:tc>
          <w:tcPr>
            <w:tcW w:w="3545" w:type="pct"/>
            <w:tcBorders>
              <w:top w:val="single" w:sz="6" w:space="0" w:color="2F5496"/>
              <w:left w:val="single" w:sz="6" w:space="0" w:color="2F5496"/>
              <w:bottom w:val="single" w:sz="6" w:space="0" w:color="2F5496"/>
              <w:right w:val="single" w:sz="6" w:space="0" w:color="2F5496"/>
            </w:tcBorders>
            <w:hideMark/>
          </w:tcPr>
          <w:p w14:paraId="1FBE53BF" w14:textId="3FCB98CD" w:rsidR="004939EC" w:rsidRPr="006B1F57" w:rsidRDefault="004939EC" w:rsidP="00B84B1E">
            <w:pPr>
              <w:pStyle w:val="TableText"/>
            </w:pPr>
            <w:r w:rsidRPr="006B1F57">
              <w:t xml:space="preserve">This </w:t>
            </w:r>
            <w:r w:rsidR="00EF28F1" w:rsidRPr="006B1F57">
              <w:t>g</w:t>
            </w:r>
            <w:r w:rsidRPr="006B1F57">
              <w:t xml:space="preserve">uidebook includes tools for districts, schools, and educators that align to the </w:t>
            </w:r>
            <w:r w:rsidR="00EF28F1" w:rsidRPr="006B1F57">
              <w:t xml:space="preserve">Massachusetts </w:t>
            </w:r>
            <w:r w:rsidRPr="006B1F57">
              <w:t>Educator Evaluation Framework and promote evidence-based best practices for inclusion.</w:t>
            </w:r>
          </w:p>
        </w:tc>
      </w:tr>
      <w:tr w:rsidR="004939EC" w:rsidRPr="006B1F57" w14:paraId="40E52561" w14:textId="77777777" w:rsidTr="00EF28F1">
        <w:tc>
          <w:tcPr>
            <w:tcW w:w="1455" w:type="pct"/>
            <w:tcBorders>
              <w:top w:val="single" w:sz="6" w:space="0" w:color="2F5496"/>
              <w:left w:val="single" w:sz="6" w:space="0" w:color="2F5496"/>
              <w:bottom w:val="single" w:sz="6" w:space="0" w:color="2F5496"/>
              <w:right w:val="single" w:sz="6" w:space="0" w:color="2F5496"/>
            </w:tcBorders>
            <w:hideMark/>
          </w:tcPr>
          <w:p w14:paraId="7AC1E60B" w14:textId="77777777" w:rsidR="004939EC" w:rsidRPr="006B1F57" w:rsidRDefault="00000000" w:rsidP="00B84B1E">
            <w:pPr>
              <w:pStyle w:val="TableText"/>
            </w:pPr>
            <w:hyperlink r:id="rId50" w:history="1">
              <w:r w:rsidR="004939EC" w:rsidRPr="006B1F57">
                <w:rPr>
                  <w:rStyle w:val="Hyperlink"/>
                  <w:rFonts w:ascii="Franklin Gothic Book" w:hAnsi="Franklin Gothic Book" w:cs="Calibri"/>
                  <w:szCs w:val="20"/>
                </w:rPr>
                <w:t>Guidebook of Culturally Diverse Artists and Artworks</w:t>
              </w:r>
            </w:hyperlink>
          </w:p>
        </w:tc>
        <w:tc>
          <w:tcPr>
            <w:tcW w:w="3545" w:type="pct"/>
            <w:tcBorders>
              <w:top w:val="single" w:sz="6" w:space="0" w:color="2F5496"/>
              <w:left w:val="single" w:sz="6" w:space="0" w:color="2F5496"/>
              <w:bottom w:val="single" w:sz="6" w:space="0" w:color="2F5496"/>
              <w:right w:val="single" w:sz="6" w:space="0" w:color="2F5496"/>
            </w:tcBorders>
            <w:hideMark/>
          </w:tcPr>
          <w:p w14:paraId="7BA34042" w14:textId="406EA7F1" w:rsidR="004939EC" w:rsidRPr="006B1F57" w:rsidRDefault="004939EC" w:rsidP="00B84B1E">
            <w:pPr>
              <w:pStyle w:val="TableText"/>
            </w:pPr>
            <w:r w:rsidRPr="006B1F57">
              <w:t>This resource promote</w:t>
            </w:r>
            <w:r w:rsidR="00EF28F1" w:rsidRPr="006B1F57">
              <w:t>s</w:t>
            </w:r>
            <w:r w:rsidRPr="006B1F57">
              <w:t xml:space="preserve"> culturally responsive teaching in the arts through the study of culturally diverse artists and their artworks. This guidebook highlights art made by people with racial identities that historically have been and continue to be marginalized.</w:t>
            </w:r>
          </w:p>
        </w:tc>
      </w:tr>
      <w:tr w:rsidR="004939EC" w:rsidRPr="006B1F57" w14:paraId="3BE04DA2" w14:textId="77777777" w:rsidTr="00EF28F1">
        <w:tc>
          <w:tcPr>
            <w:tcW w:w="1455" w:type="pct"/>
            <w:tcBorders>
              <w:top w:val="single" w:sz="6" w:space="0" w:color="2F5496"/>
              <w:left w:val="single" w:sz="6" w:space="0" w:color="2F5496"/>
              <w:bottom w:val="single" w:sz="6" w:space="0" w:color="2F5496"/>
              <w:right w:val="single" w:sz="6" w:space="0" w:color="2F5496"/>
            </w:tcBorders>
            <w:hideMark/>
          </w:tcPr>
          <w:p w14:paraId="31D7C864" w14:textId="77777777" w:rsidR="004939EC" w:rsidRPr="006B1F57" w:rsidRDefault="00000000" w:rsidP="00B84B1E">
            <w:pPr>
              <w:pStyle w:val="TableText"/>
            </w:pPr>
            <w:hyperlink r:id="rId51" w:history="1">
              <w:r w:rsidR="004939EC" w:rsidRPr="006B1F57">
                <w:rPr>
                  <w:rStyle w:val="Hyperlink"/>
                  <w:rFonts w:ascii="Franklin Gothic Book" w:hAnsi="Franklin Gothic Book" w:cs="Calibri"/>
                  <w:szCs w:val="20"/>
                </w:rPr>
                <w:t>Mass Literacy Guide</w:t>
              </w:r>
            </w:hyperlink>
          </w:p>
        </w:tc>
        <w:tc>
          <w:tcPr>
            <w:tcW w:w="3545" w:type="pct"/>
            <w:tcBorders>
              <w:top w:val="single" w:sz="6" w:space="0" w:color="2F5496"/>
              <w:left w:val="single" w:sz="6" w:space="0" w:color="2F5496"/>
              <w:bottom w:val="single" w:sz="6" w:space="0" w:color="2F5496"/>
              <w:right w:val="single" w:sz="6" w:space="0" w:color="2F5496"/>
            </w:tcBorders>
            <w:hideMark/>
          </w:tcPr>
          <w:p w14:paraId="3E2F691D" w14:textId="702D9640" w:rsidR="004939EC" w:rsidRPr="006B1F57" w:rsidRDefault="004939EC" w:rsidP="00B84B1E">
            <w:pPr>
              <w:pStyle w:val="TableText"/>
            </w:pPr>
            <w:r w:rsidRPr="006B1F57">
              <w:t>An interactive site with research, information, and resources on evidence-based practices for early literacy that are culturally responsive and sustaining. There is current information on complex text, fluent word reading, language comprehension, students experiencing reading difficulties, equity in literacy, how to support a</w:t>
            </w:r>
            <w:r w:rsidR="00EF28F1" w:rsidRPr="006B1F57">
              <w:t>n MTSS</w:t>
            </w:r>
            <w:r w:rsidRPr="006B1F57">
              <w:t xml:space="preserve"> for ELA/literacy, and much more. </w:t>
            </w:r>
          </w:p>
        </w:tc>
      </w:tr>
      <w:tr w:rsidR="004939EC" w:rsidRPr="006B1F57" w14:paraId="1D31361E" w14:textId="77777777" w:rsidTr="00EF28F1">
        <w:tc>
          <w:tcPr>
            <w:tcW w:w="1455" w:type="pct"/>
            <w:tcBorders>
              <w:top w:val="single" w:sz="6" w:space="0" w:color="2F5496"/>
              <w:left w:val="single" w:sz="6" w:space="0" w:color="2F5496"/>
              <w:bottom w:val="single" w:sz="6" w:space="0" w:color="2F5496"/>
              <w:right w:val="single" w:sz="6" w:space="0" w:color="2F5496"/>
            </w:tcBorders>
            <w:hideMark/>
          </w:tcPr>
          <w:p w14:paraId="270F205C" w14:textId="77777777" w:rsidR="004939EC" w:rsidRPr="006B1F57" w:rsidRDefault="00000000" w:rsidP="00B84B1E">
            <w:pPr>
              <w:pStyle w:val="TableText"/>
            </w:pPr>
            <w:hyperlink r:id="rId52" w:history="1">
              <w:r w:rsidR="004939EC" w:rsidRPr="006B1F57">
                <w:rPr>
                  <w:rStyle w:val="Hyperlink"/>
                  <w:rFonts w:ascii="Franklin Gothic Book" w:hAnsi="Franklin Gothic Book" w:cs="Calibri"/>
                  <w:szCs w:val="20"/>
                </w:rPr>
                <w:t>Massachusetts Blueprint for English Learner Success</w:t>
              </w:r>
            </w:hyperlink>
          </w:p>
        </w:tc>
        <w:tc>
          <w:tcPr>
            <w:tcW w:w="3545" w:type="pct"/>
            <w:tcBorders>
              <w:top w:val="single" w:sz="6" w:space="0" w:color="2F5496"/>
              <w:left w:val="single" w:sz="6" w:space="0" w:color="2F5496"/>
              <w:bottom w:val="single" w:sz="6" w:space="0" w:color="2F5496"/>
              <w:right w:val="single" w:sz="6" w:space="0" w:color="2F5496"/>
            </w:tcBorders>
            <w:hideMark/>
          </w:tcPr>
          <w:p w14:paraId="0A594177" w14:textId="0828EFDA" w:rsidR="004939EC" w:rsidRPr="006B1F57" w:rsidRDefault="004939EC" w:rsidP="00B84B1E">
            <w:pPr>
              <w:pStyle w:val="TableText"/>
            </w:pPr>
            <w:r w:rsidRPr="006B1F57">
              <w:t>Framework for E</w:t>
            </w:r>
            <w:r w:rsidR="00EF28F1" w:rsidRPr="006B1F57">
              <w:t>L</w:t>
            </w:r>
            <w:r w:rsidRPr="006B1F57">
              <w:t xml:space="preserve"> education in </w:t>
            </w:r>
            <w:r w:rsidR="00EF28F1" w:rsidRPr="006B1F57">
              <w:t>Massachusetts</w:t>
            </w:r>
            <w:r w:rsidRPr="006B1F57">
              <w:t>, with embedded Quick Reference Guides and other resources to support implementation.</w:t>
            </w:r>
          </w:p>
        </w:tc>
      </w:tr>
      <w:tr w:rsidR="004939EC" w:rsidRPr="006B1F57" w14:paraId="120C28D3" w14:textId="77777777" w:rsidTr="00EF28F1">
        <w:tc>
          <w:tcPr>
            <w:tcW w:w="1455" w:type="pct"/>
            <w:tcBorders>
              <w:top w:val="single" w:sz="6" w:space="0" w:color="2F5496"/>
              <w:left w:val="single" w:sz="6" w:space="0" w:color="2F5496"/>
              <w:bottom w:val="single" w:sz="6" w:space="0" w:color="2F5496"/>
              <w:right w:val="single" w:sz="6" w:space="0" w:color="2F5496"/>
            </w:tcBorders>
            <w:hideMark/>
          </w:tcPr>
          <w:p w14:paraId="03F5E61B" w14:textId="77777777" w:rsidR="004939EC" w:rsidRPr="006B1F57" w:rsidRDefault="004939EC" w:rsidP="00B84B1E">
            <w:pPr>
              <w:pStyle w:val="TableText"/>
            </w:pPr>
            <w:r w:rsidRPr="006B1F57">
              <w:t xml:space="preserve">Massachusetts Curricular Resources: </w:t>
            </w:r>
          </w:p>
          <w:p w14:paraId="0B895F0C" w14:textId="77777777" w:rsidR="004939EC" w:rsidRPr="006B1F57" w:rsidRDefault="00000000" w:rsidP="00B84B1E">
            <w:pPr>
              <w:pStyle w:val="TableBullet1"/>
              <w:rPr>
                <w:rFonts w:ascii="Franklin Gothic Book" w:hAnsi="Franklin Gothic Book"/>
                <w:szCs w:val="20"/>
              </w:rPr>
            </w:pPr>
            <w:hyperlink r:id="rId53" w:history="1">
              <w:r w:rsidR="004939EC" w:rsidRPr="006B1F57">
                <w:rPr>
                  <w:rStyle w:val="Hyperlink"/>
                  <w:rFonts w:ascii="Franklin Gothic Book" w:hAnsi="Franklin Gothic Book"/>
                  <w:szCs w:val="20"/>
                </w:rPr>
                <w:t>Appleseeds</w:t>
              </w:r>
            </w:hyperlink>
          </w:p>
          <w:p w14:paraId="300FFC8B" w14:textId="77777777" w:rsidR="004939EC" w:rsidRPr="006B1F57" w:rsidRDefault="00000000" w:rsidP="00B84B1E">
            <w:pPr>
              <w:pStyle w:val="TableBullet1"/>
              <w:rPr>
                <w:rFonts w:ascii="Franklin Gothic Book" w:hAnsi="Franklin Gothic Book"/>
                <w:szCs w:val="20"/>
              </w:rPr>
            </w:pPr>
            <w:hyperlink r:id="rId54" w:history="1">
              <w:r w:rsidR="004939EC" w:rsidRPr="006B1F57">
                <w:rPr>
                  <w:rStyle w:val="Hyperlink"/>
                  <w:rFonts w:ascii="Franklin Gothic Book" w:hAnsi="Franklin Gothic Book"/>
                  <w:szCs w:val="20"/>
                </w:rPr>
                <w:t>Investigating History</w:t>
              </w:r>
            </w:hyperlink>
          </w:p>
          <w:p w14:paraId="70582846" w14:textId="77777777" w:rsidR="004939EC" w:rsidRPr="006B1F57" w:rsidRDefault="00000000" w:rsidP="00B84B1E">
            <w:pPr>
              <w:pStyle w:val="TableBullet1"/>
            </w:pPr>
            <w:hyperlink r:id="rId55" w:history="1">
              <w:r w:rsidR="004939EC" w:rsidRPr="006B1F57">
                <w:rPr>
                  <w:rStyle w:val="Hyperlink"/>
                  <w:rFonts w:ascii="Franklin Gothic Book" w:hAnsi="Franklin Gothic Book"/>
                  <w:szCs w:val="20"/>
                </w:rPr>
                <w:t>OpenSciEd</w:t>
              </w:r>
            </w:hyperlink>
          </w:p>
        </w:tc>
        <w:tc>
          <w:tcPr>
            <w:tcW w:w="3545" w:type="pct"/>
            <w:tcBorders>
              <w:top w:val="single" w:sz="6" w:space="0" w:color="2F5496"/>
              <w:left w:val="single" w:sz="6" w:space="0" w:color="2F5496"/>
              <w:bottom w:val="single" w:sz="6" w:space="0" w:color="2F5496"/>
              <w:right w:val="single" w:sz="6" w:space="0" w:color="2F5496"/>
            </w:tcBorders>
            <w:hideMark/>
          </w:tcPr>
          <w:p w14:paraId="010E0616" w14:textId="77777777" w:rsidR="004939EC" w:rsidRPr="006B1F57" w:rsidRDefault="004939EC" w:rsidP="00B84B1E">
            <w:pPr>
              <w:pStyle w:val="TableText"/>
            </w:pPr>
            <w:r w:rsidRPr="006B1F57">
              <w:t>Free, open-source curricular resources aligned to the Massachusetts Curriculum Frameworks.</w:t>
            </w:r>
          </w:p>
        </w:tc>
      </w:tr>
      <w:tr w:rsidR="004939EC" w:rsidRPr="006B1F57" w14:paraId="0315AEA3" w14:textId="77777777" w:rsidTr="00EF28F1">
        <w:tc>
          <w:tcPr>
            <w:tcW w:w="1455" w:type="pct"/>
            <w:tcBorders>
              <w:top w:val="single" w:sz="6" w:space="0" w:color="2F5496"/>
              <w:left w:val="single" w:sz="6" w:space="0" w:color="2F5496"/>
              <w:bottom w:val="single" w:sz="6" w:space="0" w:color="2F5496"/>
              <w:right w:val="single" w:sz="6" w:space="0" w:color="2F5496"/>
            </w:tcBorders>
            <w:hideMark/>
          </w:tcPr>
          <w:p w14:paraId="7786EE48" w14:textId="77777777" w:rsidR="004939EC" w:rsidRPr="006B1F57" w:rsidRDefault="00000000" w:rsidP="00B84B1E">
            <w:pPr>
              <w:pStyle w:val="TableText"/>
            </w:pPr>
            <w:hyperlink r:id="rId56" w:history="1">
              <w:r w:rsidR="004939EC" w:rsidRPr="006B1F57">
                <w:rPr>
                  <w:rStyle w:val="Hyperlink"/>
                  <w:rFonts w:ascii="Franklin Gothic Book" w:hAnsi="Franklin Gothic Book" w:cs="Calibri"/>
                  <w:szCs w:val="20"/>
                </w:rPr>
                <w:t>Planning for Deeper Learning</w:t>
              </w:r>
            </w:hyperlink>
          </w:p>
        </w:tc>
        <w:tc>
          <w:tcPr>
            <w:tcW w:w="3545" w:type="pct"/>
            <w:tcBorders>
              <w:top w:val="single" w:sz="6" w:space="0" w:color="2F5496"/>
              <w:left w:val="single" w:sz="6" w:space="0" w:color="2F5496"/>
              <w:bottom w:val="single" w:sz="6" w:space="0" w:color="2F5496"/>
              <w:right w:val="single" w:sz="6" w:space="0" w:color="2F5496"/>
            </w:tcBorders>
            <w:hideMark/>
          </w:tcPr>
          <w:p w14:paraId="0E703E60" w14:textId="77777777" w:rsidR="004939EC" w:rsidRPr="006B1F57" w:rsidRDefault="004939EC" w:rsidP="00B84B1E">
            <w:pPr>
              <w:pStyle w:val="TableText"/>
            </w:pPr>
            <w:r w:rsidRPr="006B1F57">
              <w:t>KCL worked with educators and leaders across the Commonwealth to develop tools, protocols, examples, and professional learning experiences.</w:t>
            </w:r>
          </w:p>
        </w:tc>
      </w:tr>
      <w:tr w:rsidR="004939EC" w:rsidRPr="006B1F57" w14:paraId="02AA21D7" w14:textId="77777777" w:rsidTr="00EF28F1">
        <w:tc>
          <w:tcPr>
            <w:tcW w:w="1455" w:type="pct"/>
            <w:tcBorders>
              <w:top w:val="single" w:sz="6" w:space="0" w:color="2F5496"/>
              <w:left w:val="single" w:sz="6" w:space="0" w:color="2F5496"/>
              <w:bottom w:val="single" w:sz="6" w:space="0" w:color="2F5496"/>
              <w:right w:val="single" w:sz="6" w:space="0" w:color="2F5496"/>
            </w:tcBorders>
            <w:hideMark/>
          </w:tcPr>
          <w:p w14:paraId="71D95ACF" w14:textId="77777777" w:rsidR="004939EC" w:rsidRPr="006B1F57" w:rsidRDefault="00000000" w:rsidP="00B84B1E">
            <w:pPr>
              <w:pStyle w:val="TableText"/>
            </w:pPr>
            <w:hyperlink r:id="rId57" w:history="1">
              <w:r w:rsidR="004939EC" w:rsidRPr="006B1F57">
                <w:rPr>
                  <w:rStyle w:val="Hyperlink"/>
                  <w:rFonts w:ascii="Franklin Gothic Book" w:hAnsi="Franklin Gothic Book" w:cs="Calibri"/>
                  <w:szCs w:val="20"/>
                </w:rPr>
                <w:t>Supporting Culturally and Linguistically Sustaining Practices</w:t>
              </w:r>
            </w:hyperlink>
          </w:p>
        </w:tc>
        <w:tc>
          <w:tcPr>
            <w:tcW w:w="3545" w:type="pct"/>
            <w:tcBorders>
              <w:top w:val="single" w:sz="6" w:space="0" w:color="2F5496"/>
              <w:left w:val="single" w:sz="6" w:space="0" w:color="2F5496"/>
              <w:bottom w:val="single" w:sz="6" w:space="0" w:color="2F5496"/>
              <w:right w:val="single" w:sz="6" w:space="0" w:color="2F5496"/>
            </w:tcBorders>
            <w:hideMark/>
          </w:tcPr>
          <w:p w14:paraId="3A7DAEDD" w14:textId="77777777" w:rsidR="004939EC" w:rsidRPr="006B1F57" w:rsidRDefault="004939EC" w:rsidP="00B84B1E">
            <w:pPr>
              <w:pStyle w:val="TableText"/>
            </w:pPr>
            <w:r w:rsidRPr="006B1F57">
              <w:t>Culturally and linguistically sustaining practices are essential for all students in the classroom, regardless of their background, culture, or identity.</w:t>
            </w:r>
          </w:p>
        </w:tc>
      </w:tr>
      <w:tr w:rsidR="004939EC" w:rsidRPr="006B1F57" w14:paraId="3F05D7FA" w14:textId="77777777" w:rsidTr="00EF28F1">
        <w:tc>
          <w:tcPr>
            <w:tcW w:w="1455" w:type="pct"/>
            <w:tcBorders>
              <w:top w:val="single" w:sz="6" w:space="0" w:color="2F5496"/>
              <w:left w:val="single" w:sz="6" w:space="0" w:color="2F5496"/>
              <w:bottom w:val="single" w:sz="6" w:space="0" w:color="2F5496"/>
              <w:right w:val="single" w:sz="6" w:space="0" w:color="2F5496"/>
            </w:tcBorders>
            <w:hideMark/>
          </w:tcPr>
          <w:p w14:paraId="53E0E881" w14:textId="77777777" w:rsidR="004939EC" w:rsidRPr="006B1F57" w:rsidRDefault="00000000" w:rsidP="00B84B1E">
            <w:pPr>
              <w:pStyle w:val="TableText"/>
              <w:rPr>
                <w:rFonts w:ascii="Franklin Gothic Book" w:eastAsia="Franklin Gothic Book" w:hAnsi="Franklin Gothic Book" w:cs="Tahoma"/>
                <w:szCs w:val="20"/>
              </w:rPr>
            </w:pPr>
            <w:hyperlink r:id="rId58" w:history="1">
              <w:r w:rsidR="004939EC" w:rsidRPr="006B1F57">
                <w:rPr>
                  <w:rStyle w:val="Hyperlink"/>
                  <w:rFonts w:ascii="Franklin Gothic Book" w:hAnsi="Franklin Gothic Book" w:cs="Calibri"/>
                  <w:szCs w:val="20"/>
                </w:rPr>
                <w:t>Synthesized ILT Framework</w:t>
              </w:r>
            </w:hyperlink>
          </w:p>
        </w:tc>
        <w:tc>
          <w:tcPr>
            <w:tcW w:w="3545" w:type="pct"/>
            <w:tcBorders>
              <w:top w:val="single" w:sz="6" w:space="0" w:color="2F5496"/>
              <w:left w:val="single" w:sz="6" w:space="0" w:color="2F5496"/>
              <w:bottom w:val="single" w:sz="6" w:space="0" w:color="2F5496"/>
              <w:right w:val="single" w:sz="6" w:space="0" w:color="2F5496"/>
            </w:tcBorders>
            <w:hideMark/>
          </w:tcPr>
          <w:p w14:paraId="76448DEE" w14:textId="77777777" w:rsidR="004939EC" w:rsidRPr="006B1F57" w:rsidRDefault="004939EC" w:rsidP="00B84B1E">
            <w:pPr>
              <w:pStyle w:val="TableText"/>
              <w:rPr>
                <w:rFonts w:eastAsia="Times New Roman" w:cs="Times New Roman"/>
              </w:rPr>
            </w:pPr>
            <w:r w:rsidRPr="006B1F57">
              <w:t>District and school teams can use this resource to reflect and identify specific actions they could take to establish or improve their instructional leadership teams (ILTs).</w:t>
            </w:r>
          </w:p>
        </w:tc>
      </w:tr>
    </w:tbl>
    <w:p w14:paraId="340B082E" w14:textId="77777777" w:rsidR="004939EC" w:rsidRPr="006B1F57" w:rsidRDefault="004939EC" w:rsidP="00B84B1E">
      <w:pPr>
        <w:pStyle w:val="TableTitle0"/>
      </w:pPr>
      <w:r w:rsidRPr="006B1F57">
        <w:t>Table C3. Resources to Support Assessment</w:t>
      </w:r>
    </w:p>
    <w:tbl>
      <w:tblPr>
        <w:tblStyle w:val="MSVTable1"/>
        <w:tblW w:w="5004" w:type="pct"/>
        <w:tblLook w:val="0620" w:firstRow="1" w:lastRow="0" w:firstColumn="0" w:lastColumn="0" w:noHBand="1" w:noVBand="1"/>
      </w:tblPr>
      <w:tblGrid>
        <w:gridCol w:w="2691"/>
        <w:gridCol w:w="6660"/>
      </w:tblGrid>
      <w:tr w:rsidR="004939EC" w:rsidRPr="006B1F57" w14:paraId="23738EA9" w14:textId="77777777" w:rsidTr="00AB67B6">
        <w:trPr>
          <w:cnfStyle w:val="100000000000" w:firstRow="1" w:lastRow="0" w:firstColumn="0" w:lastColumn="0" w:oddVBand="0" w:evenVBand="0" w:oddHBand="0" w:evenHBand="0" w:firstRowFirstColumn="0" w:firstRowLastColumn="0" w:lastRowFirstColumn="0" w:lastRowLastColumn="0"/>
          <w:tblHeader/>
        </w:trPr>
        <w:tc>
          <w:tcPr>
            <w:tcW w:w="1439" w:type="pct"/>
            <w:tcBorders>
              <w:top w:val="single" w:sz="6" w:space="0" w:color="2F5496"/>
              <w:left w:val="single" w:sz="6" w:space="0" w:color="2F5496"/>
              <w:bottom w:val="single" w:sz="6" w:space="0" w:color="2F5496"/>
            </w:tcBorders>
            <w:hideMark/>
          </w:tcPr>
          <w:p w14:paraId="2645A521" w14:textId="77777777" w:rsidR="004939EC" w:rsidRPr="006B1F57" w:rsidRDefault="004939EC" w:rsidP="008A47B8">
            <w:pPr>
              <w:pStyle w:val="TableColHeadingLeft"/>
            </w:pPr>
            <w:r w:rsidRPr="006B1F57">
              <w:t>Resource</w:t>
            </w:r>
          </w:p>
        </w:tc>
        <w:tc>
          <w:tcPr>
            <w:tcW w:w="3561" w:type="pct"/>
            <w:tcBorders>
              <w:top w:val="single" w:sz="6" w:space="0" w:color="2F5496"/>
              <w:bottom w:val="single" w:sz="6" w:space="0" w:color="2F5496"/>
              <w:right w:val="single" w:sz="6" w:space="0" w:color="2F5496"/>
            </w:tcBorders>
            <w:hideMark/>
          </w:tcPr>
          <w:p w14:paraId="58DCA35A" w14:textId="77777777" w:rsidR="004939EC" w:rsidRPr="006B1F57" w:rsidRDefault="004939EC" w:rsidP="008A47B8">
            <w:pPr>
              <w:pStyle w:val="TableColHeadingLeft"/>
            </w:pPr>
            <w:r w:rsidRPr="006B1F57">
              <w:t>Description</w:t>
            </w:r>
          </w:p>
        </w:tc>
      </w:tr>
      <w:tr w:rsidR="004939EC" w:rsidRPr="006B1F57" w14:paraId="1365BA52" w14:textId="77777777" w:rsidTr="00AB67B6">
        <w:tc>
          <w:tcPr>
            <w:tcW w:w="1439" w:type="pct"/>
            <w:tcBorders>
              <w:top w:val="single" w:sz="6" w:space="0" w:color="2F5496"/>
              <w:left w:val="single" w:sz="6" w:space="0" w:color="2F5496"/>
              <w:bottom w:val="single" w:sz="6" w:space="0" w:color="2F5496"/>
              <w:right w:val="single" w:sz="6" w:space="0" w:color="2F5496"/>
            </w:tcBorders>
            <w:hideMark/>
          </w:tcPr>
          <w:p w14:paraId="2334B081" w14:textId="77777777" w:rsidR="004939EC" w:rsidRPr="006B1F57" w:rsidRDefault="00000000" w:rsidP="00B84B1E">
            <w:pPr>
              <w:pStyle w:val="TableText"/>
              <w:rPr>
                <w:rFonts w:ascii="Franklin Gothic Demi" w:eastAsia="HGGothicE" w:hAnsi="Franklin Gothic Demi" w:cs="Franklin Gothic Book"/>
                <w:bCs/>
              </w:rPr>
            </w:pPr>
            <w:hyperlink r:id="rId59" w:history="1">
              <w:r w:rsidR="004939EC" w:rsidRPr="006B1F57">
                <w:rPr>
                  <w:rStyle w:val="Hyperlink"/>
                  <w:rFonts w:ascii="Franklin Gothic Book" w:hAnsi="Franklin Gothic Book" w:cs="Calibri"/>
                  <w:szCs w:val="20"/>
                </w:rPr>
                <w:t>Approved Early Language and Literacy Assessments for Preschool</w:t>
              </w:r>
            </w:hyperlink>
          </w:p>
        </w:tc>
        <w:tc>
          <w:tcPr>
            <w:tcW w:w="3561" w:type="pct"/>
            <w:tcBorders>
              <w:top w:val="single" w:sz="6" w:space="0" w:color="2F5496"/>
              <w:left w:val="single" w:sz="6" w:space="0" w:color="2F5496"/>
              <w:bottom w:val="single" w:sz="6" w:space="0" w:color="2F5496"/>
              <w:right w:val="single" w:sz="6" w:space="0" w:color="2F5496"/>
            </w:tcBorders>
            <w:hideMark/>
          </w:tcPr>
          <w:p w14:paraId="376406CD" w14:textId="501B998B" w:rsidR="004939EC" w:rsidRPr="006B1F57" w:rsidRDefault="004939EC" w:rsidP="00B84B1E">
            <w:pPr>
              <w:pStyle w:val="TableText"/>
              <w:rPr>
                <w:rFonts w:ascii="Franklin Gothic Demi" w:eastAsia="HGGothicE" w:hAnsi="Franklin Gothic Demi" w:cs="Franklin Gothic Book"/>
                <w:bCs/>
              </w:rPr>
            </w:pPr>
            <w:r w:rsidRPr="006B1F57">
              <w:t>DESE</w:t>
            </w:r>
            <w:r w:rsidR="00AB67B6" w:rsidRPr="006B1F57">
              <w:t>’</w:t>
            </w:r>
            <w:r w:rsidRPr="006B1F57">
              <w:t xml:space="preserve">s Early Learning Team in collaboration with </w:t>
            </w:r>
            <w:r w:rsidR="00AB67B6" w:rsidRPr="006B1F57">
              <w:t xml:space="preserve">the Department of Early Education and Care </w:t>
            </w:r>
            <w:r w:rsidRPr="006B1F57">
              <w:t>is working with a vendor to approve preschool language and literacy assessments to support classroom instruction.</w:t>
            </w:r>
          </w:p>
        </w:tc>
      </w:tr>
      <w:tr w:rsidR="004939EC" w:rsidRPr="006B1F57" w14:paraId="6F7F6CF0" w14:textId="77777777" w:rsidTr="00AB67B6">
        <w:tc>
          <w:tcPr>
            <w:tcW w:w="1439" w:type="pct"/>
            <w:tcBorders>
              <w:top w:val="single" w:sz="6" w:space="0" w:color="2F5496"/>
              <w:left w:val="single" w:sz="6" w:space="0" w:color="2F5496"/>
              <w:bottom w:val="single" w:sz="6" w:space="0" w:color="2F5496"/>
              <w:right w:val="single" w:sz="6" w:space="0" w:color="2F5496"/>
            </w:tcBorders>
            <w:hideMark/>
          </w:tcPr>
          <w:p w14:paraId="40A99915" w14:textId="77777777" w:rsidR="004939EC" w:rsidRPr="006B1F57" w:rsidRDefault="00000000" w:rsidP="00B84B1E">
            <w:pPr>
              <w:pStyle w:val="TableText"/>
              <w:rPr>
                <w:rFonts w:ascii="Franklin Gothic Demi" w:eastAsia="HGGothicE" w:hAnsi="Franklin Gothic Demi" w:cs="Franklin Gothic Book"/>
                <w:bCs/>
              </w:rPr>
            </w:pPr>
            <w:hyperlink r:id="rId60" w:history="1">
              <w:r w:rsidR="004939EC" w:rsidRPr="006B1F57">
                <w:rPr>
                  <w:rStyle w:val="Hyperlink"/>
                  <w:rFonts w:ascii="Franklin Gothic Book" w:hAnsi="Franklin Gothic Book" w:cs="Calibri"/>
                  <w:szCs w:val="20"/>
                </w:rPr>
                <w:t>Assessment Literacy Continuum</w:t>
              </w:r>
            </w:hyperlink>
          </w:p>
        </w:tc>
        <w:tc>
          <w:tcPr>
            <w:tcW w:w="3561" w:type="pct"/>
            <w:tcBorders>
              <w:top w:val="single" w:sz="6" w:space="0" w:color="2F5496"/>
              <w:left w:val="single" w:sz="6" w:space="0" w:color="2F5496"/>
              <w:bottom w:val="single" w:sz="6" w:space="0" w:color="2F5496"/>
              <w:right w:val="single" w:sz="6" w:space="0" w:color="2F5496"/>
            </w:tcBorders>
            <w:hideMark/>
          </w:tcPr>
          <w:p w14:paraId="4562846F" w14:textId="77777777" w:rsidR="004939EC" w:rsidRPr="006B1F57" w:rsidRDefault="004939EC" w:rsidP="00B84B1E">
            <w:pPr>
              <w:pStyle w:val="TableText"/>
              <w:rPr>
                <w:rFonts w:ascii="Franklin Gothic Demi" w:eastAsia="HGGothicE" w:hAnsi="Franklin Gothic Demi" w:cs="Franklin Gothic Book"/>
                <w:bCs/>
              </w:rPr>
            </w:pPr>
            <w:r w:rsidRPr="006B1F57">
              <w:t>Tool to help teachers identify what aspects of assessment literacy they should focus on for their own goal setting.</w:t>
            </w:r>
          </w:p>
        </w:tc>
      </w:tr>
      <w:tr w:rsidR="004939EC" w:rsidRPr="006B1F57" w14:paraId="701AA392" w14:textId="77777777" w:rsidTr="00AB67B6">
        <w:tc>
          <w:tcPr>
            <w:tcW w:w="1439" w:type="pct"/>
            <w:tcBorders>
              <w:top w:val="single" w:sz="6" w:space="0" w:color="2F5496"/>
              <w:left w:val="single" w:sz="6" w:space="0" w:color="2F5496"/>
              <w:bottom w:val="single" w:sz="6" w:space="0" w:color="2F5496"/>
              <w:right w:val="single" w:sz="6" w:space="0" w:color="2F5496"/>
            </w:tcBorders>
            <w:hideMark/>
          </w:tcPr>
          <w:p w14:paraId="0683327F" w14:textId="77777777" w:rsidR="004939EC" w:rsidRPr="006B1F57" w:rsidRDefault="00000000" w:rsidP="00B84B1E">
            <w:pPr>
              <w:pStyle w:val="TableText"/>
              <w:rPr>
                <w:rFonts w:ascii="Franklin Gothic Book" w:eastAsia="Times New Roman" w:hAnsi="Franklin Gothic Book" w:cs="Calibri"/>
              </w:rPr>
            </w:pPr>
            <w:hyperlink r:id="rId61" w:history="1">
              <w:r w:rsidR="004939EC" w:rsidRPr="006B1F57">
                <w:rPr>
                  <w:rStyle w:val="Hyperlink"/>
                  <w:rFonts w:ascii="Franklin Gothic Book" w:eastAsia="Times New Roman" w:hAnsi="Franklin Gothic Book" w:cs="Calibri"/>
                </w:rPr>
                <w:t>District Data Team Toolkit</w:t>
              </w:r>
            </w:hyperlink>
          </w:p>
        </w:tc>
        <w:tc>
          <w:tcPr>
            <w:tcW w:w="3561" w:type="pct"/>
            <w:tcBorders>
              <w:top w:val="single" w:sz="6" w:space="0" w:color="2F5496"/>
              <w:left w:val="single" w:sz="6" w:space="0" w:color="2F5496"/>
              <w:bottom w:val="single" w:sz="6" w:space="0" w:color="2F5496"/>
              <w:right w:val="single" w:sz="6" w:space="0" w:color="2F5496"/>
            </w:tcBorders>
            <w:hideMark/>
          </w:tcPr>
          <w:p w14:paraId="7234D6A0" w14:textId="77777777" w:rsidR="004939EC" w:rsidRPr="006B1F57" w:rsidRDefault="004939EC" w:rsidP="00B84B1E">
            <w:pPr>
              <w:pStyle w:val="TableText"/>
              <w:rPr>
                <w:rFonts w:eastAsia="Times New Roman" w:cs="Times New Roman"/>
                <w:bCs/>
              </w:rPr>
            </w:pPr>
            <w:r w:rsidRPr="006B1F57">
              <w:rPr>
                <w:rFonts w:eastAsia="Times New Roman"/>
              </w:rPr>
              <w:t>A set of r</w:t>
            </w:r>
            <w:r w:rsidRPr="006B1F57">
              <w:rPr>
                <w:rFonts w:eastAsia="Times New Roman"/>
                <w:bCs/>
              </w:rPr>
              <w:t>esources to help a district establish, grow, and maintain a culture of inquiry and data use through a district data team.</w:t>
            </w:r>
          </w:p>
        </w:tc>
      </w:tr>
      <w:tr w:rsidR="004939EC" w:rsidRPr="006B1F57" w14:paraId="0EED60BB" w14:textId="77777777" w:rsidTr="00AB67B6">
        <w:tc>
          <w:tcPr>
            <w:tcW w:w="1439" w:type="pct"/>
            <w:tcBorders>
              <w:top w:val="single" w:sz="6" w:space="0" w:color="2F5496"/>
              <w:left w:val="single" w:sz="6" w:space="0" w:color="2F5496"/>
              <w:bottom w:val="single" w:sz="6" w:space="0" w:color="2F5496"/>
              <w:right w:val="single" w:sz="6" w:space="0" w:color="2F5496"/>
            </w:tcBorders>
            <w:hideMark/>
          </w:tcPr>
          <w:p w14:paraId="49020429" w14:textId="77777777" w:rsidR="004939EC" w:rsidRPr="006B1F57" w:rsidRDefault="00000000" w:rsidP="00B84B1E">
            <w:pPr>
              <w:pStyle w:val="TableText"/>
              <w:rPr>
                <w14:ligatures w14:val="standardContextual"/>
              </w:rPr>
            </w:pPr>
            <w:hyperlink r:id="rId62" w:history="1">
              <w:r w:rsidR="004939EC" w:rsidRPr="006B1F57">
                <w:rPr>
                  <w:rStyle w:val="Hyperlink"/>
                  <w:rFonts w:ascii="Franklin Gothic Book" w:hAnsi="Franklin Gothic Book" w:cs="Calibri"/>
                  <w:szCs w:val="20"/>
                </w:rPr>
                <w:t>Early Literacy Universal Screening Assessments</w:t>
              </w:r>
            </w:hyperlink>
          </w:p>
        </w:tc>
        <w:tc>
          <w:tcPr>
            <w:tcW w:w="3561" w:type="pct"/>
            <w:tcBorders>
              <w:top w:val="single" w:sz="6" w:space="0" w:color="2F5496"/>
              <w:left w:val="single" w:sz="6" w:space="0" w:color="2F5496"/>
              <w:bottom w:val="single" w:sz="6" w:space="0" w:color="2F5496"/>
              <w:right w:val="single" w:sz="6" w:space="0" w:color="2F5496"/>
            </w:tcBorders>
            <w:hideMark/>
          </w:tcPr>
          <w:p w14:paraId="6D6676ED" w14:textId="77777777" w:rsidR="004939EC" w:rsidRPr="006B1F57" w:rsidRDefault="004939EC" w:rsidP="00B84B1E">
            <w:pPr>
              <w:pStyle w:val="TableText"/>
              <w:rPr>
                <w:rFonts w:eastAsia="Times New Roman"/>
              </w:rPr>
            </w:pPr>
            <w:r w:rsidRPr="006B1F57">
              <w:t>Guidance and support for schools and districts to select and use an early literacy universal screening assessment. Grant funding may be available.</w:t>
            </w:r>
          </w:p>
        </w:tc>
      </w:tr>
      <w:tr w:rsidR="004939EC" w:rsidRPr="006B1F57" w14:paraId="4E5D8EA0" w14:textId="77777777" w:rsidTr="00AB67B6">
        <w:tc>
          <w:tcPr>
            <w:tcW w:w="1439" w:type="pct"/>
            <w:tcBorders>
              <w:top w:val="single" w:sz="6" w:space="0" w:color="2F5496"/>
              <w:left w:val="single" w:sz="6" w:space="0" w:color="2F5496"/>
              <w:bottom w:val="single" w:sz="6" w:space="0" w:color="2F5496"/>
              <w:right w:val="single" w:sz="6" w:space="0" w:color="2F5496"/>
            </w:tcBorders>
            <w:hideMark/>
          </w:tcPr>
          <w:p w14:paraId="43A49883" w14:textId="77777777" w:rsidR="004939EC" w:rsidRPr="006B1F57" w:rsidRDefault="00000000" w:rsidP="00B84B1E">
            <w:pPr>
              <w:pStyle w:val="TableText"/>
              <w:rPr>
                <w:rFonts w:ascii="Franklin Gothic Book" w:eastAsia="Times New Roman" w:hAnsi="Franklin Gothic Book" w:cs="Calibri"/>
                <w:szCs w:val="20"/>
              </w:rPr>
            </w:pPr>
            <w:hyperlink r:id="rId63" w:history="1">
              <w:r w:rsidR="004939EC" w:rsidRPr="006B1F57">
                <w:rPr>
                  <w:rStyle w:val="Hyperlink"/>
                  <w:rFonts w:ascii="Franklin Gothic Book" w:hAnsi="Franklin Gothic Book" w:cs="Calibri"/>
                  <w:szCs w:val="20"/>
                </w:rPr>
                <w:t>Student Assessment</w:t>
              </w:r>
            </w:hyperlink>
          </w:p>
        </w:tc>
        <w:tc>
          <w:tcPr>
            <w:tcW w:w="3561" w:type="pct"/>
            <w:tcBorders>
              <w:top w:val="single" w:sz="6" w:space="0" w:color="2F5496"/>
              <w:left w:val="single" w:sz="6" w:space="0" w:color="2F5496"/>
              <w:bottom w:val="single" w:sz="6" w:space="0" w:color="2F5496"/>
              <w:right w:val="single" w:sz="6" w:space="0" w:color="2F5496"/>
            </w:tcBorders>
            <w:hideMark/>
          </w:tcPr>
          <w:p w14:paraId="1C7BA45F" w14:textId="77777777" w:rsidR="004939EC" w:rsidRPr="006B1F57" w:rsidRDefault="004939EC" w:rsidP="00B84B1E">
            <w:pPr>
              <w:pStyle w:val="TableText"/>
              <w:rPr>
                <w:rFonts w:eastAsia="Times New Roman"/>
              </w:rPr>
            </w:pPr>
            <w:r w:rsidRPr="006B1F57">
              <w:t>Statewide assessments help parents, students, educators, and policymakers determine where districts, schools, and students are meeting expectations and where they need additional support.</w:t>
            </w:r>
          </w:p>
        </w:tc>
      </w:tr>
    </w:tbl>
    <w:p w14:paraId="76358037" w14:textId="77777777" w:rsidR="004939EC" w:rsidRPr="006B1F57" w:rsidRDefault="004939EC" w:rsidP="00B84B1E">
      <w:pPr>
        <w:pStyle w:val="TableTitle0"/>
      </w:pPr>
      <w:r w:rsidRPr="006B1F57">
        <w:lastRenderedPageBreak/>
        <w:t>Table C4. Resources to Support Human Resources and Professional Development</w:t>
      </w:r>
    </w:p>
    <w:tbl>
      <w:tblPr>
        <w:tblStyle w:val="MSVTable1"/>
        <w:tblW w:w="5004" w:type="pct"/>
        <w:tblLook w:val="0620" w:firstRow="1" w:lastRow="0" w:firstColumn="0" w:lastColumn="0" w:noHBand="1" w:noVBand="1"/>
      </w:tblPr>
      <w:tblGrid>
        <w:gridCol w:w="2692"/>
        <w:gridCol w:w="6659"/>
      </w:tblGrid>
      <w:tr w:rsidR="004939EC" w:rsidRPr="006B1F57" w14:paraId="1E223198" w14:textId="77777777" w:rsidTr="00AB67B6">
        <w:trPr>
          <w:cnfStyle w:val="100000000000" w:firstRow="1" w:lastRow="0" w:firstColumn="0" w:lastColumn="0" w:oddVBand="0" w:evenVBand="0" w:oddHBand="0" w:evenHBand="0" w:firstRowFirstColumn="0" w:firstRowLastColumn="0" w:lastRowFirstColumn="0" w:lastRowLastColumn="0"/>
          <w:tblHeader/>
        </w:trPr>
        <w:tc>
          <w:tcPr>
            <w:tcW w:w="2692" w:type="dxa"/>
            <w:tcBorders>
              <w:top w:val="single" w:sz="6" w:space="0" w:color="2F5496"/>
              <w:left w:val="single" w:sz="6" w:space="0" w:color="2F5496"/>
              <w:bottom w:val="single" w:sz="6" w:space="0" w:color="2F5496"/>
            </w:tcBorders>
            <w:hideMark/>
          </w:tcPr>
          <w:p w14:paraId="7D84B3FD" w14:textId="77777777" w:rsidR="004939EC" w:rsidRPr="006B1F57" w:rsidRDefault="004939EC" w:rsidP="008A47B8">
            <w:pPr>
              <w:pStyle w:val="TableColHeadingLeft"/>
            </w:pPr>
            <w:r w:rsidRPr="006B1F57">
              <w:t>Resource</w:t>
            </w:r>
          </w:p>
        </w:tc>
        <w:tc>
          <w:tcPr>
            <w:tcW w:w="6659" w:type="dxa"/>
            <w:tcBorders>
              <w:top w:val="single" w:sz="6" w:space="0" w:color="2F5496"/>
              <w:bottom w:val="single" w:sz="6" w:space="0" w:color="2F5496"/>
              <w:right w:val="single" w:sz="6" w:space="0" w:color="2F5496"/>
            </w:tcBorders>
            <w:hideMark/>
          </w:tcPr>
          <w:p w14:paraId="66F9F468" w14:textId="77777777" w:rsidR="004939EC" w:rsidRPr="006B1F57" w:rsidRDefault="004939EC" w:rsidP="008A47B8">
            <w:pPr>
              <w:pStyle w:val="TableColHeadingLeft"/>
            </w:pPr>
            <w:r w:rsidRPr="006B1F57">
              <w:t>Description</w:t>
            </w:r>
          </w:p>
        </w:tc>
      </w:tr>
      <w:tr w:rsidR="004939EC" w:rsidRPr="006B1F57" w14:paraId="537626D0" w14:textId="77777777" w:rsidTr="00AB67B6">
        <w:tc>
          <w:tcPr>
            <w:tcW w:w="2692" w:type="dxa"/>
            <w:tcBorders>
              <w:top w:val="single" w:sz="6" w:space="0" w:color="2F5496"/>
              <w:left w:val="single" w:sz="6" w:space="0" w:color="2F5496"/>
              <w:bottom w:val="single" w:sz="6" w:space="0" w:color="2F5496"/>
              <w:right w:val="single" w:sz="6" w:space="0" w:color="2F5496"/>
            </w:tcBorders>
            <w:hideMark/>
          </w:tcPr>
          <w:p w14:paraId="20D558B5" w14:textId="77777777" w:rsidR="004939EC" w:rsidRPr="006B1F57" w:rsidRDefault="00000000" w:rsidP="00B84B1E">
            <w:pPr>
              <w:pStyle w:val="TableText"/>
              <w:rPr>
                <w:rFonts w:ascii="Franklin Gothic Demi" w:eastAsia="HGGothicE" w:hAnsi="Franklin Gothic Demi" w:cs="Franklin Gothic Book"/>
                <w:bCs/>
              </w:rPr>
            </w:pPr>
            <w:hyperlink r:id="rId64" w:history="1">
              <w:r w:rsidR="004939EC" w:rsidRPr="006B1F57">
                <w:rPr>
                  <w:rStyle w:val="Hyperlink"/>
                  <w:rFonts w:ascii="Franklin Gothic Book" w:hAnsi="Franklin Gothic Book" w:cs="Calibri"/>
                  <w:szCs w:val="20"/>
                </w:rPr>
                <w:t>Early Literacy Observation Form</w:t>
              </w:r>
            </w:hyperlink>
          </w:p>
        </w:tc>
        <w:tc>
          <w:tcPr>
            <w:tcW w:w="6659" w:type="dxa"/>
            <w:tcBorders>
              <w:top w:val="single" w:sz="6" w:space="0" w:color="2F5496"/>
              <w:left w:val="single" w:sz="6" w:space="0" w:color="2F5496"/>
              <w:bottom w:val="single" w:sz="6" w:space="0" w:color="2F5496"/>
              <w:right w:val="single" w:sz="6" w:space="0" w:color="2F5496"/>
            </w:tcBorders>
            <w:hideMark/>
          </w:tcPr>
          <w:p w14:paraId="33B8CBFB" w14:textId="77777777" w:rsidR="004939EC" w:rsidRPr="006B1F57" w:rsidRDefault="004939EC" w:rsidP="00B84B1E">
            <w:pPr>
              <w:pStyle w:val="TableText"/>
              <w:rPr>
                <w:rFonts w:ascii="Franklin Gothic Demi" w:eastAsia="HGGothicE" w:hAnsi="Franklin Gothic Demi" w:cs="Franklin Gothic Book"/>
                <w:bCs/>
              </w:rPr>
            </w:pPr>
            <w:r w:rsidRPr="006B1F57">
              <w:t>This tool supports the observation and provision of high-quality feedback to teacher candidates on their practice in evidence-based early literacy.</w:t>
            </w:r>
          </w:p>
        </w:tc>
      </w:tr>
      <w:tr w:rsidR="004939EC" w:rsidRPr="006B1F57" w14:paraId="031F60B6" w14:textId="77777777" w:rsidTr="00AB67B6">
        <w:tc>
          <w:tcPr>
            <w:tcW w:w="2692" w:type="dxa"/>
            <w:tcBorders>
              <w:top w:val="single" w:sz="6" w:space="0" w:color="2F5496"/>
              <w:left w:val="single" w:sz="6" w:space="0" w:color="2F5496"/>
              <w:bottom w:val="single" w:sz="6" w:space="0" w:color="2F5496"/>
              <w:right w:val="single" w:sz="6" w:space="0" w:color="2F5496"/>
            </w:tcBorders>
            <w:hideMark/>
          </w:tcPr>
          <w:p w14:paraId="76BBD01A" w14:textId="77777777" w:rsidR="004939EC" w:rsidRPr="006B1F57" w:rsidRDefault="00000000" w:rsidP="00B84B1E">
            <w:pPr>
              <w:pStyle w:val="TableText"/>
              <w:rPr>
                <w:rFonts w:ascii="Franklin Gothic Demi" w:eastAsia="HGGothicE" w:hAnsi="Franklin Gothic Demi" w:cs="Franklin Gothic Book"/>
                <w:bCs/>
              </w:rPr>
            </w:pPr>
            <w:hyperlink r:id="rId65" w:history="1">
              <w:r w:rsidR="004939EC" w:rsidRPr="006B1F57">
                <w:rPr>
                  <w:rStyle w:val="Hyperlink"/>
                  <w:rFonts w:ascii="Franklin Gothic Book" w:hAnsi="Franklin Gothic Book" w:cs="Calibri"/>
                  <w:szCs w:val="20"/>
                </w:rPr>
                <w:t>Educator Evaluation Implementation Resources</w:t>
              </w:r>
            </w:hyperlink>
          </w:p>
        </w:tc>
        <w:tc>
          <w:tcPr>
            <w:tcW w:w="6659" w:type="dxa"/>
            <w:tcBorders>
              <w:top w:val="single" w:sz="6" w:space="0" w:color="2F5496"/>
              <w:left w:val="single" w:sz="6" w:space="0" w:color="2F5496"/>
              <w:bottom w:val="single" w:sz="6" w:space="0" w:color="2F5496"/>
              <w:right w:val="single" w:sz="6" w:space="0" w:color="2F5496"/>
            </w:tcBorders>
            <w:hideMark/>
          </w:tcPr>
          <w:p w14:paraId="1E2B6DC8" w14:textId="77777777" w:rsidR="004939EC" w:rsidRPr="006B1F57" w:rsidRDefault="004939EC" w:rsidP="00B84B1E">
            <w:pPr>
              <w:pStyle w:val="TableText"/>
              <w:rPr>
                <w:rFonts w:ascii="Franklin Gothic Demi" w:eastAsia="HGGothicE" w:hAnsi="Franklin Gothic Demi" w:cs="Franklin Gothic Book"/>
                <w:bCs/>
              </w:rPr>
            </w:pPr>
            <w:r w:rsidRPr="006B1F57">
              <w:t>A suite of resources and practical tools for effective and equitable implementation of educator evaluation, including Focus Indicators, a subset of Indicators from the Classroom Teacher and School Level Administrator Rubrics that represent high-priority practices for the school year.</w:t>
            </w:r>
          </w:p>
        </w:tc>
      </w:tr>
      <w:tr w:rsidR="004939EC" w:rsidRPr="006B1F57" w14:paraId="28A1177D" w14:textId="77777777" w:rsidTr="00AB67B6">
        <w:tc>
          <w:tcPr>
            <w:tcW w:w="2692" w:type="dxa"/>
            <w:tcBorders>
              <w:top w:val="single" w:sz="6" w:space="0" w:color="2F5496"/>
              <w:left w:val="single" w:sz="6" w:space="0" w:color="2F5496"/>
              <w:bottom w:val="single" w:sz="6" w:space="0" w:color="2F5496"/>
              <w:right w:val="single" w:sz="6" w:space="0" w:color="2F5496"/>
            </w:tcBorders>
            <w:hideMark/>
          </w:tcPr>
          <w:p w14:paraId="65CDCB6E" w14:textId="77777777" w:rsidR="004939EC" w:rsidRPr="006B1F57" w:rsidRDefault="004939EC" w:rsidP="00B84B1E">
            <w:pPr>
              <w:pStyle w:val="TableText"/>
            </w:pPr>
            <w:r w:rsidRPr="006B1F57">
              <w:t>Induction and Mentoring:</w:t>
            </w:r>
          </w:p>
          <w:p w14:paraId="23022656" w14:textId="77777777" w:rsidR="004939EC" w:rsidRPr="006B1F57" w:rsidRDefault="00000000" w:rsidP="00B84B1E">
            <w:pPr>
              <w:pStyle w:val="TableBullet1"/>
              <w:rPr>
                <w:rStyle w:val="Hyperlink"/>
              </w:rPr>
            </w:pPr>
            <w:hyperlink r:id="rId66" w:history="1">
              <w:r w:rsidR="004939EC" w:rsidRPr="006B1F57">
                <w:rPr>
                  <w:rStyle w:val="Hyperlink"/>
                  <w:rFonts w:ascii="Franklin Gothic Book" w:hAnsi="Franklin Gothic Book" w:cs="Calibri"/>
                  <w:szCs w:val="20"/>
                </w:rPr>
                <w:t>Teacher Induction and Mentoring</w:t>
              </w:r>
            </w:hyperlink>
          </w:p>
          <w:p w14:paraId="248586E3" w14:textId="77777777" w:rsidR="004939EC" w:rsidRPr="006B1F57" w:rsidRDefault="00000000" w:rsidP="00B84B1E">
            <w:pPr>
              <w:pStyle w:val="TableBullet1"/>
              <w:rPr>
                <w:rFonts w:ascii="Franklin Gothic Book" w:eastAsia="Franklin Gothic Book" w:hAnsi="Franklin Gothic Book" w:cs="Tahoma"/>
                <w:szCs w:val="20"/>
              </w:rPr>
            </w:pPr>
            <w:hyperlink r:id="rId67" w:history="1">
              <w:r w:rsidR="004939EC" w:rsidRPr="006B1F57">
                <w:rPr>
                  <w:rStyle w:val="Hyperlink"/>
                  <w:rFonts w:ascii="Franklin Gothic Book" w:hAnsi="Franklin Gothic Book" w:cs="Calibri"/>
                  <w:szCs w:val="20"/>
                </w:rPr>
                <w:t>Principal Induction and Mentoring</w:t>
              </w:r>
            </w:hyperlink>
          </w:p>
        </w:tc>
        <w:tc>
          <w:tcPr>
            <w:tcW w:w="6659" w:type="dxa"/>
            <w:tcBorders>
              <w:top w:val="single" w:sz="6" w:space="0" w:color="2F5496"/>
              <w:left w:val="single" w:sz="6" w:space="0" w:color="2F5496"/>
              <w:bottom w:val="single" w:sz="6" w:space="0" w:color="2F5496"/>
              <w:right w:val="single" w:sz="6" w:space="0" w:color="2F5496"/>
            </w:tcBorders>
            <w:hideMark/>
          </w:tcPr>
          <w:p w14:paraId="31947D8B" w14:textId="4DDE4090" w:rsidR="004939EC" w:rsidRPr="006B1F57" w:rsidRDefault="004939EC" w:rsidP="00B84B1E">
            <w:pPr>
              <w:pStyle w:val="TableText"/>
              <w:rPr>
                <w:rFonts w:eastAsia="Franklin Gothic Book" w:cs="Tahoma"/>
              </w:rPr>
            </w:pPr>
            <w:r w:rsidRPr="006B1F57">
              <w:t>Resources that highlight best practices and reinforce the recently updated guidelines and standards for induction and mentoring.</w:t>
            </w:r>
          </w:p>
        </w:tc>
      </w:tr>
      <w:tr w:rsidR="004939EC" w:rsidRPr="006B1F57" w14:paraId="4F3DA4A5" w14:textId="77777777" w:rsidTr="00AB67B6">
        <w:tc>
          <w:tcPr>
            <w:tcW w:w="2692" w:type="dxa"/>
            <w:tcBorders>
              <w:top w:val="single" w:sz="6" w:space="0" w:color="2F5496"/>
              <w:left w:val="single" w:sz="6" w:space="0" w:color="2F5496"/>
              <w:bottom w:val="single" w:sz="6" w:space="0" w:color="2F5496"/>
              <w:right w:val="single" w:sz="6" w:space="0" w:color="2F5496"/>
            </w:tcBorders>
          </w:tcPr>
          <w:p w14:paraId="470ECFA8" w14:textId="77777777" w:rsidR="004939EC" w:rsidRPr="006B1F57" w:rsidRDefault="00000000" w:rsidP="00B84B1E">
            <w:pPr>
              <w:pStyle w:val="TableText"/>
              <w:rPr>
                <w:rStyle w:val="Hyperlink"/>
                <w:rFonts w:cs="Calibri"/>
                <w:color w:val="000000"/>
                <w14:ligatures w14:val="standardContextual"/>
              </w:rPr>
            </w:pPr>
            <w:hyperlink r:id="rId68" w:history="1">
              <w:r w:rsidR="004939EC" w:rsidRPr="006B1F57">
                <w:rPr>
                  <w:rStyle w:val="Hyperlink"/>
                  <w:rFonts w:ascii="Franklin Gothic Book" w:hAnsi="Franklin Gothic Book" w:cs="Calibri"/>
                  <w:szCs w:val="20"/>
                </w:rPr>
                <w:t>Massachusetts Tests for Educator Licensure (MTEL)</w:t>
              </w:r>
            </w:hyperlink>
          </w:p>
          <w:p w14:paraId="1E41312E" w14:textId="77777777" w:rsidR="004939EC" w:rsidRPr="006B1F57" w:rsidRDefault="004939EC">
            <w:pPr>
              <w:ind w:left="360"/>
              <w:rPr>
                <w:rFonts w:eastAsia="Franklin Gothic Book" w:cs="Tahoma"/>
              </w:rPr>
            </w:pPr>
          </w:p>
        </w:tc>
        <w:tc>
          <w:tcPr>
            <w:tcW w:w="6659" w:type="dxa"/>
            <w:tcBorders>
              <w:top w:val="single" w:sz="6" w:space="0" w:color="2F5496"/>
              <w:left w:val="single" w:sz="6" w:space="0" w:color="2F5496"/>
              <w:bottom w:val="single" w:sz="6" w:space="0" w:color="2F5496"/>
              <w:right w:val="single" w:sz="6" w:space="0" w:color="2F5496"/>
            </w:tcBorders>
            <w:hideMark/>
          </w:tcPr>
          <w:p w14:paraId="460880AF" w14:textId="77777777" w:rsidR="004939EC" w:rsidRPr="006B1F57" w:rsidRDefault="004939EC" w:rsidP="00B84B1E">
            <w:pPr>
              <w:pStyle w:val="TableText"/>
              <w:rPr>
                <w:rFonts w:eastAsia="Franklin Gothic Book" w:cs="Tahoma"/>
              </w:rPr>
            </w:pPr>
            <w:r w:rsidRPr="006B1F57">
              <w:t xml:space="preserve">Information on MTEL exams, MTEL alternatives, and licensure requirements for educators. </w:t>
            </w:r>
          </w:p>
        </w:tc>
      </w:tr>
      <w:tr w:rsidR="004939EC" w:rsidRPr="006B1F57" w14:paraId="6C79FB4E" w14:textId="77777777" w:rsidTr="00AB67B6">
        <w:tc>
          <w:tcPr>
            <w:tcW w:w="2692" w:type="dxa"/>
            <w:tcBorders>
              <w:top w:val="single" w:sz="6" w:space="0" w:color="2F5496"/>
              <w:left w:val="single" w:sz="6" w:space="0" w:color="2F5496"/>
              <w:bottom w:val="single" w:sz="6" w:space="0" w:color="2F5496"/>
              <w:right w:val="single" w:sz="6" w:space="0" w:color="2F5496"/>
            </w:tcBorders>
            <w:hideMark/>
          </w:tcPr>
          <w:p w14:paraId="0AE23D70" w14:textId="77777777" w:rsidR="004939EC" w:rsidRPr="006B1F57" w:rsidRDefault="00000000" w:rsidP="00B84B1E">
            <w:pPr>
              <w:pStyle w:val="TableText"/>
              <w:rPr>
                <w14:ligatures w14:val="standardContextual"/>
              </w:rPr>
            </w:pPr>
            <w:hyperlink r:id="rId69" w:history="1">
              <w:r w:rsidR="004939EC" w:rsidRPr="006B1F57">
                <w:rPr>
                  <w:rStyle w:val="Hyperlink"/>
                  <w:rFonts w:ascii="Franklin Gothic Book" w:hAnsi="Franklin Gothic Book" w:cs="Calibri"/>
                  <w:szCs w:val="20"/>
                </w:rPr>
                <w:t>OPTIC</w:t>
              </w:r>
            </w:hyperlink>
          </w:p>
        </w:tc>
        <w:tc>
          <w:tcPr>
            <w:tcW w:w="6659" w:type="dxa"/>
            <w:tcBorders>
              <w:top w:val="single" w:sz="6" w:space="0" w:color="2F5496"/>
              <w:left w:val="single" w:sz="6" w:space="0" w:color="2F5496"/>
              <w:bottom w:val="single" w:sz="6" w:space="0" w:color="2F5496"/>
              <w:right w:val="single" w:sz="6" w:space="0" w:color="2F5496"/>
            </w:tcBorders>
            <w:hideMark/>
          </w:tcPr>
          <w:p w14:paraId="245BAFF4" w14:textId="77777777" w:rsidR="004939EC" w:rsidRPr="006B1F57" w:rsidRDefault="004939EC" w:rsidP="00B84B1E">
            <w:pPr>
              <w:pStyle w:val="TableText"/>
              <w:rPr>
                <w:rFonts w:eastAsia="Franklin Gothic Book" w:cs="Tahoma"/>
              </w:rPr>
            </w:pPr>
            <w:r w:rsidRPr="006B1F57">
              <w:t>A professional development tool that supports Massachusetts educators to build a shared understanding of high-quality instruction and improve the feedback that teachers receive.</w:t>
            </w:r>
          </w:p>
        </w:tc>
      </w:tr>
      <w:tr w:rsidR="004939EC" w:rsidRPr="006B1F57" w14:paraId="135610FF" w14:textId="77777777" w:rsidTr="00AB67B6">
        <w:tc>
          <w:tcPr>
            <w:tcW w:w="2692" w:type="dxa"/>
            <w:tcBorders>
              <w:top w:val="single" w:sz="6" w:space="0" w:color="2F5496"/>
              <w:left w:val="single" w:sz="6" w:space="0" w:color="2F5496"/>
              <w:bottom w:val="single" w:sz="6" w:space="0" w:color="2F5496"/>
              <w:right w:val="single" w:sz="6" w:space="0" w:color="2F5496"/>
            </w:tcBorders>
            <w:hideMark/>
          </w:tcPr>
          <w:p w14:paraId="1EAACD1C" w14:textId="77777777" w:rsidR="004939EC" w:rsidRPr="006B1F57" w:rsidRDefault="00000000" w:rsidP="00B84B1E">
            <w:pPr>
              <w:pStyle w:val="TableText"/>
              <w:rPr>
                <w14:ligatures w14:val="standardContextual"/>
              </w:rPr>
            </w:pPr>
            <w:hyperlink r:id="rId70" w:history="1">
              <w:r w:rsidR="004939EC" w:rsidRPr="006B1F57">
                <w:rPr>
                  <w:rStyle w:val="Hyperlink"/>
                  <w:rFonts w:ascii="Franklin Gothic Book" w:hAnsi="Franklin Gothic Book" w:cs="Calibri"/>
                </w:rPr>
                <w:t>Professional Learning Partner Guide</w:t>
              </w:r>
            </w:hyperlink>
          </w:p>
        </w:tc>
        <w:tc>
          <w:tcPr>
            <w:tcW w:w="6659" w:type="dxa"/>
            <w:tcBorders>
              <w:top w:val="single" w:sz="6" w:space="0" w:color="2F5496"/>
              <w:left w:val="single" w:sz="6" w:space="0" w:color="2F5496"/>
              <w:bottom w:val="single" w:sz="6" w:space="0" w:color="2F5496"/>
              <w:right w:val="single" w:sz="6" w:space="0" w:color="2F5496"/>
            </w:tcBorders>
            <w:hideMark/>
          </w:tcPr>
          <w:p w14:paraId="198B62B2" w14:textId="625FB0B3" w:rsidR="004939EC" w:rsidRPr="006B1F57" w:rsidRDefault="004939EC" w:rsidP="00B84B1E">
            <w:pPr>
              <w:pStyle w:val="TableText"/>
            </w:pPr>
            <w:r w:rsidRPr="006B1F57">
              <w:rPr>
                <w:color w:val="000000" w:themeColor="text1"/>
              </w:rPr>
              <w:t xml:space="preserve">A free, online, searchable list of vetted professional development providers who have expertise in specific sets of high-quality instructional materials. Schools and districts can use this guide to easily find </w:t>
            </w:r>
            <w:r w:rsidR="00AB67B6" w:rsidRPr="006B1F57">
              <w:rPr>
                <w:color w:val="000000" w:themeColor="text1"/>
              </w:rPr>
              <w:t xml:space="preserve">professional development </w:t>
            </w:r>
            <w:r w:rsidRPr="006B1F57">
              <w:rPr>
                <w:color w:val="000000" w:themeColor="text1"/>
              </w:rPr>
              <w:t>providers to support the launch or implementation of high-quality instructional materials.</w:t>
            </w:r>
          </w:p>
        </w:tc>
      </w:tr>
      <w:tr w:rsidR="004939EC" w:rsidRPr="006B1F57" w14:paraId="2BDECC26" w14:textId="77777777" w:rsidTr="00AB67B6">
        <w:tc>
          <w:tcPr>
            <w:tcW w:w="2692" w:type="dxa"/>
            <w:tcBorders>
              <w:top w:val="single" w:sz="6" w:space="0" w:color="2F5496"/>
              <w:left w:val="single" w:sz="6" w:space="0" w:color="2F5496"/>
              <w:bottom w:val="single" w:sz="6" w:space="0" w:color="2F5496"/>
              <w:right w:val="single" w:sz="6" w:space="0" w:color="2F5496"/>
            </w:tcBorders>
            <w:hideMark/>
          </w:tcPr>
          <w:p w14:paraId="67D6C14E" w14:textId="77777777" w:rsidR="004939EC" w:rsidRPr="006B1F57" w:rsidRDefault="00000000" w:rsidP="00B84B1E">
            <w:pPr>
              <w:pStyle w:val="TableText"/>
              <w:rPr>
                <w:rFonts w:ascii="Franklin Gothic Book" w:eastAsia="Franklin Gothic Book" w:hAnsi="Franklin Gothic Book" w:cs="Tahoma"/>
                <w:szCs w:val="20"/>
              </w:rPr>
            </w:pPr>
            <w:hyperlink r:id="rId71" w:history="1">
              <w:r w:rsidR="004939EC" w:rsidRPr="006B1F57">
                <w:rPr>
                  <w:rStyle w:val="Hyperlink"/>
                  <w:rFonts w:ascii="Franklin Gothic Book" w:hAnsi="Franklin Gothic Book" w:cs="Calibri"/>
                  <w:szCs w:val="20"/>
                </w:rPr>
                <w:t>“What to Look For” Observation Guides</w:t>
              </w:r>
            </w:hyperlink>
          </w:p>
        </w:tc>
        <w:tc>
          <w:tcPr>
            <w:tcW w:w="6659" w:type="dxa"/>
            <w:tcBorders>
              <w:top w:val="single" w:sz="6" w:space="0" w:color="2F5496"/>
              <w:left w:val="single" w:sz="6" w:space="0" w:color="2F5496"/>
              <w:bottom w:val="single" w:sz="6" w:space="0" w:color="2F5496"/>
              <w:right w:val="single" w:sz="6" w:space="0" w:color="2F5496"/>
            </w:tcBorders>
            <w:hideMark/>
          </w:tcPr>
          <w:p w14:paraId="34C2AFCB" w14:textId="77777777" w:rsidR="004939EC" w:rsidRPr="006B1F57" w:rsidRDefault="004939EC" w:rsidP="00B84B1E">
            <w:pPr>
              <w:pStyle w:val="TableText"/>
              <w:rPr>
                <w:rFonts w:eastAsia="Franklin Gothic Book" w:cs="Tahoma"/>
              </w:rPr>
            </w:pPr>
            <w:r w:rsidRPr="006B1F57">
              <w:t>Observation tools to help district staff observe instruction.</w:t>
            </w:r>
          </w:p>
        </w:tc>
      </w:tr>
      <w:tr w:rsidR="004939EC" w:rsidRPr="006B1F57" w14:paraId="32E2A4DF" w14:textId="77777777" w:rsidTr="00AB67B6">
        <w:tc>
          <w:tcPr>
            <w:tcW w:w="2692" w:type="dxa"/>
            <w:tcBorders>
              <w:top w:val="single" w:sz="6" w:space="0" w:color="2F5496"/>
              <w:left w:val="single" w:sz="6" w:space="0" w:color="2F5496"/>
              <w:bottom w:val="single" w:sz="6" w:space="0" w:color="2F5496"/>
              <w:right w:val="single" w:sz="6" w:space="0" w:color="2F5496"/>
            </w:tcBorders>
            <w:hideMark/>
          </w:tcPr>
          <w:p w14:paraId="1D4A99A2" w14:textId="77777777" w:rsidR="004939EC" w:rsidRPr="006B1F57" w:rsidRDefault="00000000" w:rsidP="00B84B1E">
            <w:pPr>
              <w:pStyle w:val="TableText"/>
              <w:rPr>
                <w:rFonts w:ascii="Franklin Gothic Book" w:eastAsia="Franklin Gothic Book" w:hAnsi="Franklin Gothic Book" w:cs="Tahoma"/>
                <w:szCs w:val="20"/>
              </w:rPr>
            </w:pPr>
            <w:hyperlink r:id="rId72" w:history="1">
              <w:r w:rsidR="004939EC" w:rsidRPr="006B1F57">
                <w:rPr>
                  <w:rStyle w:val="Hyperlink"/>
                  <w:rFonts w:ascii="Franklin Gothic Book" w:hAnsi="Franklin Gothic Book" w:cs="Calibri"/>
                  <w:szCs w:val="20"/>
                </w:rPr>
                <w:t>Talent Guide</w:t>
              </w:r>
            </w:hyperlink>
          </w:p>
        </w:tc>
        <w:tc>
          <w:tcPr>
            <w:tcW w:w="6659" w:type="dxa"/>
            <w:tcBorders>
              <w:top w:val="single" w:sz="6" w:space="0" w:color="2F5496"/>
              <w:left w:val="single" w:sz="6" w:space="0" w:color="2F5496"/>
              <w:bottom w:val="single" w:sz="6" w:space="0" w:color="2F5496"/>
              <w:right w:val="single" w:sz="6" w:space="0" w:color="2F5496"/>
            </w:tcBorders>
            <w:hideMark/>
          </w:tcPr>
          <w:p w14:paraId="51F4AECC" w14:textId="77777777" w:rsidR="004939EC" w:rsidRPr="006B1F57" w:rsidRDefault="004939EC" w:rsidP="00B84B1E">
            <w:pPr>
              <w:pStyle w:val="TableText"/>
              <w:rPr>
                <w:rFonts w:eastAsia="Franklin Gothic Book" w:cs="Tahoma"/>
              </w:rPr>
            </w:pPr>
            <w:r w:rsidRPr="006B1F57">
              <w:t>An online hub of resources, considerations, and updates for recruiting, hiring, evaluating, and supporting educators and school staff, with a focus on equity.</w:t>
            </w:r>
          </w:p>
        </w:tc>
      </w:tr>
      <w:tr w:rsidR="004939EC" w:rsidRPr="006B1F57" w14:paraId="43097541" w14:textId="77777777" w:rsidTr="00AB67B6">
        <w:tc>
          <w:tcPr>
            <w:tcW w:w="2692" w:type="dxa"/>
            <w:tcBorders>
              <w:top w:val="single" w:sz="6" w:space="0" w:color="2F5496"/>
              <w:left w:val="single" w:sz="6" w:space="0" w:color="2F5496"/>
              <w:bottom w:val="single" w:sz="6" w:space="0" w:color="2F5496"/>
              <w:right w:val="single" w:sz="6" w:space="0" w:color="2F5496"/>
            </w:tcBorders>
            <w:hideMark/>
          </w:tcPr>
          <w:p w14:paraId="3BDBD3E8" w14:textId="77777777" w:rsidR="004939EC" w:rsidRPr="006B1F57" w:rsidRDefault="00000000" w:rsidP="00B84B1E">
            <w:pPr>
              <w:pStyle w:val="TableText"/>
              <w:rPr>
                <w:rFonts w:ascii="Franklin Gothic Book" w:eastAsia="Franklin Gothic Book" w:hAnsi="Franklin Gothic Book" w:cs="Tahoma"/>
                <w:szCs w:val="20"/>
              </w:rPr>
            </w:pPr>
            <w:hyperlink r:id="rId73" w:history="1">
              <w:r w:rsidR="004939EC" w:rsidRPr="006B1F57">
                <w:rPr>
                  <w:rStyle w:val="Hyperlink"/>
                  <w:rFonts w:ascii="Franklin Gothic Book" w:hAnsi="Franklin Gothic Book" w:cs="Calibri"/>
                  <w:szCs w:val="20"/>
                </w:rPr>
                <w:t>WIDA Professional Development</w:t>
              </w:r>
            </w:hyperlink>
          </w:p>
        </w:tc>
        <w:tc>
          <w:tcPr>
            <w:tcW w:w="6659" w:type="dxa"/>
            <w:tcBorders>
              <w:top w:val="single" w:sz="6" w:space="0" w:color="2F5496"/>
              <w:left w:val="single" w:sz="6" w:space="0" w:color="2F5496"/>
              <w:bottom w:val="single" w:sz="6" w:space="0" w:color="2F5496"/>
              <w:right w:val="single" w:sz="6" w:space="0" w:color="2F5496"/>
            </w:tcBorders>
            <w:hideMark/>
          </w:tcPr>
          <w:p w14:paraId="7B5D3D66" w14:textId="5061C141" w:rsidR="004939EC" w:rsidRPr="006B1F57" w:rsidRDefault="00AB67B6" w:rsidP="00B84B1E">
            <w:pPr>
              <w:pStyle w:val="TableText"/>
              <w:rPr>
                <w:rFonts w:eastAsia="Franklin Gothic Book" w:cs="Tahoma"/>
              </w:rPr>
            </w:pPr>
            <w:r w:rsidRPr="006B1F57">
              <w:t>P</w:t>
            </w:r>
            <w:r w:rsidR="004939EC" w:rsidRPr="006B1F57">
              <w:t>rovides great information and strategies to support multilingual learners in Massachusetts public schools, and WIDA PDPs satisfy educator licensure renewal requirements. These DESE</w:t>
            </w:r>
            <w:r w:rsidRPr="006B1F57">
              <w:t>-s</w:t>
            </w:r>
            <w:r w:rsidR="004939EC" w:rsidRPr="006B1F57">
              <w:t>ponsored courses are available at no cost to participants and are perfect for teams of teachers seeking impactful collaboration to support students</w:t>
            </w:r>
            <w:r w:rsidRPr="006B1F57">
              <w:t>’</w:t>
            </w:r>
            <w:r w:rsidR="004939EC" w:rsidRPr="006B1F57">
              <w:t xml:space="preserve"> access to rigorous course content.</w:t>
            </w:r>
          </w:p>
        </w:tc>
      </w:tr>
    </w:tbl>
    <w:p w14:paraId="5CE41A8D" w14:textId="77777777" w:rsidR="004939EC" w:rsidRPr="006B1F57" w:rsidRDefault="004939EC" w:rsidP="00B84B1E">
      <w:pPr>
        <w:pStyle w:val="TableTitle0"/>
      </w:pPr>
      <w:r w:rsidRPr="006B1F57">
        <w:t>Table C5. Resources to Support Student Support</w:t>
      </w:r>
    </w:p>
    <w:tbl>
      <w:tblPr>
        <w:tblStyle w:val="MSVTable1"/>
        <w:tblW w:w="5000" w:type="pct"/>
        <w:tblLook w:val="0620" w:firstRow="1" w:lastRow="0" w:firstColumn="0" w:lastColumn="0" w:noHBand="1" w:noVBand="1"/>
      </w:tblPr>
      <w:tblGrid>
        <w:gridCol w:w="2692"/>
        <w:gridCol w:w="6652"/>
      </w:tblGrid>
      <w:tr w:rsidR="004939EC" w:rsidRPr="006B1F57" w14:paraId="4DB11B8B" w14:textId="77777777" w:rsidTr="00AB67B6">
        <w:trPr>
          <w:cnfStyle w:val="100000000000" w:firstRow="1" w:lastRow="0" w:firstColumn="0" w:lastColumn="0" w:oddVBand="0" w:evenVBand="0" w:oddHBand="0" w:evenHBand="0" w:firstRowFirstColumn="0" w:firstRowLastColumn="0" w:lastRowFirstColumn="0" w:lastRowLastColumn="0"/>
          <w:tblHeader/>
        </w:trPr>
        <w:tc>
          <w:tcPr>
            <w:tcW w:w="2692" w:type="dxa"/>
            <w:tcBorders>
              <w:top w:val="single" w:sz="6" w:space="0" w:color="2F5496"/>
              <w:left w:val="single" w:sz="6" w:space="0" w:color="2F5496"/>
              <w:bottom w:val="single" w:sz="6" w:space="0" w:color="2F5496"/>
            </w:tcBorders>
            <w:hideMark/>
          </w:tcPr>
          <w:p w14:paraId="35DB6831" w14:textId="77777777" w:rsidR="004939EC" w:rsidRPr="006B1F57" w:rsidRDefault="004939EC" w:rsidP="008A47B8">
            <w:pPr>
              <w:pStyle w:val="TableColHeadingLeft"/>
            </w:pPr>
            <w:r w:rsidRPr="006B1F57">
              <w:t xml:space="preserve">Resource </w:t>
            </w:r>
          </w:p>
        </w:tc>
        <w:tc>
          <w:tcPr>
            <w:tcW w:w="6652" w:type="dxa"/>
            <w:tcBorders>
              <w:top w:val="single" w:sz="6" w:space="0" w:color="2F5496"/>
              <w:bottom w:val="single" w:sz="6" w:space="0" w:color="2F5496"/>
              <w:right w:val="single" w:sz="6" w:space="0" w:color="2F5496"/>
            </w:tcBorders>
            <w:hideMark/>
          </w:tcPr>
          <w:p w14:paraId="3D38F8E4" w14:textId="77777777" w:rsidR="004939EC" w:rsidRPr="006B1F57" w:rsidRDefault="004939EC" w:rsidP="008A47B8">
            <w:pPr>
              <w:pStyle w:val="TableColHeadingLeft"/>
            </w:pPr>
            <w:r w:rsidRPr="006B1F57">
              <w:t>Description</w:t>
            </w:r>
          </w:p>
        </w:tc>
      </w:tr>
      <w:tr w:rsidR="004939EC" w:rsidRPr="006B1F57" w14:paraId="2C80AFE6" w14:textId="77777777" w:rsidTr="00AB67B6">
        <w:tc>
          <w:tcPr>
            <w:tcW w:w="2692" w:type="dxa"/>
            <w:tcBorders>
              <w:top w:val="single" w:sz="6" w:space="0" w:color="2F5496"/>
              <w:left w:val="single" w:sz="6" w:space="0" w:color="2F5496"/>
              <w:bottom w:val="single" w:sz="6" w:space="0" w:color="2F5496"/>
              <w:right w:val="single" w:sz="6" w:space="0" w:color="2F5496"/>
            </w:tcBorders>
            <w:hideMark/>
          </w:tcPr>
          <w:p w14:paraId="1E7A7FBC" w14:textId="77777777" w:rsidR="004939EC" w:rsidRPr="006B1F57" w:rsidRDefault="00000000" w:rsidP="00B84B1E">
            <w:pPr>
              <w:pStyle w:val="TableText"/>
              <w:rPr>
                <w:rStyle w:val="Hyperlink"/>
              </w:rPr>
            </w:pPr>
            <w:hyperlink r:id="rId74" w:history="1">
              <w:r w:rsidR="004939EC" w:rsidRPr="006B1F57">
                <w:rPr>
                  <w:rStyle w:val="Hyperlink"/>
                </w:rPr>
                <w:t>Bullying Prevention and Intervention</w:t>
              </w:r>
            </w:hyperlink>
          </w:p>
        </w:tc>
        <w:tc>
          <w:tcPr>
            <w:tcW w:w="6652" w:type="dxa"/>
            <w:tcBorders>
              <w:top w:val="single" w:sz="6" w:space="0" w:color="2F5496"/>
              <w:left w:val="single" w:sz="6" w:space="0" w:color="2F5496"/>
              <w:bottom w:val="single" w:sz="6" w:space="0" w:color="2F5496"/>
              <w:right w:val="single" w:sz="6" w:space="0" w:color="2F5496"/>
            </w:tcBorders>
            <w:hideMark/>
          </w:tcPr>
          <w:p w14:paraId="5C8319C6" w14:textId="3D1C76FE" w:rsidR="004939EC" w:rsidRPr="006B1F57" w:rsidRDefault="004939EC" w:rsidP="00B84B1E">
            <w:pPr>
              <w:pStyle w:val="TableText"/>
              <w:rPr>
                <w:rFonts w:ascii="Franklin Gothic Demi" w:eastAsia="HGGothicE" w:hAnsi="Franklin Gothic Demi" w:cs="Franklin Gothic Book"/>
                <w:bCs/>
              </w:rPr>
            </w:pPr>
            <w:r w:rsidRPr="006B1F57">
              <w:t xml:space="preserve">DESE’s </w:t>
            </w:r>
            <w:r w:rsidR="00AB67B6" w:rsidRPr="006B1F57">
              <w:t>g</w:t>
            </w:r>
            <w:r w:rsidRPr="006B1F57">
              <w:t xml:space="preserve">uidance and </w:t>
            </w:r>
            <w:r w:rsidR="00AB67B6" w:rsidRPr="006B1F57">
              <w:t>t</w:t>
            </w:r>
            <w:r w:rsidRPr="006B1F57">
              <w:t>echnical A</w:t>
            </w:r>
            <w:r w:rsidR="00AB67B6" w:rsidRPr="006B1F57">
              <w:t>=a</w:t>
            </w:r>
            <w:r w:rsidRPr="006B1F57">
              <w:t>ssistance for districts</w:t>
            </w:r>
            <w:r w:rsidR="00AB67B6" w:rsidRPr="006B1F57">
              <w:t xml:space="preserve"> and </w:t>
            </w:r>
            <w:r w:rsidRPr="006B1F57">
              <w:t xml:space="preserve">schools related to state requirements </w:t>
            </w:r>
            <w:r w:rsidR="00AB67B6" w:rsidRPr="006B1F57">
              <w:t xml:space="preserve">for </w:t>
            </w:r>
            <w:r w:rsidRPr="006B1F57">
              <w:t xml:space="preserve">bullying prevention and intervention. </w:t>
            </w:r>
          </w:p>
        </w:tc>
      </w:tr>
      <w:tr w:rsidR="004939EC" w:rsidRPr="006B1F57" w14:paraId="799F9CFF" w14:textId="77777777" w:rsidTr="00AB67B6">
        <w:tc>
          <w:tcPr>
            <w:tcW w:w="2692" w:type="dxa"/>
            <w:tcBorders>
              <w:top w:val="single" w:sz="6" w:space="0" w:color="2F5496"/>
              <w:left w:val="single" w:sz="6" w:space="0" w:color="2F5496"/>
              <w:bottom w:val="single" w:sz="6" w:space="0" w:color="2F5496"/>
              <w:right w:val="single" w:sz="6" w:space="0" w:color="2F5496"/>
            </w:tcBorders>
            <w:hideMark/>
          </w:tcPr>
          <w:p w14:paraId="5FE8E4C4" w14:textId="77777777" w:rsidR="004939EC" w:rsidRPr="006B1F57" w:rsidRDefault="004939EC" w:rsidP="00B84B1E">
            <w:pPr>
              <w:pStyle w:val="TableText"/>
              <w:rPr>
                <w14:ligatures w14:val="standardContextual"/>
              </w:rPr>
            </w:pPr>
            <w:r w:rsidRPr="006B1F57">
              <w:t>Emergency Management</w:t>
            </w:r>
          </w:p>
          <w:p w14:paraId="049D27B8" w14:textId="11616DA1" w:rsidR="004939EC" w:rsidRPr="006B1F57" w:rsidRDefault="00000000" w:rsidP="00B84B1E">
            <w:pPr>
              <w:pStyle w:val="TableBullet1"/>
              <w:rPr>
                <w:rStyle w:val="Hyperlink"/>
                <w:color w:val="5B9BD5" w:themeColor="accent1"/>
              </w:rPr>
            </w:pPr>
            <w:hyperlink r:id="rId75" w:history="1">
              <w:r w:rsidR="004939EC" w:rsidRPr="006B1F57">
                <w:rPr>
                  <w:rStyle w:val="Hyperlink"/>
                  <w:rFonts w:ascii="Franklin Gothic Book" w:hAnsi="Franklin Gothic Book" w:cs="Calibri"/>
                </w:rPr>
                <w:t>Readiness and Emergency Management for Schools</w:t>
              </w:r>
            </w:hyperlink>
            <w:r w:rsidR="004939EC" w:rsidRPr="006B1F57">
              <w:rPr>
                <w:rStyle w:val="Hyperlink"/>
                <w:rFonts w:ascii="Franklin Gothic Book" w:hAnsi="Franklin Gothic Book" w:cs="Calibri"/>
                <w:color w:val="auto"/>
                <w:u w:val="none"/>
              </w:rPr>
              <w:t xml:space="preserve"> (</w:t>
            </w:r>
            <w:r w:rsidR="00AB67B6" w:rsidRPr="006B1F57">
              <w:rPr>
                <w:rStyle w:val="Hyperlink"/>
                <w:rFonts w:ascii="Franklin Gothic Book" w:hAnsi="Franklin Gothic Book" w:cs="Calibri"/>
                <w:color w:val="auto"/>
                <w:u w:val="none"/>
              </w:rPr>
              <w:t>f</w:t>
            </w:r>
            <w:r w:rsidR="004939EC" w:rsidRPr="006B1F57">
              <w:rPr>
                <w:rStyle w:val="Hyperlink"/>
                <w:rFonts w:ascii="Franklin Gothic Book" w:hAnsi="Franklin Gothic Book" w:cs="Calibri"/>
                <w:color w:val="auto"/>
                <w:u w:val="none"/>
              </w:rPr>
              <w:t xml:space="preserve">ederal </w:t>
            </w:r>
            <w:r w:rsidR="00AB67B6" w:rsidRPr="006B1F57">
              <w:rPr>
                <w:rStyle w:val="Hyperlink"/>
                <w:rFonts w:ascii="Franklin Gothic Book" w:hAnsi="Franklin Gothic Book" w:cs="Calibri"/>
                <w:color w:val="auto"/>
                <w:u w:val="none"/>
              </w:rPr>
              <w:t>g</w:t>
            </w:r>
            <w:r w:rsidR="004939EC" w:rsidRPr="006B1F57">
              <w:rPr>
                <w:rStyle w:val="Hyperlink"/>
                <w:rFonts w:ascii="Franklin Gothic Book" w:hAnsi="Franklin Gothic Book" w:cs="Calibri"/>
                <w:color w:val="auto"/>
                <w:u w:val="none"/>
              </w:rPr>
              <w:t xml:space="preserve">uidance) </w:t>
            </w:r>
          </w:p>
          <w:p w14:paraId="1C0982A1" w14:textId="537D612E" w:rsidR="004939EC" w:rsidRPr="006B1F57" w:rsidRDefault="00000000" w:rsidP="00B84B1E">
            <w:pPr>
              <w:pStyle w:val="TableBullet1"/>
              <w:rPr>
                <w:rFonts w:ascii="Franklin Gothic Demi" w:eastAsia="HGGothicE" w:hAnsi="Franklin Gothic Demi" w:cs="Franklin Gothic Book"/>
                <w:bCs/>
              </w:rPr>
            </w:pPr>
            <w:hyperlink r:id="rId76" w:history="1">
              <w:r w:rsidR="004939EC" w:rsidRPr="006B1F57">
                <w:rPr>
                  <w:rStyle w:val="Hyperlink"/>
                  <w:rFonts w:ascii="Franklin Gothic Book" w:hAnsi="Franklin Gothic Book" w:cs="Calibri"/>
                  <w:color w:val="4472C4"/>
                  <w:szCs w:val="20"/>
                </w:rPr>
                <w:t>Emergency Management Planning</w:t>
              </w:r>
            </w:hyperlink>
            <w:r w:rsidR="004939EC" w:rsidRPr="006B1F57">
              <w:rPr>
                <w:rStyle w:val="Hyperlink"/>
                <w:rFonts w:ascii="Franklin Gothic Book" w:hAnsi="Franklin Gothic Book" w:cs="Calibri"/>
                <w:color w:val="auto"/>
                <w:szCs w:val="20"/>
                <w:u w:val="none"/>
              </w:rPr>
              <w:t xml:space="preserve"> (</w:t>
            </w:r>
            <w:r w:rsidR="00AB67B6" w:rsidRPr="006B1F57">
              <w:rPr>
                <w:rStyle w:val="Hyperlink"/>
                <w:rFonts w:ascii="Franklin Gothic Book" w:hAnsi="Franklin Gothic Book" w:cs="Calibri"/>
                <w:color w:val="auto"/>
                <w:szCs w:val="20"/>
                <w:u w:val="none"/>
              </w:rPr>
              <w:t>s</w:t>
            </w:r>
            <w:r w:rsidR="004939EC" w:rsidRPr="006B1F57">
              <w:rPr>
                <w:rStyle w:val="Hyperlink"/>
                <w:rFonts w:ascii="Franklin Gothic Book" w:hAnsi="Franklin Gothic Book" w:cs="Calibri"/>
                <w:color w:val="auto"/>
                <w:szCs w:val="20"/>
                <w:u w:val="none"/>
              </w:rPr>
              <w:t xml:space="preserve">tate </w:t>
            </w:r>
            <w:r w:rsidR="00AB67B6" w:rsidRPr="006B1F57">
              <w:rPr>
                <w:rStyle w:val="Hyperlink"/>
                <w:rFonts w:ascii="Franklin Gothic Book" w:hAnsi="Franklin Gothic Book" w:cs="Calibri"/>
                <w:color w:val="auto"/>
                <w:szCs w:val="20"/>
                <w:u w:val="none"/>
              </w:rPr>
              <w:t>g</w:t>
            </w:r>
            <w:r w:rsidR="004939EC" w:rsidRPr="006B1F57">
              <w:rPr>
                <w:rStyle w:val="Hyperlink"/>
                <w:rFonts w:ascii="Franklin Gothic Book" w:hAnsi="Franklin Gothic Book" w:cs="Calibri"/>
                <w:color w:val="auto"/>
                <w:szCs w:val="20"/>
                <w:u w:val="none"/>
              </w:rPr>
              <w:t>uidance)</w:t>
            </w:r>
            <w:r w:rsidR="004939EC" w:rsidRPr="006B1F57">
              <w:rPr>
                <w:rStyle w:val="Hyperlink"/>
                <w:rFonts w:ascii="Franklin Gothic Book" w:hAnsi="Franklin Gothic Book" w:cs="Calibri"/>
                <w:color w:val="4472C4"/>
                <w:szCs w:val="20"/>
              </w:rPr>
              <w:t xml:space="preserve"> </w:t>
            </w:r>
          </w:p>
        </w:tc>
        <w:tc>
          <w:tcPr>
            <w:tcW w:w="6652" w:type="dxa"/>
            <w:tcBorders>
              <w:top w:val="single" w:sz="6" w:space="0" w:color="2F5496"/>
              <w:left w:val="single" w:sz="6" w:space="0" w:color="2F5496"/>
              <w:bottom w:val="single" w:sz="6" w:space="0" w:color="2F5496"/>
              <w:right w:val="single" w:sz="6" w:space="0" w:color="2F5496"/>
            </w:tcBorders>
            <w:hideMark/>
          </w:tcPr>
          <w:p w14:paraId="33E52A96" w14:textId="4DA50255" w:rsidR="004939EC" w:rsidRPr="006B1F57" w:rsidRDefault="004939EC" w:rsidP="00B84B1E">
            <w:pPr>
              <w:pStyle w:val="TableText"/>
              <w:rPr>
                <w:rFonts w:ascii="Franklin Gothic Demi" w:eastAsia="HGGothicE" w:hAnsi="Franklin Gothic Demi" w:cs="Franklin Gothic Book"/>
                <w:bCs/>
              </w:rPr>
            </w:pPr>
            <w:r w:rsidRPr="006B1F57">
              <w:t xml:space="preserve">Guidance and </w:t>
            </w:r>
            <w:r w:rsidR="00AB67B6" w:rsidRPr="006B1F57">
              <w:t>t</w:t>
            </w:r>
            <w:r w:rsidRPr="006B1F57">
              <w:t xml:space="preserve">echnical </w:t>
            </w:r>
            <w:r w:rsidR="00AB67B6" w:rsidRPr="006B1F57">
              <w:t>a</w:t>
            </w:r>
            <w:r w:rsidRPr="006B1F57">
              <w:t>ssistance for districts</w:t>
            </w:r>
            <w:r w:rsidR="00AB67B6" w:rsidRPr="006B1F57">
              <w:t xml:space="preserve"> and </w:t>
            </w:r>
            <w:r w:rsidRPr="006B1F57">
              <w:t xml:space="preserve">schools related to emergency management planning and implementation. </w:t>
            </w:r>
          </w:p>
        </w:tc>
      </w:tr>
      <w:tr w:rsidR="004939EC" w:rsidRPr="006B1F57" w14:paraId="60E07B9B" w14:textId="77777777" w:rsidTr="00AB67B6">
        <w:tc>
          <w:tcPr>
            <w:tcW w:w="2692" w:type="dxa"/>
            <w:tcBorders>
              <w:top w:val="single" w:sz="6" w:space="0" w:color="2F5496"/>
              <w:left w:val="single" w:sz="6" w:space="0" w:color="2F5496"/>
              <w:bottom w:val="single" w:sz="6" w:space="0" w:color="2F5496"/>
              <w:right w:val="single" w:sz="6" w:space="0" w:color="2F5496"/>
            </w:tcBorders>
            <w:hideMark/>
          </w:tcPr>
          <w:p w14:paraId="7B56E10A" w14:textId="77777777" w:rsidR="004939EC" w:rsidRPr="006B1F57" w:rsidRDefault="004939EC" w:rsidP="00B84B1E">
            <w:pPr>
              <w:pStyle w:val="TableText"/>
              <w:rPr>
                <w:shd w:val="clear" w:color="auto" w:fill="FFFFFF"/>
              </w:rPr>
            </w:pPr>
            <w:r w:rsidRPr="006B1F57">
              <w:rPr>
                <w:shd w:val="clear" w:color="auto" w:fill="FFFFFF"/>
              </w:rPr>
              <w:lastRenderedPageBreak/>
              <w:t>Family Partnerships</w:t>
            </w:r>
          </w:p>
          <w:p w14:paraId="4F0426F5" w14:textId="77777777" w:rsidR="004939EC" w:rsidRPr="006B1F57" w:rsidRDefault="00000000" w:rsidP="00B84B1E">
            <w:pPr>
              <w:pStyle w:val="TableBullet1"/>
              <w:rPr>
                <w:rFonts w:ascii="Franklin Gothic Book" w:eastAsia="Franklin Gothic Book" w:hAnsi="Franklin Gothic Book" w:cs="Tahoma"/>
                <w:szCs w:val="20"/>
                <w:shd w:val="clear" w:color="auto" w:fill="FFFFFF"/>
              </w:rPr>
            </w:pPr>
            <w:hyperlink r:id="rId77" w:history="1">
              <w:r w:rsidR="004939EC" w:rsidRPr="006B1F57">
                <w:rPr>
                  <w:rStyle w:val="Hyperlink"/>
                  <w:rFonts w:ascii="Franklin Gothic Book" w:hAnsi="Franklin Gothic Book" w:cs="Calibri"/>
                  <w:szCs w:val="20"/>
                </w:rPr>
                <w:t>DESE Family Portal</w:t>
              </w:r>
            </w:hyperlink>
          </w:p>
          <w:p w14:paraId="6D575540" w14:textId="77777777" w:rsidR="004939EC" w:rsidRPr="006B1F57" w:rsidRDefault="00000000" w:rsidP="00B84B1E">
            <w:pPr>
              <w:pStyle w:val="TableBullet1"/>
              <w:rPr>
                <w:rStyle w:val="Hyperlink"/>
                <w:spacing w:val="-3"/>
              </w:rPr>
            </w:pPr>
            <w:hyperlink r:id="rId78" w:history="1">
              <w:r w:rsidR="004939EC" w:rsidRPr="006B1F57">
                <w:rPr>
                  <w:rStyle w:val="Hyperlink"/>
                  <w:rFonts w:cs="Calibri"/>
                  <w:spacing w:val="-3"/>
                  <w:szCs w:val="20"/>
                </w:rPr>
                <w:t>Strengthening Partnerships: A Framework for Prenatal through Young Adulthood Family Engagement in Massachusetts</w:t>
              </w:r>
            </w:hyperlink>
          </w:p>
          <w:p w14:paraId="4A6E66B2" w14:textId="77777777" w:rsidR="004939EC" w:rsidRPr="006B1F57" w:rsidRDefault="00000000" w:rsidP="00B84B1E">
            <w:pPr>
              <w:pStyle w:val="TableBullet1"/>
              <w:rPr>
                <w:rFonts w:cs="Calibri"/>
                <w:color w:val="000000" w:themeColor="text1"/>
                <w14:ligatures w14:val="standardContextual"/>
              </w:rPr>
            </w:pPr>
            <w:hyperlink r:id="rId79" w:history="1">
              <w:r w:rsidR="004939EC" w:rsidRPr="006B1F57">
                <w:rPr>
                  <w:rStyle w:val="Hyperlink"/>
                  <w:rFonts w:ascii="Franklin Gothic Book" w:hAnsi="Franklin Gothic Book" w:cs="Calibri"/>
                  <w:szCs w:val="20"/>
                </w:rPr>
                <w:t>Learning Standards For Families</w:t>
              </w:r>
            </w:hyperlink>
          </w:p>
        </w:tc>
        <w:tc>
          <w:tcPr>
            <w:tcW w:w="6652" w:type="dxa"/>
            <w:tcBorders>
              <w:top w:val="single" w:sz="6" w:space="0" w:color="2F5496"/>
              <w:left w:val="single" w:sz="6" w:space="0" w:color="2F5496"/>
              <w:bottom w:val="single" w:sz="6" w:space="0" w:color="2F5496"/>
              <w:right w:val="single" w:sz="6" w:space="0" w:color="2F5496"/>
            </w:tcBorders>
            <w:hideMark/>
          </w:tcPr>
          <w:p w14:paraId="08668A9E" w14:textId="4E575716" w:rsidR="004939EC" w:rsidRPr="006B1F57" w:rsidRDefault="004939EC" w:rsidP="00B84B1E">
            <w:pPr>
              <w:pStyle w:val="TableText"/>
            </w:pPr>
            <w:r w:rsidRPr="006B1F57">
              <w:rPr>
                <w:rFonts w:eastAsia="Franklin Gothic Book" w:cs="Tahoma"/>
                <w:szCs w:val="20"/>
                <w:shd w:val="clear" w:color="auto" w:fill="FFFFFF"/>
              </w:rPr>
              <w:t>Resources for authentically engaging families in their child’s education and centering families</w:t>
            </w:r>
            <w:r w:rsidR="00AB67B6" w:rsidRPr="006B1F57">
              <w:rPr>
                <w:rFonts w:eastAsia="Franklin Gothic Book" w:cs="Tahoma"/>
                <w:szCs w:val="20"/>
                <w:shd w:val="clear" w:color="auto" w:fill="FFFFFF"/>
              </w:rPr>
              <w:t>’</w:t>
            </w:r>
            <w:r w:rsidRPr="006B1F57">
              <w:rPr>
                <w:rFonts w:eastAsia="Franklin Gothic Book" w:cs="Tahoma"/>
                <w:szCs w:val="20"/>
                <w:shd w:val="clear" w:color="auto" w:fill="FFFFFF"/>
              </w:rPr>
              <w:t xml:space="preserve"> voices in school and district decision</w:t>
            </w:r>
            <w:r w:rsidR="007B4EEE" w:rsidRPr="006B1F57">
              <w:rPr>
                <w:rFonts w:eastAsia="Franklin Gothic Book" w:cs="Tahoma"/>
                <w:szCs w:val="20"/>
                <w:shd w:val="clear" w:color="auto" w:fill="FFFFFF"/>
              </w:rPr>
              <w:t xml:space="preserve"> </w:t>
            </w:r>
            <w:r w:rsidRPr="006B1F57">
              <w:rPr>
                <w:rFonts w:eastAsia="Franklin Gothic Book" w:cs="Tahoma"/>
                <w:szCs w:val="20"/>
                <w:shd w:val="clear" w:color="auto" w:fill="FFFFFF"/>
              </w:rPr>
              <w:t>making.</w:t>
            </w:r>
          </w:p>
        </w:tc>
      </w:tr>
      <w:tr w:rsidR="004939EC" w:rsidRPr="006B1F57" w14:paraId="3F84664F" w14:textId="77777777" w:rsidTr="00AB67B6">
        <w:tc>
          <w:tcPr>
            <w:tcW w:w="2692" w:type="dxa"/>
            <w:tcBorders>
              <w:top w:val="single" w:sz="6" w:space="0" w:color="2F5496"/>
              <w:left w:val="single" w:sz="6" w:space="0" w:color="2F5496"/>
              <w:bottom w:val="single" w:sz="6" w:space="0" w:color="2F5496"/>
              <w:right w:val="single" w:sz="6" w:space="0" w:color="2F5496"/>
            </w:tcBorders>
            <w:hideMark/>
          </w:tcPr>
          <w:p w14:paraId="1EF2C998" w14:textId="77777777" w:rsidR="004939EC" w:rsidRPr="006B1F57" w:rsidRDefault="00000000" w:rsidP="00B84B1E">
            <w:pPr>
              <w:pStyle w:val="TableText"/>
              <w:rPr>
                <w:rFonts w:eastAsia="Franklin Gothic Book" w:cs="Tahoma"/>
                <w:shd w:val="clear" w:color="auto" w:fill="FFFFFF"/>
              </w:rPr>
            </w:pPr>
            <w:hyperlink r:id="rId80" w:history="1">
              <w:r w:rsidR="004939EC" w:rsidRPr="006B1F57">
                <w:rPr>
                  <w:rStyle w:val="Hyperlink"/>
                  <w:rFonts w:ascii="Franklin Gothic Book" w:hAnsi="Franklin Gothic Book" w:cs="Calibri"/>
                  <w:color w:val="4472C4"/>
                  <w:szCs w:val="20"/>
                </w:rPr>
                <w:t>Guidance on Updated Expectations for School and District Leaders Related to Student Discipline</w:t>
              </w:r>
            </w:hyperlink>
          </w:p>
        </w:tc>
        <w:tc>
          <w:tcPr>
            <w:tcW w:w="6652" w:type="dxa"/>
            <w:tcBorders>
              <w:top w:val="single" w:sz="6" w:space="0" w:color="2F5496"/>
              <w:left w:val="single" w:sz="6" w:space="0" w:color="2F5496"/>
              <w:bottom w:val="single" w:sz="6" w:space="0" w:color="2F5496"/>
              <w:right w:val="single" w:sz="6" w:space="0" w:color="2F5496"/>
            </w:tcBorders>
            <w:hideMark/>
          </w:tcPr>
          <w:p w14:paraId="632C8F5A" w14:textId="77777777" w:rsidR="004939EC" w:rsidRPr="006B1F57" w:rsidRDefault="004939EC" w:rsidP="00B84B1E">
            <w:pPr>
              <w:pStyle w:val="TableText"/>
              <w:rPr>
                <w:rFonts w:eastAsia="Franklin Gothic Book" w:cs="Tahoma"/>
                <w:szCs w:val="20"/>
                <w:shd w:val="clear" w:color="auto" w:fill="FFFFFF"/>
              </w:rPr>
            </w:pPr>
            <w:r w:rsidRPr="006B1F57">
              <w:rPr>
                <w:color w:val="000000"/>
                <w:szCs w:val="20"/>
              </w:rPr>
              <w:t>Guidance on updated expectations for school and district leaders related to student discipline associated with the 2022 mental health law (G.L. c. 71, §37H¾).</w:t>
            </w:r>
          </w:p>
        </w:tc>
      </w:tr>
      <w:tr w:rsidR="004939EC" w:rsidRPr="006B1F57" w14:paraId="2E5700E9" w14:textId="77777777" w:rsidTr="00AB67B6">
        <w:tc>
          <w:tcPr>
            <w:tcW w:w="2692" w:type="dxa"/>
            <w:tcBorders>
              <w:top w:val="single" w:sz="6" w:space="0" w:color="2F5496"/>
              <w:left w:val="single" w:sz="6" w:space="0" w:color="2F5496"/>
              <w:bottom w:val="single" w:sz="6" w:space="0" w:color="2F5496"/>
              <w:right w:val="single" w:sz="6" w:space="0" w:color="2F5496"/>
            </w:tcBorders>
            <w:hideMark/>
          </w:tcPr>
          <w:p w14:paraId="5555ACC7" w14:textId="77777777" w:rsidR="004939EC" w:rsidRPr="006B1F57" w:rsidRDefault="004939EC" w:rsidP="00B84B1E">
            <w:pPr>
              <w:pStyle w:val="TableText"/>
              <w:rPr>
                <w14:ligatures w14:val="standardContextual"/>
              </w:rPr>
            </w:pPr>
            <w:r w:rsidRPr="006B1F57">
              <w:t xml:space="preserve">MTSS Resources: </w:t>
            </w:r>
          </w:p>
          <w:p w14:paraId="52D24474" w14:textId="77777777" w:rsidR="004939EC" w:rsidRPr="006B1F57" w:rsidRDefault="00000000" w:rsidP="00B84B1E">
            <w:pPr>
              <w:pStyle w:val="TableBullet1"/>
              <w:rPr>
                <w:rStyle w:val="Hyperlink"/>
                <w:rFonts w:eastAsia="Franklin Gothic Book" w:cs="Tahoma"/>
                <w:shd w:val="clear" w:color="auto" w:fill="FFFFFF"/>
              </w:rPr>
            </w:pPr>
            <w:hyperlink r:id="rId81" w:history="1">
              <w:r w:rsidR="004939EC" w:rsidRPr="006B1F57">
                <w:rPr>
                  <w:rStyle w:val="Hyperlink"/>
                  <w:rFonts w:cs="Calibri"/>
                  <w:szCs w:val="20"/>
                </w:rPr>
                <w:t>MTSS Blueprint, Self-Assessment, and Resources</w:t>
              </w:r>
            </w:hyperlink>
          </w:p>
          <w:p w14:paraId="67990123" w14:textId="77777777" w:rsidR="004939EC" w:rsidRPr="006B1F57" w:rsidRDefault="00000000" w:rsidP="00B84B1E">
            <w:pPr>
              <w:pStyle w:val="TableBullet1"/>
            </w:pPr>
            <w:hyperlink r:id="rId82" w:history="1">
              <w:r w:rsidR="004939EC" w:rsidRPr="006B1F57">
                <w:rPr>
                  <w:rStyle w:val="Hyperlink"/>
                  <w:rFonts w:ascii="Franklin Gothic Book" w:hAnsi="Franklin Gothic Book" w:cs="Calibri"/>
                  <w:szCs w:val="20"/>
                </w:rPr>
                <w:t>Massachusetts Tools for Schools</w:t>
              </w:r>
            </w:hyperlink>
          </w:p>
        </w:tc>
        <w:tc>
          <w:tcPr>
            <w:tcW w:w="6652" w:type="dxa"/>
            <w:tcBorders>
              <w:top w:val="single" w:sz="6" w:space="0" w:color="2F5496"/>
              <w:left w:val="single" w:sz="6" w:space="0" w:color="2F5496"/>
              <w:bottom w:val="single" w:sz="6" w:space="0" w:color="2F5496"/>
              <w:right w:val="single" w:sz="6" w:space="0" w:color="2F5496"/>
            </w:tcBorders>
            <w:hideMark/>
          </w:tcPr>
          <w:p w14:paraId="73CD843D" w14:textId="77777777" w:rsidR="004939EC" w:rsidRPr="006B1F57" w:rsidRDefault="004939EC" w:rsidP="00B84B1E">
            <w:pPr>
              <w:pStyle w:val="TableText"/>
              <w:rPr>
                <w:rFonts w:eastAsia="Franklin Gothic Book" w:cs="Tahoma"/>
                <w:szCs w:val="20"/>
                <w:shd w:val="clear" w:color="auto" w:fill="FFFFFF"/>
              </w:rPr>
            </w:pPr>
            <w:r w:rsidRPr="006B1F57">
              <w:rPr>
                <w:color w:val="000000"/>
                <w:szCs w:val="20"/>
              </w:rPr>
              <w:t>MTSS is a framework for how school districts can build the necessary systems to ensure that every student receives a high-quality educational experience.</w:t>
            </w:r>
          </w:p>
        </w:tc>
      </w:tr>
      <w:tr w:rsidR="004939EC" w:rsidRPr="006B1F57" w14:paraId="0DCF21BC" w14:textId="77777777" w:rsidTr="00AB67B6">
        <w:tc>
          <w:tcPr>
            <w:tcW w:w="2692" w:type="dxa"/>
            <w:tcBorders>
              <w:top w:val="single" w:sz="6" w:space="0" w:color="2F5496"/>
              <w:left w:val="single" w:sz="6" w:space="0" w:color="2F5496"/>
              <w:bottom w:val="single" w:sz="6" w:space="0" w:color="2F5496"/>
              <w:right w:val="single" w:sz="6" w:space="0" w:color="2F5496"/>
            </w:tcBorders>
            <w:hideMark/>
          </w:tcPr>
          <w:p w14:paraId="5ACAC216" w14:textId="77777777" w:rsidR="004939EC" w:rsidRPr="006B1F57" w:rsidRDefault="00000000" w:rsidP="00B84B1E">
            <w:pPr>
              <w:pStyle w:val="TableText"/>
              <w:rPr>
                <w:rFonts w:ascii="Franklin Gothic Book" w:hAnsi="Franklin Gothic Book" w:cs="Calibri"/>
                <w:color w:val="000000"/>
                <w:szCs w:val="20"/>
                <w14:ligatures w14:val="standardContextual"/>
              </w:rPr>
            </w:pPr>
            <w:hyperlink r:id="rId83" w:history="1">
              <w:r w:rsidR="004939EC" w:rsidRPr="006B1F57">
                <w:rPr>
                  <w:rStyle w:val="Hyperlink"/>
                  <w:rFonts w:ascii="Franklin Gothic Book" w:hAnsi="Franklin Gothic Book" w:cs="Calibri"/>
                  <w:szCs w:val="20"/>
                </w:rPr>
                <w:t>Resources for Supporting Immigrant and Refugee Students</w:t>
              </w:r>
            </w:hyperlink>
          </w:p>
        </w:tc>
        <w:tc>
          <w:tcPr>
            <w:tcW w:w="6652" w:type="dxa"/>
            <w:tcBorders>
              <w:top w:val="single" w:sz="6" w:space="0" w:color="2F5496"/>
              <w:left w:val="single" w:sz="6" w:space="0" w:color="2F5496"/>
              <w:bottom w:val="single" w:sz="6" w:space="0" w:color="2F5496"/>
              <w:right w:val="single" w:sz="6" w:space="0" w:color="2F5496"/>
            </w:tcBorders>
            <w:hideMark/>
          </w:tcPr>
          <w:p w14:paraId="2F849EDC" w14:textId="77777777" w:rsidR="004939EC" w:rsidRPr="006B1F57" w:rsidRDefault="004939EC" w:rsidP="00B84B1E">
            <w:pPr>
              <w:pStyle w:val="TableText"/>
              <w:rPr>
                <w:color w:val="000000"/>
                <w:szCs w:val="20"/>
              </w:rPr>
            </w:pPr>
            <w:r w:rsidRPr="006B1F57">
              <w:rPr>
                <w:color w:val="000000"/>
                <w:szCs w:val="20"/>
              </w:rPr>
              <w:t>An evolving compilation of resources that can support districts in meeting the needs of immigrant and refugee students.</w:t>
            </w:r>
          </w:p>
        </w:tc>
      </w:tr>
      <w:tr w:rsidR="004939EC" w:rsidRPr="006B1F57" w14:paraId="4EDE8ECB" w14:textId="77777777" w:rsidTr="00AB67B6">
        <w:tc>
          <w:tcPr>
            <w:tcW w:w="2692" w:type="dxa"/>
            <w:tcBorders>
              <w:top w:val="single" w:sz="6" w:space="0" w:color="2F5496"/>
              <w:left w:val="single" w:sz="6" w:space="0" w:color="2F5496"/>
              <w:bottom w:val="single" w:sz="6" w:space="0" w:color="2F5496"/>
              <w:right w:val="single" w:sz="6" w:space="0" w:color="2F5496"/>
            </w:tcBorders>
            <w:hideMark/>
          </w:tcPr>
          <w:p w14:paraId="5E4DEB88" w14:textId="77777777" w:rsidR="004939EC" w:rsidRPr="006B1F57" w:rsidRDefault="00000000" w:rsidP="00B84B1E">
            <w:pPr>
              <w:pStyle w:val="TableText"/>
              <w:rPr>
                <w:rFonts w:eastAsia="Franklin Gothic Book" w:cs="Tahoma"/>
              </w:rPr>
            </w:pPr>
            <w:hyperlink r:id="rId84" w:history="1">
              <w:r w:rsidR="004939EC" w:rsidRPr="006B1F57">
                <w:rPr>
                  <w:rStyle w:val="Hyperlink"/>
                  <w:rFonts w:ascii="Franklin Gothic Book" w:hAnsi="Franklin Gothic Book" w:cs="Calibri"/>
                  <w:szCs w:val="20"/>
                </w:rPr>
                <w:t>Safe and Supportive Schools Framework and Self-Reflection Tool</w:t>
              </w:r>
            </w:hyperlink>
          </w:p>
        </w:tc>
        <w:tc>
          <w:tcPr>
            <w:tcW w:w="6652" w:type="dxa"/>
            <w:tcBorders>
              <w:top w:val="single" w:sz="6" w:space="0" w:color="2F5496"/>
              <w:left w:val="single" w:sz="6" w:space="0" w:color="2F5496"/>
              <w:bottom w:val="single" w:sz="6" w:space="0" w:color="2F5496"/>
              <w:right w:val="single" w:sz="6" w:space="0" w:color="2F5496"/>
            </w:tcBorders>
            <w:hideMark/>
          </w:tcPr>
          <w:p w14:paraId="6E51B01F" w14:textId="07B4C987" w:rsidR="004939EC" w:rsidRPr="006B1F57" w:rsidRDefault="004939EC" w:rsidP="00B84B1E">
            <w:pPr>
              <w:pStyle w:val="TableText"/>
              <w:rPr>
                <w:rFonts w:eastAsia="Franklin Gothic Book" w:cs="Tahoma"/>
                <w:szCs w:val="20"/>
              </w:rPr>
            </w:pPr>
            <w:r w:rsidRPr="006B1F57">
              <w:rPr>
                <w:color w:val="000000"/>
                <w:szCs w:val="20"/>
              </w:rPr>
              <w:t>These resources can help guide school- and district-based teams to create safer and more supportive school climates and cultures. Through a phased process (with preliminary and deeper dive self-reflection options)</w:t>
            </w:r>
            <w:r w:rsidR="00AB67B6" w:rsidRPr="006B1F57">
              <w:rPr>
                <w:color w:val="000000"/>
                <w:szCs w:val="20"/>
              </w:rPr>
              <w:t>,</w:t>
            </w:r>
            <w:r w:rsidRPr="006B1F57">
              <w:rPr>
                <w:color w:val="000000"/>
                <w:szCs w:val="20"/>
              </w:rPr>
              <w:t xml:space="preserve"> teams can create plans based on local context and data and through examination of six areas of school operation. </w:t>
            </w:r>
          </w:p>
        </w:tc>
      </w:tr>
      <w:tr w:rsidR="004939EC" w:rsidRPr="006B1F57" w14:paraId="416510A9" w14:textId="77777777" w:rsidTr="00AB67B6">
        <w:tc>
          <w:tcPr>
            <w:tcW w:w="2692" w:type="dxa"/>
            <w:tcBorders>
              <w:top w:val="single" w:sz="6" w:space="0" w:color="2F5496"/>
              <w:left w:val="single" w:sz="6" w:space="0" w:color="2F5496"/>
              <w:bottom w:val="single" w:sz="6" w:space="0" w:color="2F5496"/>
              <w:right w:val="single" w:sz="6" w:space="0" w:color="2F5496"/>
            </w:tcBorders>
            <w:hideMark/>
          </w:tcPr>
          <w:p w14:paraId="4B18F390" w14:textId="77777777" w:rsidR="004939EC" w:rsidRPr="006B1F57" w:rsidRDefault="00000000" w:rsidP="00B84B1E">
            <w:pPr>
              <w:pStyle w:val="TableText"/>
              <w:rPr>
                <w14:ligatures w14:val="standardContextual"/>
              </w:rPr>
            </w:pPr>
            <w:hyperlink r:id="rId85" w:history="1">
              <w:r w:rsidR="004939EC" w:rsidRPr="006B1F57">
                <w:rPr>
                  <w:rStyle w:val="Hyperlink"/>
                  <w:rFonts w:ascii="Franklin Gothic Book" w:hAnsi="Franklin Gothic Book" w:cs="Calibri"/>
                  <w:szCs w:val="20"/>
                </w:rPr>
                <w:t>School Breakfast: Breakfast After the Bell Resources</w:t>
              </w:r>
            </w:hyperlink>
          </w:p>
        </w:tc>
        <w:tc>
          <w:tcPr>
            <w:tcW w:w="6652" w:type="dxa"/>
            <w:tcBorders>
              <w:top w:val="single" w:sz="6" w:space="0" w:color="2F5496"/>
              <w:left w:val="single" w:sz="6" w:space="0" w:color="2F5496"/>
              <w:bottom w:val="single" w:sz="6" w:space="0" w:color="2F5496"/>
              <w:right w:val="single" w:sz="6" w:space="0" w:color="2F5496"/>
            </w:tcBorders>
            <w:hideMark/>
          </w:tcPr>
          <w:p w14:paraId="1744B1C8" w14:textId="3DA3EE0D" w:rsidR="004939EC" w:rsidRPr="006B1F57" w:rsidRDefault="004939EC" w:rsidP="00B84B1E">
            <w:pPr>
              <w:pStyle w:val="TableText"/>
            </w:pPr>
            <w:r w:rsidRPr="006B1F57">
              <w:t xml:space="preserve">The </w:t>
            </w:r>
            <w:r w:rsidR="00AB67B6" w:rsidRPr="006B1F57">
              <w:t xml:space="preserve">goal of the </w:t>
            </w:r>
            <w:r w:rsidRPr="006B1F57">
              <w:t xml:space="preserve">Breakfast After the Bell Toolkit Series is to help with the launch and implementation of alternative breakfast models. </w:t>
            </w:r>
          </w:p>
        </w:tc>
      </w:tr>
      <w:tr w:rsidR="004939EC" w:rsidRPr="006B1F57" w14:paraId="7A6908EE" w14:textId="77777777" w:rsidTr="00AB67B6">
        <w:tc>
          <w:tcPr>
            <w:tcW w:w="2692" w:type="dxa"/>
            <w:tcBorders>
              <w:top w:val="single" w:sz="6" w:space="0" w:color="2F5496"/>
              <w:left w:val="single" w:sz="6" w:space="0" w:color="2F5496"/>
              <w:bottom w:val="single" w:sz="6" w:space="0" w:color="2F5496"/>
              <w:right w:val="single" w:sz="6" w:space="0" w:color="2F5496"/>
            </w:tcBorders>
            <w:hideMark/>
          </w:tcPr>
          <w:p w14:paraId="5D3CF66A" w14:textId="77777777" w:rsidR="004939EC" w:rsidRPr="006B1F57" w:rsidRDefault="00000000" w:rsidP="00B84B1E">
            <w:pPr>
              <w:pStyle w:val="TableText"/>
              <w:rPr>
                <w:rFonts w:eastAsia="Franklin Gothic Book" w:cs="Tahoma"/>
              </w:rPr>
            </w:pPr>
            <w:hyperlink r:id="rId86" w:history="1">
              <w:r w:rsidR="004939EC" w:rsidRPr="006B1F57">
                <w:rPr>
                  <w:rStyle w:val="Hyperlink"/>
                  <w:rFonts w:ascii="Franklin Gothic Book" w:hAnsi="Franklin Gothic Book" w:cs="Calibri"/>
                  <w:szCs w:val="20"/>
                </w:rPr>
                <w:t>School Wellness Initiative for Thriving Community Health</w:t>
              </w:r>
            </w:hyperlink>
            <w:r w:rsidR="004939EC" w:rsidRPr="006B1F57">
              <w:rPr>
                <w:rStyle w:val="Hyperlink"/>
                <w:rFonts w:ascii="Franklin Gothic Book" w:hAnsi="Franklin Gothic Book" w:cs="Calibri"/>
                <w:szCs w:val="20"/>
              </w:rPr>
              <w:t xml:space="preserve"> (SWITCH)</w:t>
            </w:r>
          </w:p>
        </w:tc>
        <w:tc>
          <w:tcPr>
            <w:tcW w:w="6652" w:type="dxa"/>
            <w:tcBorders>
              <w:top w:val="single" w:sz="6" w:space="0" w:color="2F5496"/>
              <w:left w:val="single" w:sz="6" w:space="0" w:color="2F5496"/>
              <w:bottom w:val="single" w:sz="6" w:space="0" w:color="2F5496"/>
              <w:right w:val="single" w:sz="6" w:space="0" w:color="2F5496"/>
            </w:tcBorders>
            <w:hideMark/>
          </w:tcPr>
          <w:p w14:paraId="06C6243E" w14:textId="77777777" w:rsidR="004939EC" w:rsidRPr="006B1F57" w:rsidRDefault="004939EC" w:rsidP="00B84B1E">
            <w:pPr>
              <w:pStyle w:val="TableText"/>
              <w:rPr>
                <w:rFonts w:eastAsia="Franklin Gothic Book" w:cs="Tahoma"/>
                <w:color w:val="333333"/>
                <w:shd w:val="clear" w:color="auto" w:fill="FFFFFF"/>
              </w:rPr>
            </w:pPr>
            <w:r w:rsidRPr="006B1F57">
              <w:t>SWITCH provides resources that support and advance wellness efforts for Massachusetts students, schools, and communities.</w:t>
            </w:r>
          </w:p>
        </w:tc>
      </w:tr>
      <w:tr w:rsidR="004939EC" w:rsidRPr="006B1F57" w14:paraId="4A7B390B" w14:textId="77777777" w:rsidTr="00AB67B6">
        <w:tc>
          <w:tcPr>
            <w:tcW w:w="2692" w:type="dxa"/>
            <w:tcBorders>
              <w:top w:val="single" w:sz="6" w:space="0" w:color="2F5496"/>
              <w:left w:val="single" w:sz="6" w:space="0" w:color="2F5496"/>
              <w:bottom w:val="single" w:sz="6" w:space="0" w:color="2F5496"/>
              <w:right w:val="single" w:sz="6" w:space="0" w:color="2F5496"/>
            </w:tcBorders>
            <w:hideMark/>
          </w:tcPr>
          <w:p w14:paraId="2A888B52" w14:textId="77777777" w:rsidR="004939EC" w:rsidRPr="006B1F57" w:rsidRDefault="004939EC" w:rsidP="00B84B1E">
            <w:pPr>
              <w:pStyle w:val="TableText"/>
              <w:rPr>
                <w14:ligatures w14:val="standardContextual"/>
              </w:rPr>
            </w:pPr>
            <w:r w:rsidRPr="006B1F57">
              <w:t>Social Emotional Learning:</w:t>
            </w:r>
          </w:p>
          <w:p w14:paraId="5355A22D" w14:textId="54F0306E" w:rsidR="004939EC" w:rsidRPr="006B1F57" w:rsidRDefault="00000000" w:rsidP="00B84B1E">
            <w:pPr>
              <w:pStyle w:val="TableBullet1"/>
              <w:rPr>
                <w:rStyle w:val="Hyperlink"/>
                <w:rFonts w:eastAsia="Franklin Gothic Book" w:cs="Tahoma"/>
                <w:spacing w:val="-2"/>
                <w:shd w:val="clear" w:color="auto" w:fill="FFFFFF"/>
              </w:rPr>
            </w:pPr>
            <w:hyperlink r:id="rId87" w:history="1">
              <w:r w:rsidR="004939EC" w:rsidRPr="006B1F57">
                <w:rPr>
                  <w:rStyle w:val="Hyperlink"/>
                  <w:rFonts w:cs="Calibri"/>
                  <w:color w:val="4472C4"/>
                  <w:spacing w:val="-2"/>
                  <w:szCs w:val="20"/>
                </w:rPr>
                <w:t>SEL Resources Grades 1</w:t>
              </w:r>
              <w:r w:rsidR="00AB67B6" w:rsidRPr="006B1F57">
                <w:rPr>
                  <w:rStyle w:val="Hyperlink"/>
                  <w:rFonts w:cs="Calibri"/>
                  <w:color w:val="4472C4"/>
                  <w:spacing w:val="-2"/>
                  <w:szCs w:val="20"/>
                </w:rPr>
                <w:noBreakHyphen/>
              </w:r>
              <w:r w:rsidR="004939EC" w:rsidRPr="006B1F57">
                <w:rPr>
                  <w:rStyle w:val="Hyperlink"/>
                  <w:rFonts w:cs="Calibri"/>
                  <w:color w:val="4472C4"/>
                  <w:spacing w:val="-2"/>
                  <w:szCs w:val="20"/>
                </w:rPr>
                <w:t>3</w:t>
              </w:r>
            </w:hyperlink>
          </w:p>
          <w:p w14:paraId="173B8CF0" w14:textId="77777777" w:rsidR="004939EC" w:rsidRPr="006B1F57" w:rsidRDefault="00000000" w:rsidP="00B84B1E">
            <w:pPr>
              <w:pStyle w:val="TableBullet1"/>
              <w:rPr>
                <w:rStyle w:val="Hyperlink"/>
                <w:rFonts w:ascii="Franklin Gothic Book" w:eastAsia="Franklin Gothic Book" w:hAnsi="Franklin Gothic Book" w:cs="Tahoma"/>
                <w:szCs w:val="20"/>
                <w:shd w:val="clear" w:color="auto" w:fill="FFFFFF"/>
              </w:rPr>
            </w:pPr>
            <w:hyperlink r:id="rId88" w:history="1">
              <w:r w:rsidR="004939EC" w:rsidRPr="006B1F57">
                <w:rPr>
                  <w:rStyle w:val="Hyperlink"/>
                  <w:rFonts w:ascii="Franklin Gothic Book" w:hAnsi="Franklin Gothic Book" w:cs="Calibri"/>
                  <w:color w:val="4472C4"/>
                  <w:szCs w:val="20"/>
                </w:rPr>
                <w:t>SEL Guide</w:t>
              </w:r>
            </w:hyperlink>
            <w:r w:rsidR="004939EC" w:rsidRPr="006B1F57">
              <w:rPr>
                <w:rStyle w:val="Hyperlink"/>
                <w:rFonts w:ascii="Franklin Gothic Book" w:hAnsi="Franklin Gothic Book" w:cs="Calibri"/>
                <w:color w:val="4472C4"/>
                <w:szCs w:val="20"/>
              </w:rPr>
              <w:t xml:space="preserve"> (K-12)</w:t>
            </w:r>
          </w:p>
          <w:p w14:paraId="629A9EF0" w14:textId="77777777" w:rsidR="004939EC" w:rsidRPr="006B1F57" w:rsidRDefault="00000000" w:rsidP="00B84B1E">
            <w:pPr>
              <w:pStyle w:val="TableBullet1"/>
              <w:rPr>
                <w:rStyle w:val="Hyperlink"/>
                <w:rFonts w:ascii="Franklin Gothic Book" w:eastAsia="Franklin Gothic Book" w:hAnsi="Franklin Gothic Book" w:cs="Tahoma"/>
                <w:szCs w:val="20"/>
                <w:shd w:val="clear" w:color="auto" w:fill="FFFFFF"/>
              </w:rPr>
            </w:pPr>
            <w:hyperlink r:id="rId89" w:anchor="standards" w:history="1">
              <w:r w:rsidR="004939EC" w:rsidRPr="006B1F57">
                <w:rPr>
                  <w:rStyle w:val="Hyperlink"/>
                  <w:rFonts w:ascii="Franklin Gothic Book" w:hAnsi="Franklin Gothic Book" w:cs="Calibri"/>
                  <w:color w:val="4472C4"/>
                  <w:szCs w:val="20"/>
                </w:rPr>
                <w:t>SEL/APL Standards</w:t>
              </w:r>
            </w:hyperlink>
            <w:r w:rsidR="004939EC" w:rsidRPr="006B1F57">
              <w:rPr>
                <w:rStyle w:val="Hyperlink"/>
                <w:rFonts w:ascii="Franklin Gothic Book" w:hAnsi="Franklin Gothic Book" w:cs="Calibri"/>
                <w:color w:val="4472C4"/>
                <w:szCs w:val="20"/>
              </w:rPr>
              <w:t xml:space="preserve"> (PK/K)</w:t>
            </w:r>
          </w:p>
          <w:p w14:paraId="60D04F87" w14:textId="77777777" w:rsidR="004939EC" w:rsidRPr="006B1F57" w:rsidRDefault="00000000" w:rsidP="00B84B1E">
            <w:pPr>
              <w:pStyle w:val="TableBullet1"/>
              <w:rPr>
                <w:rStyle w:val="Hyperlink"/>
                <w:rFonts w:ascii="Franklin Gothic Book" w:eastAsia="Franklin Gothic Book" w:hAnsi="Franklin Gothic Book" w:cs="Tahoma"/>
                <w:szCs w:val="20"/>
                <w:shd w:val="clear" w:color="auto" w:fill="FFFFFF"/>
              </w:rPr>
            </w:pPr>
            <w:hyperlink r:id="rId90" w:history="1">
              <w:r w:rsidR="004939EC" w:rsidRPr="006B1F57">
                <w:rPr>
                  <w:rStyle w:val="Hyperlink"/>
                  <w:rFonts w:ascii="Franklin Gothic Book" w:hAnsi="Franklin Gothic Book" w:cs="Calibri"/>
                  <w:szCs w:val="20"/>
                </w:rPr>
                <w:t>Playful Learning Institute, Preschool through 3rd Grade</w:t>
              </w:r>
            </w:hyperlink>
          </w:p>
          <w:p w14:paraId="3287CEED" w14:textId="77777777" w:rsidR="004939EC" w:rsidRPr="006B1F57" w:rsidRDefault="00000000" w:rsidP="00B84B1E">
            <w:pPr>
              <w:pStyle w:val="TableBullet1"/>
            </w:pPr>
            <w:hyperlink r:id="rId91" w:history="1">
              <w:r w:rsidR="004939EC" w:rsidRPr="006B1F57">
                <w:rPr>
                  <w:rStyle w:val="Hyperlink"/>
                  <w:rFonts w:ascii="Franklin Gothic Book" w:hAnsi="Franklin Gothic Book" w:cs="Calibri"/>
                  <w:color w:val="4472C4"/>
                  <w:szCs w:val="20"/>
                </w:rPr>
                <w:t>Culturally Responsive Social-Emotional Competency Development</w:t>
              </w:r>
            </w:hyperlink>
          </w:p>
        </w:tc>
        <w:tc>
          <w:tcPr>
            <w:tcW w:w="6652" w:type="dxa"/>
            <w:tcBorders>
              <w:top w:val="single" w:sz="6" w:space="0" w:color="2F5496"/>
              <w:left w:val="single" w:sz="6" w:space="0" w:color="2F5496"/>
              <w:bottom w:val="single" w:sz="6" w:space="0" w:color="2F5496"/>
              <w:right w:val="single" w:sz="6" w:space="0" w:color="2F5496"/>
            </w:tcBorders>
            <w:hideMark/>
          </w:tcPr>
          <w:p w14:paraId="1F1A2E9E" w14:textId="77777777" w:rsidR="004939EC" w:rsidRPr="006B1F57" w:rsidRDefault="004939EC" w:rsidP="00B84B1E">
            <w:pPr>
              <w:pStyle w:val="TableText"/>
              <w:rPr>
                <w:rFonts w:eastAsia="Franklin Gothic Book" w:cs="Tahoma"/>
                <w:shd w:val="clear" w:color="auto" w:fill="FFFFFF"/>
              </w:rPr>
            </w:pPr>
            <w:r w:rsidRPr="006B1F57">
              <w:t>These resources provide evidence-based and developmentally appropriate guidance around supporting social emotional learning in schools.</w:t>
            </w:r>
          </w:p>
        </w:tc>
      </w:tr>
      <w:tr w:rsidR="004939EC" w:rsidRPr="006B1F57" w14:paraId="2F028A83" w14:textId="77777777" w:rsidTr="00AB67B6">
        <w:tc>
          <w:tcPr>
            <w:tcW w:w="2692" w:type="dxa"/>
            <w:tcBorders>
              <w:top w:val="single" w:sz="6" w:space="0" w:color="2F5496"/>
              <w:left w:val="single" w:sz="6" w:space="0" w:color="2F5496"/>
              <w:bottom w:val="single" w:sz="6" w:space="0" w:color="2F5496"/>
              <w:right w:val="single" w:sz="6" w:space="0" w:color="2F5496"/>
            </w:tcBorders>
            <w:hideMark/>
          </w:tcPr>
          <w:p w14:paraId="74482612" w14:textId="77777777" w:rsidR="004939EC" w:rsidRPr="006B1F57" w:rsidRDefault="00000000" w:rsidP="00B84B1E">
            <w:pPr>
              <w:pStyle w:val="TableText"/>
              <w:rPr>
                <w:rFonts w:ascii="Franklin Gothic Book" w:eastAsia="Franklin Gothic Book" w:hAnsi="Franklin Gothic Book" w:cs="Tahoma"/>
                <w:szCs w:val="20"/>
                <w:shd w:val="clear" w:color="auto" w:fill="FFFFFF"/>
              </w:rPr>
            </w:pPr>
            <w:hyperlink r:id="rId92" w:history="1">
              <w:r w:rsidR="004939EC" w:rsidRPr="006B1F57">
                <w:rPr>
                  <w:rStyle w:val="Hyperlink"/>
                  <w:rFonts w:ascii="Franklin Gothic Book" w:hAnsi="Franklin Gothic Book" w:cs="Calibri"/>
                  <w:szCs w:val="20"/>
                </w:rPr>
                <w:t>Students with Limited or Interrupted Formal Education</w:t>
              </w:r>
            </w:hyperlink>
          </w:p>
        </w:tc>
        <w:tc>
          <w:tcPr>
            <w:tcW w:w="6652" w:type="dxa"/>
            <w:tcBorders>
              <w:top w:val="single" w:sz="6" w:space="0" w:color="2F5496"/>
              <w:left w:val="single" w:sz="6" w:space="0" w:color="2F5496"/>
              <w:bottom w:val="single" w:sz="6" w:space="0" w:color="2F5496"/>
              <w:right w:val="single" w:sz="6" w:space="0" w:color="2F5496"/>
            </w:tcBorders>
            <w:hideMark/>
          </w:tcPr>
          <w:p w14:paraId="0EE980E5" w14:textId="1D7EBF49" w:rsidR="004939EC" w:rsidRPr="006B1F57" w:rsidRDefault="004939EC" w:rsidP="00B84B1E">
            <w:pPr>
              <w:pStyle w:val="TableText"/>
              <w:rPr>
                <w:rFonts w:eastAsia="Franklin Gothic Book" w:cs="Tahoma"/>
                <w:shd w:val="clear" w:color="auto" w:fill="FFFFFF"/>
              </w:rPr>
            </w:pPr>
            <w:r w:rsidRPr="006B1F57">
              <w:rPr>
                <w:color w:val="000000" w:themeColor="text1"/>
              </w:rPr>
              <w:t>Guidance and resources to support districts in meeting the needs of Students with Limited or Interrupted Formal Education.</w:t>
            </w:r>
          </w:p>
        </w:tc>
      </w:tr>
    </w:tbl>
    <w:p w14:paraId="0F889BB5" w14:textId="77777777" w:rsidR="004939EC" w:rsidRPr="006B1F57" w:rsidRDefault="004939EC" w:rsidP="00B84B1E">
      <w:pPr>
        <w:pStyle w:val="TableTitle0"/>
      </w:pPr>
      <w:r w:rsidRPr="006B1F57">
        <w:t>Table C6. Resources to Support Financial and Asset Management</w:t>
      </w:r>
    </w:p>
    <w:tbl>
      <w:tblPr>
        <w:tblStyle w:val="MSVTable1"/>
        <w:tblW w:w="5004" w:type="pct"/>
        <w:tblLook w:val="0620" w:firstRow="1" w:lastRow="0" w:firstColumn="0" w:lastColumn="0" w:noHBand="1" w:noVBand="1"/>
      </w:tblPr>
      <w:tblGrid>
        <w:gridCol w:w="2692"/>
        <w:gridCol w:w="6659"/>
      </w:tblGrid>
      <w:tr w:rsidR="004939EC" w:rsidRPr="006B1F57" w14:paraId="7CA50A15" w14:textId="77777777" w:rsidTr="00AB67B6">
        <w:trPr>
          <w:cnfStyle w:val="100000000000" w:firstRow="1" w:lastRow="0" w:firstColumn="0" w:lastColumn="0" w:oddVBand="0" w:evenVBand="0" w:oddHBand="0" w:evenHBand="0" w:firstRowFirstColumn="0" w:firstRowLastColumn="0" w:lastRowFirstColumn="0" w:lastRowLastColumn="0"/>
        </w:trPr>
        <w:tc>
          <w:tcPr>
            <w:tcW w:w="2692" w:type="dxa"/>
            <w:tcBorders>
              <w:top w:val="single" w:sz="6" w:space="0" w:color="2F5496"/>
              <w:left w:val="single" w:sz="6" w:space="0" w:color="2F5496"/>
              <w:bottom w:val="single" w:sz="6" w:space="0" w:color="2F5496"/>
            </w:tcBorders>
            <w:hideMark/>
          </w:tcPr>
          <w:p w14:paraId="06CA399C" w14:textId="77777777" w:rsidR="004939EC" w:rsidRPr="006B1F57" w:rsidRDefault="004939EC" w:rsidP="008A47B8">
            <w:pPr>
              <w:pStyle w:val="TableColHeadingLeft"/>
            </w:pPr>
            <w:r w:rsidRPr="006B1F57">
              <w:t xml:space="preserve">Resource </w:t>
            </w:r>
          </w:p>
        </w:tc>
        <w:tc>
          <w:tcPr>
            <w:tcW w:w="6659" w:type="dxa"/>
            <w:tcBorders>
              <w:top w:val="single" w:sz="6" w:space="0" w:color="2F5496"/>
              <w:bottom w:val="single" w:sz="6" w:space="0" w:color="2F5496"/>
              <w:right w:val="single" w:sz="6" w:space="0" w:color="2F5496"/>
            </w:tcBorders>
            <w:hideMark/>
          </w:tcPr>
          <w:p w14:paraId="1710DAC2" w14:textId="77777777" w:rsidR="004939EC" w:rsidRPr="006B1F57" w:rsidRDefault="004939EC" w:rsidP="008A47B8">
            <w:pPr>
              <w:pStyle w:val="TableColHeadingLeft"/>
            </w:pPr>
            <w:r w:rsidRPr="006B1F57">
              <w:t>Description</w:t>
            </w:r>
          </w:p>
        </w:tc>
      </w:tr>
      <w:tr w:rsidR="004939EC" w:rsidRPr="006B1F57" w14:paraId="135C8470" w14:textId="77777777" w:rsidTr="00AB67B6">
        <w:tc>
          <w:tcPr>
            <w:tcW w:w="2692" w:type="dxa"/>
            <w:tcBorders>
              <w:top w:val="single" w:sz="6" w:space="0" w:color="2F5496"/>
              <w:left w:val="single" w:sz="6" w:space="0" w:color="2F5496"/>
              <w:bottom w:val="single" w:sz="6" w:space="0" w:color="2F5496"/>
              <w:right w:val="single" w:sz="6" w:space="0" w:color="2F5496"/>
            </w:tcBorders>
            <w:hideMark/>
          </w:tcPr>
          <w:p w14:paraId="6280BE04" w14:textId="77777777" w:rsidR="004939EC" w:rsidRPr="006B1F57" w:rsidRDefault="00000000" w:rsidP="00B84B1E">
            <w:pPr>
              <w:pStyle w:val="TableText"/>
              <w:rPr>
                <w:rFonts w:ascii="Franklin Gothic Demi" w:eastAsia="HGGothicE" w:hAnsi="Franklin Gothic Demi" w:cs="Franklin Gothic Book"/>
                <w:bCs/>
              </w:rPr>
            </w:pPr>
            <w:hyperlink r:id="rId93" w:history="1">
              <w:r w:rsidR="004939EC" w:rsidRPr="006B1F57">
                <w:rPr>
                  <w:rStyle w:val="Hyperlink"/>
                  <w:rFonts w:ascii="Franklin Gothic Book" w:hAnsi="Franklin Gothic Book" w:cs="Calibri"/>
                  <w:szCs w:val="20"/>
                </w:rPr>
                <w:t>DESE Spending Comparisons Website</w:t>
              </w:r>
            </w:hyperlink>
          </w:p>
        </w:tc>
        <w:tc>
          <w:tcPr>
            <w:tcW w:w="6659" w:type="dxa"/>
            <w:tcBorders>
              <w:top w:val="single" w:sz="6" w:space="0" w:color="2F5496"/>
              <w:left w:val="single" w:sz="6" w:space="0" w:color="2F5496"/>
              <w:bottom w:val="single" w:sz="6" w:space="0" w:color="2F5496"/>
              <w:right w:val="single" w:sz="6" w:space="0" w:color="2F5496"/>
            </w:tcBorders>
            <w:hideMark/>
          </w:tcPr>
          <w:p w14:paraId="000678FF" w14:textId="77777777" w:rsidR="004939EC" w:rsidRPr="006B1F57" w:rsidRDefault="004939EC" w:rsidP="00B84B1E">
            <w:pPr>
              <w:pStyle w:val="TableText"/>
              <w:rPr>
                <w:rFonts w:ascii="Franklin Gothic Demi" w:eastAsia="HGGothicE" w:hAnsi="Franklin Gothic Demi" w:cs="Franklin Gothic Book"/>
                <w:bCs/>
              </w:rPr>
            </w:pPr>
            <w:r w:rsidRPr="006B1F57">
              <w:t>A clearinghouse of school finance data reports and other resources available to district users and the public.</w:t>
            </w:r>
          </w:p>
        </w:tc>
      </w:tr>
      <w:tr w:rsidR="004939EC" w:rsidRPr="006B1F57" w14:paraId="7ED304DC" w14:textId="77777777" w:rsidTr="00AB67B6">
        <w:tc>
          <w:tcPr>
            <w:tcW w:w="2692" w:type="dxa"/>
            <w:tcBorders>
              <w:top w:val="single" w:sz="6" w:space="0" w:color="2F5496"/>
              <w:left w:val="single" w:sz="6" w:space="0" w:color="2F5496"/>
              <w:bottom w:val="single" w:sz="6" w:space="0" w:color="2F5496"/>
              <w:right w:val="single" w:sz="6" w:space="0" w:color="2F5496"/>
            </w:tcBorders>
            <w:hideMark/>
          </w:tcPr>
          <w:p w14:paraId="5F518033" w14:textId="77777777" w:rsidR="004939EC" w:rsidRPr="006B1F57" w:rsidRDefault="00000000" w:rsidP="00B84B1E">
            <w:pPr>
              <w:pStyle w:val="TableText"/>
              <w:rPr>
                <w14:ligatures w14:val="standardContextual"/>
              </w:rPr>
            </w:pPr>
            <w:hyperlink r:id="rId94" w:history="1">
              <w:r w:rsidR="004939EC" w:rsidRPr="006B1F57">
                <w:rPr>
                  <w:rStyle w:val="Hyperlink"/>
                  <w:rFonts w:ascii="Franklin Gothic Book" w:hAnsi="Franklin Gothic Book" w:cs="Calibri"/>
                  <w:szCs w:val="20"/>
                </w:rPr>
                <w:t>General Resources for Federal Grant Programs</w:t>
              </w:r>
            </w:hyperlink>
          </w:p>
        </w:tc>
        <w:tc>
          <w:tcPr>
            <w:tcW w:w="6659" w:type="dxa"/>
            <w:tcBorders>
              <w:top w:val="single" w:sz="6" w:space="0" w:color="2F5496"/>
              <w:left w:val="single" w:sz="6" w:space="0" w:color="2F5496"/>
              <w:bottom w:val="single" w:sz="6" w:space="0" w:color="2F5496"/>
              <w:right w:val="single" w:sz="6" w:space="0" w:color="2F5496"/>
            </w:tcBorders>
            <w:hideMark/>
          </w:tcPr>
          <w:p w14:paraId="54AFFEE9" w14:textId="77777777" w:rsidR="004939EC" w:rsidRPr="006B1F57" w:rsidRDefault="004939EC" w:rsidP="00B84B1E">
            <w:pPr>
              <w:pStyle w:val="TableText"/>
            </w:pPr>
            <w:r w:rsidRPr="006B1F57">
              <w:rPr>
                <w:color w:val="000000" w:themeColor="text1"/>
              </w:rPr>
              <w:t xml:space="preserve">General federal grants resources. </w:t>
            </w:r>
          </w:p>
        </w:tc>
      </w:tr>
      <w:tr w:rsidR="004939EC" w:rsidRPr="006B1F57" w14:paraId="2D58B0B0" w14:textId="77777777" w:rsidTr="00AB67B6">
        <w:tc>
          <w:tcPr>
            <w:tcW w:w="2692" w:type="dxa"/>
            <w:tcBorders>
              <w:top w:val="single" w:sz="6" w:space="0" w:color="2F5496"/>
              <w:left w:val="single" w:sz="6" w:space="0" w:color="2F5496"/>
              <w:bottom w:val="single" w:sz="6" w:space="0" w:color="2F5496"/>
              <w:right w:val="single" w:sz="6" w:space="0" w:color="2F5496"/>
            </w:tcBorders>
            <w:hideMark/>
          </w:tcPr>
          <w:p w14:paraId="006E726C" w14:textId="77777777" w:rsidR="004939EC" w:rsidRPr="006B1F57" w:rsidRDefault="00000000" w:rsidP="00B84B1E">
            <w:pPr>
              <w:pStyle w:val="TableText"/>
            </w:pPr>
            <w:hyperlink r:id="rId95" w:history="1">
              <w:r w:rsidR="004939EC" w:rsidRPr="006B1F57">
                <w:rPr>
                  <w:rStyle w:val="Hyperlink"/>
                  <w:rFonts w:ascii="Franklin Gothic Book" w:eastAsia="Franklin Gothic Book" w:hAnsi="Franklin Gothic Book" w:cs="Franklin Gothic Book"/>
                </w:rPr>
                <w:t>Massachusetts Farm to School Grant Opportunities</w:t>
              </w:r>
            </w:hyperlink>
          </w:p>
        </w:tc>
        <w:tc>
          <w:tcPr>
            <w:tcW w:w="6659" w:type="dxa"/>
            <w:tcBorders>
              <w:top w:val="single" w:sz="6" w:space="0" w:color="2F5496"/>
              <w:left w:val="single" w:sz="6" w:space="0" w:color="2F5496"/>
              <w:bottom w:val="single" w:sz="6" w:space="0" w:color="2F5496"/>
              <w:right w:val="single" w:sz="6" w:space="0" w:color="2F5496"/>
            </w:tcBorders>
            <w:hideMark/>
          </w:tcPr>
          <w:p w14:paraId="28284E83" w14:textId="67DE1217" w:rsidR="004939EC" w:rsidRPr="006B1F57" w:rsidRDefault="004939EC" w:rsidP="00B84B1E">
            <w:pPr>
              <w:pStyle w:val="TableText"/>
            </w:pPr>
            <w:r w:rsidRPr="006B1F57">
              <w:rPr>
                <w:rFonts w:eastAsia="Franklin Gothic Book" w:cs="Franklin Gothic Book"/>
                <w:color w:val="000000" w:themeColor="text1"/>
              </w:rPr>
              <w:t>A summary of state, regional</w:t>
            </w:r>
            <w:r w:rsidR="0079792C" w:rsidRPr="006B1F57">
              <w:rPr>
                <w:rFonts w:eastAsia="Franklin Gothic Book" w:cs="Franklin Gothic Book"/>
                <w:color w:val="000000" w:themeColor="text1"/>
              </w:rPr>
              <w:t>,</w:t>
            </w:r>
            <w:r w:rsidRPr="006B1F57">
              <w:rPr>
                <w:rFonts w:eastAsia="Franklin Gothic Book" w:cs="Franklin Gothic Book"/>
                <w:color w:val="000000" w:themeColor="text1"/>
              </w:rPr>
              <w:t xml:space="preserve"> and national grant opportunities related to farm to school, school gardens, hydroponics, school food and more.</w:t>
            </w:r>
          </w:p>
        </w:tc>
      </w:tr>
      <w:tr w:rsidR="004939EC" w:rsidRPr="006B1F57" w14:paraId="6024D851" w14:textId="77777777" w:rsidTr="00AB67B6">
        <w:tc>
          <w:tcPr>
            <w:tcW w:w="2692" w:type="dxa"/>
            <w:tcBorders>
              <w:top w:val="single" w:sz="6" w:space="0" w:color="2F5496"/>
              <w:left w:val="single" w:sz="6" w:space="0" w:color="2F5496"/>
              <w:bottom w:val="single" w:sz="6" w:space="0" w:color="2F5496"/>
              <w:right w:val="single" w:sz="6" w:space="0" w:color="2F5496"/>
            </w:tcBorders>
            <w:hideMark/>
          </w:tcPr>
          <w:p w14:paraId="3E7F1EA6" w14:textId="77777777" w:rsidR="004939EC" w:rsidRPr="006B1F57" w:rsidRDefault="00000000" w:rsidP="00B84B1E">
            <w:pPr>
              <w:pStyle w:val="TableText"/>
            </w:pPr>
            <w:hyperlink r:id="rId96" w:history="1">
              <w:r w:rsidR="004939EC" w:rsidRPr="006B1F57">
                <w:rPr>
                  <w:rStyle w:val="Hyperlink"/>
                  <w:rFonts w:ascii="Franklin Gothic Book" w:eastAsia="Franklin Gothic Book" w:hAnsi="Franklin Gothic Book" w:cs="Franklin Gothic Book"/>
                </w:rPr>
                <w:t>Office for Food and Nutrition Programs</w:t>
              </w:r>
            </w:hyperlink>
          </w:p>
        </w:tc>
        <w:tc>
          <w:tcPr>
            <w:tcW w:w="6659" w:type="dxa"/>
            <w:tcBorders>
              <w:top w:val="single" w:sz="6" w:space="0" w:color="2F5496"/>
              <w:left w:val="single" w:sz="6" w:space="0" w:color="2F5496"/>
              <w:bottom w:val="single" w:sz="6" w:space="0" w:color="2F5496"/>
              <w:right w:val="single" w:sz="6" w:space="0" w:color="2F5496"/>
            </w:tcBorders>
            <w:hideMark/>
          </w:tcPr>
          <w:p w14:paraId="2DC7AC2C" w14:textId="7936FEF6" w:rsidR="004939EC" w:rsidRPr="006B1F57" w:rsidRDefault="004939EC" w:rsidP="00B84B1E">
            <w:pPr>
              <w:pStyle w:val="TableText"/>
            </w:pPr>
            <w:r w:rsidRPr="006B1F57">
              <w:rPr>
                <w:rFonts w:eastAsia="Franklin Gothic Book" w:cs="Franklin Gothic Book"/>
                <w:color w:val="000000" w:themeColor="text1"/>
              </w:rPr>
              <w:t xml:space="preserve">Resources for districts, childcare centers, family day care homes, adult day health programs, Summer Eats community organizations, </w:t>
            </w:r>
            <w:r w:rsidR="0079792C" w:rsidRPr="006B1F57">
              <w:rPr>
                <w:rFonts w:eastAsia="Franklin Gothic Book" w:cs="Franklin Gothic Book"/>
                <w:color w:val="000000" w:themeColor="text1"/>
              </w:rPr>
              <w:t xml:space="preserve">U.S. Department of Agriculture </w:t>
            </w:r>
            <w:r w:rsidRPr="006B1F57">
              <w:rPr>
                <w:rFonts w:eastAsia="Franklin Gothic Book" w:cs="Franklin Gothic Book"/>
                <w:color w:val="000000" w:themeColor="text1"/>
              </w:rPr>
              <w:t>Foods storage and distribution vendors, food banks, and antihunger organizations across the Commonwealth.</w:t>
            </w:r>
          </w:p>
        </w:tc>
      </w:tr>
      <w:tr w:rsidR="004939EC" w:rsidRPr="006B1F57" w14:paraId="470DCE87" w14:textId="77777777" w:rsidTr="00AB67B6">
        <w:tc>
          <w:tcPr>
            <w:tcW w:w="2692" w:type="dxa"/>
            <w:tcBorders>
              <w:top w:val="single" w:sz="6" w:space="0" w:color="2F5496"/>
              <w:left w:val="single" w:sz="6" w:space="0" w:color="2F5496"/>
              <w:bottom w:val="single" w:sz="6" w:space="0" w:color="2F5496"/>
              <w:right w:val="single" w:sz="6" w:space="0" w:color="2F5496"/>
            </w:tcBorders>
            <w:hideMark/>
          </w:tcPr>
          <w:p w14:paraId="008B8E72" w14:textId="4DE014F5" w:rsidR="004939EC" w:rsidRPr="006B1F57" w:rsidRDefault="00000000" w:rsidP="00B84B1E">
            <w:pPr>
              <w:pStyle w:val="TableText"/>
            </w:pPr>
            <w:hyperlink r:id="rId97" w:history="1">
              <w:r w:rsidR="004939EC" w:rsidRPr="006B1F57">
                <w:rPr>
                  <w:rStyle w:val="Hyperlink"/>
                  <w:rFonts w:ascii="Franklin Gothic Book" w:hAnsi="Franklin Gothic Book" w:cs="Calibri"/>
                </w:rPr>
                <w:t>Planning for Success</w:t>
              </w:r>
            </w:hyperlink>
          </w:p>
        </w:tc>
        <w:tc>
          <w:tcPr>
            <w:tcW w:w="6659" w:type="dxa"/>
            <w:tcBorders>
              <w:top w:val="single" w:sz="6" w:space="0" w:color="2F5496"/>
              <w:left w:val="single" w:sz="6" w:space="0" w:color="2F5496"/>
              <w:bottom w:val="single" w:sz="6" w:space="0" w:color="2F5496"/>
              <w:right w:val="single" w:sz="6" w:space="0" w:color="2F5496"/>
            </w:tcBorders>
            <w:hideMark/>
          </w:tcPr>
          <w:p w14:paraId="04E457ED" w14:textId="77777777" w:rsidR="004939EC" w:rsidRPr="006B1F57" w:rsidRDefault="004939EC" w:rsidP="00B84B1E">
            <w:pPr>
              <w:pStyle w:val="TableText"/>
              <w:rPr>
                <w:rFonts w:eastAsia="Franklin Gothic Book" w:cs="Franklin Gothic Book"/>
                <w:color w:val="000000" w:themeColor="text1"/>
              </w:rPr>
            </w:pPr>
            <w:r w:rsidRPr="006B1F57">
              <w:t>An inclusive, hands-on planning process designed to build district and school capacity and coherence while also building community understanding and support.</w:t>
            </w:r>
          </w:p>
        </w:tc>
      </w:tr>
      <w:tr w:rsidR="004939EC" w:rsidRPr="006B1F57" w14:paraId="5F5A4327" w14:textId="77777777" w:rsidTr="00AB67B6">
        <w:tc>
          <w:tcPr>
            <w:tcW w:w="2692" w:type="dxa"/>
            <w:tcBorders>
              <w:top w:val="single" w:sz="6" w:space="0" w:color="2F5496"/>
              <w:left w:val="single" w:sz="6" w:space="0" w:color="2F5496"/>
              <w:bottom w:val="single" w:sz="6" w:space="0" w:color="2F5496"/>
              <w:right w:val="single" w:sz="6" w:space="0" w:color="2F5496"/>
            </w:tcBorders>
            <w:hideMark/>
          </w:tcPr>
          <w:p w14:paraId="77B8F58D" w14:textId="77777777" w:rsidR="004939EC" w:rsidRPr="006B1F57" w:rsidRDefault="00000000" w:rsidP="00B84B1E">
            <w:pPr>
              <w:pStyle w:val="TableText"/>
            </w:pPr>
            <w:hyperlink r:id="rId98" w:history="1">
              <w:r w:rsidR="004939EC" w:rsidRPr="006B1F57">
                <w:rPr>
                  <w:rStyle w:val="Hyperlink"/>
                  <w:rFonts w:ascii="Franklin Gothic Book" w:hAnsi="Franklin Gothic Book" w:cs="Calibri"/>
                  <w:szCs w:val="20"/>
                </w:rPr>
                <w:t>Resource Allocation and District Action Reports (RADAR)</w:t>
              </w:r>
            </w:hyperlink>
          </w:p>
        </w:tc>
        <w:tc>
          <w:tcPr>
            <w:tcW w:w="6659" w:type="dxa"/>
            <w:tcBorders>
              <w:top w:val="single" w:sz="6" w:space="0" w:color="2F5496"/>
              <w:left w:val="single" w:sz="6" w:space="0" w:color="2F5496"/>
              <w:bottom w:val="single" w:sz="6" w:space="0" w:color="2F5496"/>
              <w:right w:val="single" w:sz="6" w:space="0" w:color="2F5496"/>
            </w:tcBorders>
            <w:hideMark/>
          </w:tcPr>
          <w:p w14:paraId="0DB12161" w14:textId="77777777" w:rsidR="004939EC" w:rsidRPr="006B1F57" w:rsidRDefault="004939EC" w:rsidP="00B84B1E">
            <w:pPr>
              <w:pStyle w:val="TableText"/>
            </w:pPr>
            <w:r w:rsidRPr="006B1F57">
              <w:t>RADAR is a suite of innovative data reports, case studies, and other resources that provide a new approach to resource decisions.</w:t>
            </w:r>
          </w:p>
        </w:tc>
      </w:tr>
      <w:tr w:rsidR="004939EC" w:rsidRPr="006B1F57" w14:paraId="756BCDB8" w14:textId="77777777" w:rsidTr="00AB67B6">
        <w:tc>
          <w:tcPr>
            <w:tcW w:w="2692" w:type="dxa"/>
            <w:tcBorders>
              <w:top w:val="single" w:sz="6" w:space="0" w:color="2F5496"/>
              <w:left w:val="single" w:sz="6" w:space="0" w:color="2F5496"/>
              <w:bottom w:val="single" w:sz="6" w:space="0" w:color="2F5496"/>
              <w:right w:val="single" w:sz="6" w:space="0" w:color="2F5496"/>
            </w:tcBorders>
            <w:hideMark/>
          </w:tcPr>
          <w:p w14:paraId="24CF22DC" w14:textId="595E9BD3" w:rsidR="004939EC" w:rsidRPr="006B1F57" w:rsidRDefault="00000000" w:rsidP="00B84B1E">
            <w:pPr>
              <w:pStyle w:val="TableText"/>
              <w:rPr>
                <w:rStyle w:val="Hyperlink"/>
              </w:rPr>
            </w:pPr>
            <w:hyperlink r:id="rId99" w:history="1">
              <w:r w:rsidR="0079792C" w:rsidRPr="006B1F57">
                <w:rPr>
                  <w:rStyle w:val="Hyperlink"/>
                  <w:rFonts w:ascii="Franklin Gothic Book" w:hAnsi="Franklin Gothic Book" w:cs="Calibri"/>
                  <w:szCs w:val="20"/>
                </w:rPr>
                <w:t>Spending Money Wisely: Getting the Most From School District Budgets</w:t>
              </w:r>
            </w:hyperlink>
            <w:r w:rsidR="0079792C" w:rsidRPr="006B1F57">
              <w:rPr>
                <w:rStyle w:val="Hyperlink"/>
                <w:rFonts w:ascii="Franklin Gothic Book" w:hAnsi="Franklin Gothic Book" w:cs="Calibri"/>
                <w:color w:val="auto"/>
                <w:u w:val="none"/>
              </w:rPr>
              <w:t xml:space="preserve"> (scroll down to Research section)</w:t>
            </w:r>
          </w:p>
        </w:tc>
        <w:tc>
          <w:tcPr>
            <w:tcW w:w="6659" w:type="dxa"/>
            <w:tcBorders>
              <w:top w:val="single" w:sz="6" w:space="0" w:color="2F5496"/>
              <w:left w:val="single" w:sz="6" w:space="0" w:color="2F5496"/>
              <w:bottom w:val="single" w:sz="6" w:space="0" w:color="2F5496"/>
              <w:right w:val="single" w:sz="6" w:space="0" w:color="2F5496"/>
            </w:tcBorders>
            <w:hideMark/>
          </w:tcPr>
          <w:p w14:paraId="397916C8" w14:textId="77777777" w:rsidR="004939EC" w:rsidRPr="006B1F57" w:rsidRDefault="004939EC" w:rsidP="00B84B1E">
            <w:pPr>
              <w:pStyle w:val="TableText"/>
            </w:pPr>
            <w:r w:rsidRPr="006B1F57">
              <w:t xml:space="preserve">A discussion of the top 10 opportunities for districts to realign resources and free up funds to support strategic priorities. </w:t>
            </w:r>
          </w:p>
        </w:tc>
      </w:tr>
      <w:tr w:rsidR="004939EC" w:rsidRPr="006B1F57" w14:paraId="2ED3CE73" w14:textId="77777777" w:rsidTr="00AB67B6">
        <w:tc>
          <w:tcPr>
            <w:tcW w:w="2692" w:type="dxa"/>
            <w:tcBorders>
              <w:top w:val="single" w:sz="6" w:space="0" w:color="2F5496"/>
              <w:left w:val="single" w:sz="6" w:space="0" w:color="2F5496"/>
              <w:bottom w:val="single" w:sz="6" w:space="0" w:color="2F5496"/>
              <w:right w:val="single" w:sz="6" w:space="0" w:color="2F5496"/>
            </w:tcBorders>
            <w:hideMark/>
          </w:tcPr>
          <w:p w14:paraId="43C00E98" w14:textId="1D8CE5EA" w:rsidR="004939EC" w:rsidRPr="006B1F57" w:rsidRDefault="00000000" w:rsidP="00B84B1E">
            <w:pPr>
              <w:pStyle w:val="TableText"/>
              <w:rPr>
                <w:rStyle w:val="Hyperlink"/>
              </w:rPr>
            </w:pPr>
            <w:hyperlink r:id="rId100" w:history="1">
              <w:r w:rsidR="0079792C" w:rsidRPr="006B1F57">
                <w:rPr>
                  <w:rStyle w:val="Hyperlink"/>
                  <w:rFonts w:ascii="Franklin Gothic Book" w:hAnsi="Franklin Gothic Book" w:cs="Calibri"/>
                  <w:szCs w:val="20"/>
                </w:rPr>
                <w:t>Summer Eats | Free Meals for Kids and Teens in Ma</w:t>
              </w:r>
              <w:r w:rsidR="0079792C" w:rsidRPr="006B1F57">
                <w:rPr>
                  <w:rStyle w:val="Hyperlink"/>
                  <w:rFonts w:ascii="Franklin Gothic Book" w:hAnsi="Franklin Gothic Book" w:cs="Calibri"/>
                </w:rPr>
                <w:t>ssachusetts</w:t>
              </w:r>
            </w:hyperlink>
          </w:p>
        </w:tc>
        <w:tc>
          <w:tcPr>
            <w:tcW w:w="6659" w:type="dxa"/>
            <w:tcBorders>
              <w:top w:val="single" w:sz="6" w:space="0" w:color="2F5496"/>
              <w:left w:val="single" w:sz="6" w:space="0" w:color="2F5496"/>
              <w:bottom w:val="single" w:sz="6" w:space="0" w:color="2F5496"/>
              <w:right w:val="single" w:sz="6" w:space="0" w:color="2F5496"/>
            </w:tcBorders>
            <w:hideMark/>
          </w:tcPr>
          <w:p w14:paraId="39FCB5B6" w14:textId="77777777" w:rsidR="004939EC" w:rsidRPr="006B1F57" w:rsidRDefault="004939EC" w:rsidP="00B84B1E">
            <w:pPr>
              <w:pStyle w:val="TableText"/>
            </w:pPr>
            <w:r w:rsidRPr="006B1F57">
              <w:rPr>
                <w:rFonts w:eastAsia="Franklin Gothic Book" w:cs="Franklin Gothic Book"/>
                <w:color w:val="000000" w:themeColor="text1"/>
              </w:rPr>
              <w:t>Summer Eats is a free-of-charge program that provides free meals to all kids and teens, ages 18 and under, at locations all across Massachusetts during the summer months.</w:t>
            </w:r>
          </w:p>
        </w:tc>
      </w:tr>
      <w:tr w:rsidR="004939EC" w:rsidRPr="006B1F57" w14:paraId="7F5DA64C" w14:textId="77777777" w:rsidTr="00AB67B6">
        <w:trPr>
          <w:trHeight w:val="58"/>
        </w:trPr>
        <w:tc>
          <w:tcPr>
            <w:tcW w:w="2692" w:type="dxa"/>
            <w:tcBorders>
              <w:top w:val="single" w:sz="6" w:space="0" w:color="2F5496"/>
              <w:left w:val="single" w:sz="6" w:space="0" w:color="2F5496"/>
              <w:bottom w:val="single" w:sz="6" w:space="0" w:color="2F5496"/>
              <w:right w:val="single" w:sz="6" w:space="0" w:color="2F5496"/>
            </w:tcBorders>
            <w:hideMark/>
          </w:tcPr>
          <w:p w14:paraId="0EA3E89F" w14:textId="77777777" w:rsidR="004939EC" w:rsidRPr="006B1F57" w:rsidRDefault="00000000" w:rsidP="00B84B1E">
            <w:pPr>
              <w:pStyle w:val="TableText"/>
              <w:rPr>
                <w:rStyle w:val="Hyperlink"/>
              </w:rPr>
            </w:pPr>
            <w:hyperlink r:id="rId101" w:history="1">
              <w:r w:rsidR="004939EC" w:rsidRPr="006B1F57">
                <w:rPr>
                  <w:rStyle w:val="Hyperlink"/>
                  <w:rFonts w:ascii="Franklin Gothic Book" w:hAnsi="Franklin Gothic Book" w:cs="Calibri"/>
                  <w:szCs w:val="20"/>
                </w:rPr>
                <w:t>Transforming School Funding: A Guide to Implementing Student-Based Budgeting (SBB) from Education Resource Strategies</w:t>
              </w:r>
            </w:hyperlink>
          </w:p>
        </w:tc>
        <w:tc>
          <w:tcPr>
            <w:tcW w:w="6659" w:type="dxa"/>
            <w:tcBorders>
              <w:top w:val="single" w:sz="6" w:space="0" w:color="2F5496"/>
              <w:left w:val="single" w:sz="6" w:space="0" w:color="2F5496"/>
              <w:bottom w:val="single" w:sz="6" w:space="0" w:color="2F5496"/>
              <w:right w:val="single" w:sz="6" w:space="0" w:color="2F5496"/>
            </w:tcBorders>
            <w:hideMark/>
          </w:tcPr>
          <w:p w14:paraId="411FE33E" w14:textId="77777777" w:rsidR="004939EC" w:rsidRPr="006B1F57" w:rsidRDefault="004939EC" w:rsidP="00B84B1E">
            <w:pPr>
              <w:pStyle w:val="TableText"/>
              <w:rPr>
                <w:rFonts w:eastAsia="Franklin Gothic Book" w:cs="Tahoma"/>
              </w:rPr>
            </w:pPr>
            <w:r w:rsidRPr="006B1F57">
              <w:t>This guide describes a process to help districts tie funding to specific student needs.</w:t>
            </w:r>
          </w:p>
        </w:tc>
      </w:tr>
    </w:tbl>
    <w:p w14:paraId="74EAB7C2" w14:textId="77777777" w:rsidR="00486B55" w:rsidRPr="006B1F57" w:rsidRDefault="00486B55" w:rsidP="00486B55">
      <w:pPr>
        <w:tabs>
          <w:tab w:val="left" w:pos="360"/>
          <w:tab w:val="left" w:pos="720"/>
          <w:tab w:val="left" w:pos="1080"/>
          <w:tab w:val="left" w:pos="1440"/>
          <w:tab w:val="left" w:pos="1800"/>
          <w:tab w:val="left" w:pos="2160"/>
          <w:tab w:val="left" w:pos="2520"/>
          <w:tab w:val="left" w:pos="2880"/>
        </w:tabs>
        <w:rPr>
          <w:bCs/>
        </w:rPr>
      </w:pPr>
    </w:p>
    <w:p w14:paraId="6B988AFB" w14:textId="77777777" w:rsidR="00486B55" w:rsidRPr="006B1F57" w:rsidRDefault="00486B55" w:rsidP="00486B55">
      <w:pPr>
        <w:spacing w:line="240" w:lineRule="auto"/>
        <w:sectPr w:rsidR="00486B55" w:rsidRPr="006B1F57" w:rsidSect="00A023D3">
          <w:footerReference w:type="default" r:id="rId102"/>
          <w:footerReference w:type="first" r:id="rId103"/>
          <w:endnotePr>
            <w:numFmt w:val="decimal"/>
          </w:endnotePr>
          <w:pgSz w:w="12240" w:h="15840" w:code="1"/>
          <w:pgMar w:top="1440" w:right="1440" w:bottom="1440" w:left="1440" w:header="720" w:footer="720" w:gutter="0"/>
          <w:pgNumType w:start="1"/>
          <w:cols w:space="720"/>
          <w:noEndnote/>
          <w:docGrid w:linePitch="326"/>
        </w:sectPr>
      </w:pPr>
    </w:p>
    <w:p w14:paraId="46A7012E" w14:textId="37C9C8D6" w:rsidR="002F1EBE" w:rsidRPr="006B1F57" w:rsidRDefault="002F1EBE" w:rsidP="009E578A">
      <w:pPr>
        <w:pStyle w:val="Heading2"/>
      </w:pPr>
      <w:bookmarkStart w:id="182" w:name="_Toc166245512"/>
      <w:r w:rsidRPr="006B1F57">
        <w:lastRenderedPageBreak/>
        <w:t xml:space="preserve">Appendix </w:t>
      </w:r>
      <w:r w:rsidR="00486B55" w:rsidRPr="006B1F57">
        <w:t>D</w:t>
      </w:r>
      <w:r w:rsidR="006A3A0E" w:rsidRPr="006B1F57">
        <w:t>.</w:t>
      </w:r>
      <w:r w:rsidRPr="006B1F57">
        <w:t xml:space="preserve"> Enrollment, </w:t>
      </w:r>
      <w:r w:rsidR="00FE2534" w:rsidRPr="006B1F57">
        <w:t>Attendance</w:t>
      </w:r>
      <w:r w:rsidRPr="006B1F57">
        <w:t>, Expenditures</w:t>
      </w:r>
      <w:bookmarkStart w:id="183" w:name="_Toc337817151"/>
      <w:bookmarkEnd w:id="67"/>
      <w:bookmarkEnd w:id="182"/>
    </w:p>
    <w:p w14:paraId="4D6C0471" w14:textId="77777777" w:rsidR="008A47B8" w:rsidRPr="006B1F57" w:rsidRDefault="008A47B8" w:rsidP="008A47B8">
      <w:pPr>
        <w:pStyle w:val="TableTitle0"/>
      </w:pPr>
      <w:bookmarkStart w:id="184" w:name="_Hlk96949958"/>
      <w:r w:rsidRPr="006B1F57">
        <w:t>Table D1. Gardner Public Schools: Student Enrollment by Race/Ethnicity, 2023-2024</w:t>
      </w:r>
    </w:p>
    <w:tbl>
      <w:tblPr>
        <w:tblStyle w:val="MSVTable1"/>
        <w:tblW w:w="5000" w:type="pct"/>
        <w:tblLook w:val="06A0" w:firstRow="1" w:lastRow="0" w:firstColumn="1" w:lastColumn="0" w:noHBand="1" w:noVBand="1"/>
      </w:tblPr>
      <w:tblGrid>
        <w:gridCol w:w="2922"/>
        <w:gridCol w:w="1604"/>
        <w:gridCol w:w="1606"/>
        <w:gridCol w:w="1606"/>
        <w:gridCol w:w="1606"/>
      </w:tblGrid>
      <w:tr w:rsidR="008A47B8" w:rsidRPr="006B1F57" w14:paraId="42C7554A" w14:textId="77777777" w:rsidTr="000410CE">
        <w:trPr>
          <w:cnfStyle w:val="100000000000" w:firstRow="1" w:lastRow="0" w:firstColumn="0" w:lastColumn="0" w:oddVBand="0" w:evenVBand="0" w:oddHBand="0" w:evenHBand="0" w:firstRowFirstColumn="0" w:firstRowLastColumn="0" w:lastRowFirstColumn="0" w:lastRowLastColumn="0"/>
        </w:trPr>
        <w:tc>
          <w:tcPr>
            <w:tcW w:w="2922" w:type="dxa"/>
            <w:vAlign w:val="bottom"/>
          </w:tcPr>
          <w:p w14:paraId="43F343EF" w14:textId="77777777" w:rsidR="008A47B8" w:rsidRPr="006B1F57" w:rsidRDefault="008A47B8" w:rsidP="000410CE">
            <w:pPr>
              <w:pStyle w:val="TableColHeadingLeft"/>
              <w:rPr>
                <w:rFonts w:eastAsia="Calibri" w:cs="Calibri"/>
              </w:rPr>
            </w:pPr>
            <w:r w:rsidRPr="006B1F57">
              <w:t>Group</w:t>
            </w:r>
          </w:p>
        </w:tc>
        <w:tc>
          <w:tcPr>
            <w:tcW w:w="1604" w:type="dxa"/>
            <w:vAlign w:val="bottom"/>
          </w:tcPr>
          <w:p w14:paraId="6681FC57" w14:textId="77777777" w:rsidR="008A47B8" w:rsidRPr="006B1F57" w:rsidRDefault="008A47B8" w:rsidP="000410CE">
            <w:pPr>
              <w:pStyle w:val="TableColHeadingCenter"/>
            </w:pPr>
            <w:r w:rsidRPr="006B1F57">
              <w:t>District</w:t>
            </w:r>
          </w:p>
        </w:tc>
        <w:tc>
          <w:tcPr>
            <w:tcW w:w="1606" w:type="dxa"/>
            <w:vAlign w:val="bottom"/>
          </w:tcPr>
          <w:p w14:paraId="23BA919D" w14:textId="77777777" w:rsidR="008A47B8" w:rsidRPr="006B1F57" w:rsidRDefault="008A47B8" w:rsidP="000410CE">
            <w:pPr>
              <w:pStyle w:val="TableColHeadingCenter"/>
            </w:pPr>
            <w:r w:rsidRPr="006B1F57">
              <w:t>Percentage of total</w:t>
            </w:r>
          </w:p>
        </w:tc>
        <w:tc>
          <w:tcPr>
            <w:tcW w:w="1606" w:type="dxa"/>
            <w:vAlign w:val="bottom"/>
          </w:tcPr>
          <w:p w14:paraId="4770FF1D" w14:textId="77777777" w:rsidR="008A47B8" w:rsidRPr="006B1F57" w:rsidRDefault="008A47B8" w:rsidP="000410CE">
            <w:pPr>
              <w:pStyle w:val="TableColHeadingCenter"/>
            </w:pPr>
            <w:r w:rsidRPr="006B1F57">
              <w:t>State</w:t>
            </w:r>
          </w:p>
        </w:tc>
        <w:tc>
          <w:tcPr>
            <w:tcW w:w="1606" w:type="dxa"/>
            <w:vAlign w:val="bottom"/>
          </w:tcPr>
          <w:p w14:paraId="54F7D586" w14:textId="77777777" w:rsidR="008A47B8" w:rsidRPr="006B1F57" w:rsidRDefault="008A47B8" w:rsidP="000410CE">
            <w:pPr>
              <w:pStyle w:val="TableColHeadingCenter"/>
            </w:pPr>
            <w:r w:rsidRPr="006B1F57">
              <w:t>Percentage of total</w:t>
            </w:r>
          </w:p>
        </w:tc>
      </w:tr>
      <w:tr w:rsidR="008A47B8" w:rsidRPr="006B1F57" w14:paraId="7D47C0D3" w14:textId="77777777" w:rsidTr="000410CE">
        <w:tc>
          <w:tcPr>
            <w:tcW w:w="2922" w:type="dxa"/>
          </w:tcPr>
          <w:p w14:paraId="741FC907" w14:textId="77777777" w:rsidR="008A47B8" w:rsidRPr="006B1F57" w:rsidRDefault="008A47B8" w:rsidP="000410CE">
            <w:pPr>
              <w:pStyle w:val="TableText"/>
            </w:pPr>
            <w:r w:rsidRPr="006B1F57">
              <w:t>All</w:t>
            </w:r>
          </w:p>
        </w:tc>
        <w:tc>
          <w:tcPr>
            <w:tcW w:w="1604" w:type="dxa"/>
          </w:tcPr>
          <w:p w14:paraId="027006E3" w14:textId="77777777" w:rsidR="008A47B8" w:rsidRPr="006B1F57" w:rsidRDefault="008A47B8" w:rsidP="000410CE">
            <w:pPr>
              <w:pStyle w:val="TableTextCentered"/>
            </w:pPr>
            <w:r w:rsidRPr="006B1F57">
              <w:t>2,472</w:t>
            </w:r>
          </w:p>
        </w:tc>
        <w:tc>
          <w:tcPr>
            <w:tcW w:w="1606" w:type="dxa"/>
            <w:shd w:val="clear" w:color="auto" w:fill="D9E2F3" w:themeFill="accent5" w:themeFillTint="33"/>
          </w:tcPr>
          <w:p w14:paraId="1EC4D0F7" w14:textId="77777777" w:rsidR="008A47B8" w:rsidRPr="006B1F57" w:rsidRDefault="008A47B8" w:rsidP="000410CE">
            <w:pPr>
              <w:pStyle w:val="TableText"/>
              <w:tabs>
                <w:tab w:val="decimal" w:pos="0"/>
              </w:tabs>
              <w:jc w:val="center"/>
            </w:pPr>
            <w:r w:rsidRPr="006B1F57">
              <w:t>100.0%</w:t>
            </w:r>
          </w:p>
        </w:tc>
        <w:tc>
          <w:tcPr>
            <w:tcW w:w="1606" w:type="dxa"/>
          </w:tcPr>
          <w:p w14:paraId="7F91446F" w14:textId="77777777" w:rsidR="008A47B8" w:rsidRPr="006B1F57" w:rsidRDefault="008A47B8" w:rsidP="000410CE">
            <w:pPr>
              <w:pStyle w:val="TableTextCentered"/>
            </w:pPr>
            <w:r w:rsidRPr="006B1F57">
              <w:t>914,959</w:t>
            </w:r>
          </w:p>
        </w:tc>
        <w:tc>
          <w:tcPr>
            <w:tcW w:w="1606" w:type="dxa"/>
            <w:shd w:val="clear" w:color="auto" w:fill="D9E2F3" w:themeFill="accent5" w:themeFillTint="33"/>
          </w:tcPr>
          <w:p w14:paraId="02FB49B8" w14:textId="77777777" w:rsidR="008A47B8" w:rsidRPr="006B1F57" w:rsidRDefault="008A47B8" w:rsidP="000410CE">
            <w:pPr>
              <w:pStyle w:val="TableText"/>
              <w:jc w:val="center"/>
            </w:pPr>
            <w:r w:rsidRPr="006B1F57">
              <w:t>100.0%</w:t>
            </w:r>
          </w:p>
        </w:tc>
      </w:tr>
      <w:tr w:rsidR="008A47B8" w:rsidRPr="006B1F57" w14:paraId="60CCA248" w14:textId="77777777" w:rsidTr="000410CE">
        <w:tc>
          <w:tcPr>
            <w:tcW w:w="2922" w:type="dxa"/>
          </w:tcPr>
          <w:p w14:paraId="44BD6C92" w14:textId="77777777" w:rsidR="008A47B8" w:rsidRPr="006B1F57" w:rsidRDefault="008A47B8" w:rsidP="000410CE">
            <w:pPr>
              <w:pStyle w:val="TableText"/>
            </w:pPr>
            <w:r w:rsidRPr="006B1F57">
              <w:t>African American</w:t>
            </w:r>
          </w:p>
        </w:tc>
        <w:tc>
          <w:tcPr>
            <w:tcW w:w="1604" w:type="dxa"/>
          </w:tcPr>
          <w:p w14:paraId="31FAE8A5" w14:textId="77777777" w:rsidR="008A47B8" w:rsidRPr="006B1F57" w:rsidRDefault="008A47B8" w:rsidP="000410CE">
            <w:pPr>
              <w:pStyle w:val="TableTextCentered"/>
            </w:pPr>
            <w:r w:rsidRPr="006B1F57">
              <w:t>107</w:t>
            </w:r>
          </w:p>
        </w:tc>
        <w:tc>
          <w:tcPr>
            <w:tcW w:w="1606" w:type="dxa"/>
            <w:shd w:val="clear" w:color="auto" w:fill="D9E2F3" w:themeFill="accent5" w:themeFillTint="33"/>
          </w:tcPr>
          <w:p w14:paraId="01BBBFFC" w14:textId="77777777" w:rsidR="008A47B8" w:rsidRPr="006B1F57" w:rsidRDefault="008A47B8" w:rsidP="000410CE">
            <w:pPr>
              <w:pStyle w:val="TableText"/>
              <w:tabs>
                <w:tab w:val="decimal" w:pos="0"/>
              </w:tabs>
              <w:jc w:val="center"/>
            </w:pPr>
            <w:r w:rsidRPr="006B1F57">
              <w:t>4.3%</w:t>
            </w:r>
          </w:p>
        </w:tc>
        <w:tc>
          <w:tcPr>
            <w:tcW w:w="1606" w:type="dxa"/>
          </w:tcPr>
          <w:p w14:paraId="1AC0E950" w14:textId="77777777" w:rsidR="008A47B8" w:rsidRPr="006B1F57" w:rsidRDefault="008A47B8" w:rsidP="000410CE">
            <w:pPr>
              <w:pStyle w:val="TableTextCentered"/>
            </w:pPr>
            <w:r w:rsidRPr="006B1F57">
              <w:t>88,104</w:t>
            </w:r>
          </w:p>
        </w:tc>
        <w:tc>
          <w:tcPr>
            <w:tcW w:w="1606" w:type="dxa"/>
            <w:shd w:val="clear" w:color="auto" w:fill="D9E2F3" w:themeFill="accent5" w:themeFillTint="33"/>
          </w:tcPr>
          <w:p w14:paraId="75C34F78" w14:textId="77777777" w:rsidR="008A47B8" w:rsidRPr="006B1F57" w:rsidRDefault="008A47B8" w:rsidP="000410CE">
            <w:pPr>
              <w:pStyle w:val="TableText"/>
              <w:jc w:val="center"/>
            </w:pPr>
            <w:r w:rsidRPr="006B1F57">
              <w:t>9.6%</w:t>
            </w:r>
          </w:p>
        </w:tc>
      </w:tr>
      <w:tr w:rsidR="008A47B8" w:rsidRPr="006B1F57" w14:paraId="03488061" w14:textId="77777777" w:rsidTr="000410CE">
        <w:tc>
          <w:tcPr>
            <w:tcW w:w="2922" w:type="dxa"/>
          </w:tcPr>
          <w:p w14:paraId="257A8F61" w14:textId="77777777" w:rsidR="008A47B8" w:rsidRPr="006B1F57" w:rsidRDefault="008A47B8" w:rsidP="000410CE">
            <w:pPr>
              <w:pStyle w:val="TableText"/>
            </w:pPr>
            <w:r w:rsidRPr="006B1F57">
              <w:t>Asian</w:t>
            </w:r>
          </w:p>
        </w:tc>
        <w:tc>
          <w:tcPr>
            <w:tcW w:w="1604" w:type="dxa"/>
          </w:tcPr>
          <w:p w14:paraId="69DB534D" w14:textId="77777777" w:rsidR="008A47B8" w:rsidRPr="006B1F57" w:rsidRDefault="008A47B8" w:rsidP="000410CE">
            <w:pPr>
              <w:pStyle w:val="TableTextCentered"/>
            </w:pPr>
            <w:r w:rsidRPr="006B1F57">
              <w:t>33</w:t>
            </w:r>
          </w:p>
        </w:tc>
        <w:tc>
          <w:tcPr>
            <w:tcW w:w="1606" w:type="dxa"/>
            <w:shd w:val="clear" w:color="auto" w:fill="D9E2F3" w:themeFill="accent5" w:themeFillTint="33"/>
          </w:tcPr>
          <w:p w14:paraId="1E17B3BA" w14:textId="77777777" w:rsidR="008A47B8" w:rsidRPr="006B1F57" w:rsidRDefault="008A47B8" w:rsidP="000410CE">
            <w:pPr>
              <w:pStyle w:val="TableText"/>
              <w:tabs>
                <w:tab w:val="decimal" w:pos="0"/>
              </w:tabs>
              <w:jc w:val="center"/>
            </w:pPr>
            <w:r w:rsidRPr="006B1F57">
              <w:t>1.3%</w:t>
            </w:r>
          </w:p>
        </w:tc>
        <w:tc>
          <w:tcPr>
            <w:tcW w:w="1606" w:type="dxa"/>
          </w:tcPr>
          <w:p w14:paraId="0E5698A0" w14:textId="77777777" w:rsidR="008A47B8" w:rsidRPr="006B1F57" w:rsidRDefault="008A47B8" w:rsidP="000410CE">
            <w:pPr>
              <w:pStyle w:val="TableTextCentered"/>
            </w:pPr>
            <w:r w:rsidRPr="006B1F57">
              <w:t>67,847</w:t>
            </w:r>
          </w:p>
        </w:tc>
        <w:tc>
          <w:tcPr>
            <w:tcW w:w="1606" w:type="dxa"/>
            <w:shd w:val="clear" w:color="auto" w:fill="D9E2F3" w:themeFill="accent5" w:themeFillTint="33"/>
          </w:tcPr>
          <w:p w14:paraId="2B29F27D" w14:textId="77777777" w:rsidR="008A47B8" w:rsidRPr="006B1F57" w:rsidRDefault="008A47B8" w:rsidP="000410CE">
            <w:pPr>
              <w:pStyle w:val="TableText"/>
              <w:jc w:val="center"/>
            </w:pPr>
            <w:r w:rsidRPr="006B1F57">
              <w:t>7.4%</w:t>
            </w:r>
          </w:p>
        </w:tc>
      </w:tr>
      <w:tr w:rsidR="008A47B8" w:rsidRPr="006B1F57" w14:paraId="2C46E610" w14:textId="77777777" w:rsidTr="000410CE">
        <w:tc>
          <w:tcPr>
            <w:tcW w:w="2922" w:type="dxa"/>
          </w:tcPr>
          <w:p w14:paraId="0F71A9FC" w14:textId="77777777" w:rsidR="008A47B8" w:rsidRPr="006B1F57" w:rsidRDefault="008A47B8" w:rsidP="000410CE">
            <w:pPr>
              <w:pStyle w:val="TableText"/>
            </w:pPr>
            <w:r w:rsidRPr="006B1F57">
              <w:t>Hispanic</w:t>
            </w:r>
          </w:p>
        </w:tc>
        <w:tc>
          <w:tcPr>
            <w:tcW w:w="1604" w:type="dxa"/>
          </w:tcPr>
          <w:p w14:paraId="1692EA7D" w14:textId="77777777" w:rsidR="008A47B8" w:rsidRPr="006B1F57" w:rsidRDefault="008A47B8" w:rsidP="000410CE">
            <w:pPr>
              <w:pStyle w:val="TableTextCentered"/>
            </w:pPr>
            <w:r w:rsidRPr="006B1F57">
              <w:t>711</w:t>
            </w:r>
          </w:p>
        </w:tc>
        <w:tc>
          <w:tcPr>
            <w:tcW w:w="1606" w:type="dxa"/>
            <w:shd w:val="clear" w:color="auto" w:fill="D9E2F3" w:themeFill="accent5" w:themeFillTint="33"/>
          </w:tcPr>
          <w:p w14:paraId="1D3A81E6" w14:textId="77777777" w:rsidR="008A47B8" w:rsidRPr="006B1F57" w:rsidRDefault="008A47B8" w:rsidP="000410CE">
            <w:pPr>
              <w:pStyle w:val="TableText"/>
              <w:tabs>
                <w:tab w:val="decimal" w:pos="0"/>
              </w:tabs>
              <w:jc w:val="center"/>
            </w:pPr>
            <w:r w:rsidRPr="006B1F57">
              <w:t>28.8%</w:t>
            </w:r>
          </w:p>
        </w:tc>
        <w:tc>
          <w:tcPr>
            <w:tcW w:w="1606" w:type="dxa"/>
          </w:tcPr>
          <w:p w14:paraId="689608C7" w14:textId="77777777" w:rsidR="008A47B8" w:rsidRPr="006B1F57" w:rsidRDefault="008A47B8" w:rsidP="000410CE">
            <w:pPr>
              <w:pStyle w:val="TableTextCentered"/>
            </w:pPr>
            <w:r w:rsidRPr="006B1F57">
              <w:t>229,930</w:t>
            </w:r>
          </w:p>
        </w:tc>
        <w:tc>
          <w:tcPr>
            <w:tcW w:w="1606" w:type="dxa"/>
            <w:shd w:val="clear" w:color="auto" w:fill="D9E2F3" w:themeFill="accent5" w:themeFillTint="33"/>
          </w:tcPr>
          <w:p w14:paraId="5EDBAB49" w14:textId="77777777" w:rsidR="008A47B8" w:rsidRPr="006B1F57" w:rsidRDefault="008A47B8" w:rsidP="000410CE">
            <w:pPr>
              <w:pStyle w:val="TableText"/>
              <w:jc w:val="center"/>
            </w:pPr>
            <w:r w:rsidRPr="006B1F57">
              <w:t>25.1%</w:t>
            </w:r>
          </w:p>
        </w:tc>
      </w:tr>
      <w:tr w:rsidR="008A47B8" w:rsidRPr="006B1F57" w14:paraId="01958B70" w14:textId="77777777" w:rsidTr="000410CE">
        <w:tc>
          <w:tcPr>
            <w:tcW w:w="2922" w:type="dxa"/>
          </w:tcPr>
          <w:p w14:paraId="36F4C5C9" w14:textId="77777777" w:rsidR="008A47B8" w:rsidRPr="006B1F57" w:rsidRDefault="008A47B8" w:rsidP="000410CE">
            <w:pPr>
              <w:pStyle w:val="TableText"/>
            </w:pPr>
            <w:r w:rsidRPr="006B1F57">
              <w:t>Native American</w:t>
            </w:r>
          </w:p>
        </w:tc>
        <w:tc>
          <w:tcPr>
            <w:tcW w:w="1604" w:type="dxa"/>
          </w:tcPr>
          <w:p w14:paraId="67547EEB" w14:textId="77777777" w:rsidR="008A47B8" w:rsidRPr="006B1F57" w:rsidRDefault="008A47B8" w:rsidP="000410CE">
            <w:pPr>
              <w:pStyle w:val="TableTextCentered"/>
            </w:pPr>
            <w:r w:rsidRPr="006B1F57">
              <w:t>7</w:t>
            </w:r>
          </w:p>
        </w:tc>
        <w:tc>
          <w:tcPr>
            <w:tcW w:w="1606" w:type="dxa"/>
            <w:shd w:val="clear" w:color="auto" w:fill="D9E2F3" w:themeFill="accent5" w:themeFillTint="33"/>
          </w:tcPr>
          <w:p w14:paraId="2F95E17A" w14:textId="77777777" w:rsidR="008A47B8" w:rsidRPr="006B1F57" w:rsidRDefault="008A47B8" w:rsidP="000410CE">
            <w:pPr>
              <w:pStyle w:val="TableText"/>
              <w:tabs>
                <w:tab w:val="decimal" w:pos="0"/>
              </w:tabs>
              <w:jc w:val="center"/>
            </w:pPr>
            <w:r w:rsidRPr="006B1F57">
              <w:t>0.3%</w:t>
            </w:r>
          </w:p>
        </w:tc>
        <w:tc>
          <w:tcPr>
            <w:tcW w:w="1606" w:type="dxa"/>
          </w:tcPr>
          <w:p w14:paraId="23F7D293" w14:textId="77777777" w:rsidR="008A47B8" w:rsidRPr="006B1F57" w:rsidRDefault="008A47B8" w:rsidP="000410CE">
            <w:pPr>
              <w:pStyle w:val="TableTextCentered"/>
            </w:pPr>
            <w:r w:rsidRPr="006B1F57">
              <w:t>2,178</w:t>
            </w:r>
          </w:p>
        </w:tc>
        <w:tc>
          <w:tcPr>
            <w:tcW w:w="1606" w:type="dxa"/>
            <w:shd w:val="clear" w:color="auto" w:fill="D9E2F3" w:themeFill="accent5" w:themeFillTint="33"/>
          </w:tcPr>
          <w:p w14:paraId="75560F4A" w14:textId="77777777" w:rsidR="008A47B8" w:rsidRPr="006B1F57" w:rsidRDefault="008A47B8" w:rsidP="000410CE">
            <w:pPr>
              <w:pStyle w:val="TableText"/>
              <w:jc w:val="center"/>
            </w:pPr>
            <w:r w:rsidRPr="006B1F57">
              <w:t>0.2%</w:t>
            </w:r>
          </w:p>
        </w:tc>
      </w:tr>
      <w:tr w:rsidR="008A47B8" w:rsidRPr="006B1F57" w14:paraId="01851942" w14:textId="77777777" w:rsidTr="000410CE">
        <w:tc>
          <w:tcPr>
            <w:tcW w:w="2922" w:type="dxa"/>
          </w:tcPr>
          <w:p w14:paraId="6112FD69" w14:textId="77777777" w:rsidR="008A47B8" w:rsidRPr="006B1F57" w:rsidRDefault="008A47B8" w:rsidP="000410CE">
            <w:pPr>
              <w:pStyle w:val="TableText"/>
            </w:pPr>
            <w:r w:rsidRPr="006B1F57">
              <w:t>White</w:t>
            </w:r>
          </w:p>
        </w:tc>
        <w:tc>
          <w:tcPr>
            <w:tcW w:w="1604" w:type="dxa"/>
          </w:tcPr>
          <w:p w14:paraId="3090880D" w14:textId="77777777" w:rsidR="008A47B8" w:rsidRPr="006B1F57" w:rsidRDefault="008A47B8" w:rsidP="000410CE">
            <w:pPr>
              <w:pStyle w:val="TableTextCentered"/>
            </w:pPr>
            <w:r w:rsidRPr="006B1F57">
              <w:t>1,438</w:t>
            </w:r>
          </w:p>
        </w:tc>
        <w:tc>
          <w:tcPr>
            <w:tcW w:w="1606" w:type="dxa"/>
            <w:shd w:val="clear" w:color="auto" w:fill="D9E2F3" w:themeFill="accent5" w:themeFillTint="33"/>
          </w:tcPr>
          <w:p w14:paraId="33C03709" w14:textId="77777777" w:rsidR="008A47B8" w:rsidRPr="006B1F57" w:rsidRDefault="008A47B8" w:rsidP="000410CE">
            <w:pPr>
              <w:pStyle w:val="TableText"/>
              <w:tabs>
                <w:tab w:val="decimal" w:pos="0"/>
              </w:tabs>
              <w:jc w:val="center"/>
            </w:pPr>
            <w:r w:rsidRPr="006B1F57">
              <w:t>58.2%</w:t>
            </w:r>
          </w:p>
        </w:tc>
        <w:tc>
          <w:tcPr>
            <w:tcW w:w="1606" w:type="dxa"/>
          </w:tcPr>
          <w:p w14:paraId="700C25B7" w14:textId="77777777" w:rsidR="008A47B8" w:rsidRPr="006B1F57" w:rsidRDefault="008A47B8" w:rsidP="000410CE">
            <w:pPr>
              <w:pStyle w:val="TableTextCentered"/>
            </w:pPr>
            <w:r w:rsidRPr="006B1F57">
              <w:t>484,692</w:t>
            </w:r>
          </w:p>
        </w:tc>
        <w:tc>
          <w:tcPr>
            <w:tcW w:w="1606" w:type="dxa"/>
            <w:shd w:val="clear" w:color="auto" w:fill="D9E2F3" w:themeFill="accent5" w:themeFillTint="33"/>
          </w:tcPr>
          <w:p w14:paraId="1D0FC855" w14:textId="77777777" w:rsidR="008A47B8" w:rsidRPr="006B1F57" w:rsidRDefault="008A47B8" w:rsidP="000410CE">
            <w:pPr>
              <w:pStyle w:val="TableText"/>
              <w:jc w:val="center"/>
            </w:pPr>
            <w:r w:rsidRPr="006B1F57">
              <w:t>53.0%</w:t>
            </w:r>
          </w:p>
        </w:tc>
      </w:tr>
      <w:tr w:rsidR="008A47B8" w:rsidRPr="006B1F57" w14:paraId="5E784A15" w14:textId="77777777" w:rsidTr="000410CE">
        <w:tc>
          <w:tcPr>
            <w:tcW w:w="2922" w:type="dxa"/>
          </w:tcPr>
          <w:p w14:paraId="6A26AB2D" w14:textId="77777777" w:rsidR="008A47B8" w:rsidRPr="006B1F57" w:rsidRDefault="008A47B8" w:rsidP="000410CE">
            <w:pPr>
              <w:pStyle w:val="TableText"/>
            </w:pPr>
            <w:r w:rsidRPr="006B1F57">
              <w:t>Native Hawaiian</w:t>
            </w:r>
          </w:p>
        </w:tc>
        <w:tc>
          <w:tcPr>
            <w:tcW w:w="1604" w:type="dxa"/>
          </w:tcPr>
          <w:p w14:paraId="6881D203" w14:textId="77777777" w:rsidR="008A47B8" w:rsidRPr="006B1F57" w:rsidRDefault="008A47B8" w:rsidP="000410CE">
            <w:pPr>
              <w:pStyle w:val="TableTextCentered"/>
            </w:pPr>
            <w:r w:rsidRPr="006B1F57">
              <w:t>0</w:t>
            </w:r>
          </w:p>
        </w:tc>
        <w:tc>
          <w:tcPr>
            <w:tcW w:w="1606" w:type="dxa"/>
            <w:shd w:val="clear" w:color="auto" w:fill="D9E2F3" w:themeFill="accent5" w:themeFillTint="33"/>
          </w:tcPr>
          <w:p w14:paraId="57629B46" w14:textId="77777777" w:rsidR="008A47B8" w:rsidRPr="006B1F57" w:rsidRDefault="008A47B8" w:rsidP="000410CE">
            <w:pPr>
              <w:pStyle w:val="TableText"/>
              <w:tabs>
                <w:tab w:val="decimal" w:pos="0"/>
              </w:tabs>
              <w:jc w:val="center"/>
            </w:pPr>
            <w:r w:rsidRPr="006B1F57">
              <w:t>0.0%</w:t>
            </w:r>
          </w:p>
        </w:tc>
        <w:tc>
          <w:tcPr>
            <w:tcW w:w="1606" w:type="dxa"/>
          </w:tcPr>
          <w:p w14:paraId="7CEBB2A1" w14:textId="77777777" w:rsidR="008A47B8" w:rsidRPr="006B1F57" w:rsidRDefault="008A47B8" w:rsidP="000410CE">
            <w:pPr>
              <w:pStyle w:val="TableTextCentered"/>
            </w:pPr>
            <w:r w:rsidRPr="006B1F57">
              <w:t>790</w:t>
            </w:r>
          </w:p>
        </w:tc>
        <w:tc>
          <w:tcPr>
            <w:tcW w:w="1606" w:type="dxa"/>
            <w:shd w:val="clear" w:color="auto" w:fill="D9E2F3" w:themeFill="accent5" w:themeFillTint="33"/>
          </w:tcPr>
          <w:p w14:paraId="7930C165" w14:textId="77777777" w:rsidR="008A47B8" w:rsidRPr="006B1F57" w:rsidRDefault="008A47B8" w:rsidP="000410CE">
            <w:pPr>
              <w:pStyle w:val="TableText"/>
              <w:jc w:val="center"/>
            </w:pPr>
            <w:r w:rsidRPr="006B1F57">
              <w:t>0.1%</w:t>
            </w:r>
          </w:p>
        </w:tc>
      </w:tr>
      <w:tr w:rsidR="008A47B8" w:rsidRPr="006B1F57" w14:paraId="72E0AD85" w14:textId="77777777" w:rsidTr="000410CE">
        <w:tc>
          <w:tcPr>
            <w:tcW w:w="2922" w:type="dxa"/>
          </w:tcPr>
          <w:p w14:paraId="47BEF45A" w14:textId="415D09F0" w:rsidR="008A47B8" w:rsidRPr="006B1F57" w:rsidRDefault="008A47B8" w:rsidP="000410CE">
            <w:pPr>
              <w:pStyle w:val="TableText"/>
            </w:pPr>
            <w:r w:rsidRPr="006B1F57">
              <w:t>Multi</w:t>
            </w:r>
            <w:r w:rsidR="0079792C" w:rsidRPr="006B1F57">
              <w:t>-R</w:t>
            </w:r>
            <w:r w:rsidRPr="006B1F57">
              <w:t xml:space="preserve">ace, Non-Hispanic </w:t>
            </w:r>
          </w:p>
        </w:tc>
        <w:tc>
          <w:tcPr>
            <w:tcW w:w="1604" w:type="dxa"/>
          </w:tcPr>
          <w:p w14:paraId="03B0E9AE" w14:textId="77777777" w:rsidR="008A47B8" w:rsidRPr="006B1F57" w:rsidRDefault="008A47B8" w:rsidP="000410CE">
            <w:pPr>
              <w:pStyle w:val="TableTextCentered"/>
            </w:pPr>
            <w:r w:rsidRPr="006B1F57">
              <w:t>176</w:t>
            </w:r>
          </w:p>
        </w:tc>
        <w:tc>
          <w:tcPr>
            <w:tcW w:w="1606" w:type="dxa"/>
            <w:shd w:val="clear" w:color="auto" w:fill="D9E2F3" w:themeFill="accent5" w:themeFillTint="33"/>
          </w:tcPr>
          <w:p w14:paraId="3501688A" w14:textId="77777777" w:rsidR="008A47B8" w:rsidRPr="006B1F57" w:rsidRDefault="008A47B8" w:rsidP="000410CE">
            <w:pPr>
              <w:pStyle w:val="TableText"/>
              <w:tabs>
                <w:tab w:val="decimal" w:pos="0"/>
              </w:tabs>
              <w:jc w:val="center"/>
            </w:pPr>
            <w:r w:rsidRPr="006B1F57">
              <w:t>7.1%</w:t>
            </w:r>
          </w:p>
        </w:tc>
        <w:tc>
          <w:tcPr>
            <w:tcW w:w="1606" w:type="dxa"/>
          </w:tcPr>
          <w:p w14:paraId="1214560B" w14:textId="77777777" w:rsidR="008A47B8" w:rsidRPr="006B1F57" w:rsidRDefault="008A47B8" w:rsidP="000410CE">
            <w:pPr>
              <w:pStyle w:val="TableTextCentered"/>
            </w:pPr>
            <w:r w:rsidRPr="006B1F57">
              <w:t>41,418</w:t>
            </w:r>
          </w:p>
        </w:tc>
        <w:tc>
          <w:tcPr>
            <w:tcW w:w="1606" w:type="dxa"/>
            <w:shd w:val="clear" w:color="auto" w:fill="D9E2F3" w:themeFill="accent5" w:themeFillTint="33"/>
          </w:tcPr>
          <w:p w14:paraId="3135AAA8" w14:textId="77777777" w:rsidR="008A47B8" w:rsidRPr="006B1F57" w:rsidRDefault="008A47B8" w:rsidP="000410CE">
            <w:pPr>
              <w:pStyle w:val="TableText"/>
              <w:jc w:val="center"/>
            </w:pPr>
            <w:r w:rsidRPr="006B1F57">
              <w:t>4.5%</w:t>
            </w:r>
          </w:p>
        </w:tc>
      </w:tr>
    </w:tbl>
    <w:p w14:paraId="306DB3E4" w14:textId="77777777" w:rsidR="008A47B8" w:rsidRPr="006B1F57" w:rsidRDefault="008A47B8" w:rsidP="008A47B8">
      <w:pPr>
        <w:pStyle w:val="TableNote"/>
      </w:pPr>
      <w:r w:rsidRPr="006B1F57">
        <w:rPr>
          <w:i/>
          <w:iCs/>
        </w:rPr>
        <w:t>Note</w:t>
      </w:r>
      <w:r w:rsidRPr="006B1F57">
        <w:t>. As of October 1, 2023.</w:t>
      </w:r>
    </w:p>
    <w:p w14:paraId="7B9AECF1" w14:textId="75A8C362" w:rsidR="008A47B8" w:rsidRPr="006B1F57" w:rsidRDefault="008A47B8" w:rsidP="008A47B8">
      <w:pPr>
        <w:pStyle w:val="TableTitle0"/>
        <w:spacing w:before="180"/>
      </w:pPr>
      <w:r w:rsidRPr="006B1F57">
        <w:t>Table D2. Gardner Public Schools: Student Enrollment by High</w:t>
      </w:r>
      <w:r w:rsidR="0079792C" w:rsidRPr="006B1F57">
        <w:t xml:space="preserve"> </w:t>
      </w:r>
      <w:r w:rsidRPr="006B1F57">
        <w:t>Need</w:t>
      </w:r>
      <w:r w:rsidR="0079792C" w:rsidRPr="006B1F57">
        <w:t>s</w:t>
      </w:r>
      <w:r w:rsidRPr="006B1F57">
        <w:t xml:space="preserve"> Populations</w:t>
      </w:r>
      <w:r w:rsidR="0079792C" w:rsidRPr="006B1F57">
        <w:t>. 2023-2024</w:t>
      </w:r>
    </w:p>
    <w:tbl>
      <w:tblPr>
        <w:tblStyle w:val="MSVTable1"/>
        <w:tblW w:w="5000" w:type="pct"/>
        <w:tblLayout w:type="fixed"/>
        <w:tblLook w:val="0620" w:firstRow="1" w:lastRow="0" w:firstColumn="0" w:lastColumn="0" w:noHBand="1" w:noVBand="1"/>
      </w:tblPr>
      <w:tblGrid>
        <w:gridCol w:w="2287"/>
        <w:gridCol w:w="1125"/>
        <w:gridCol w:w="1227"/>
        <w:gridCol w:w="1176"/>
        <w:gridCol w:w="1017"/>
        <w:gridCol w:w="1335"/>
        <w:gridCol w:w="1177"/>
      </w:tblGrid>
      <w:tr w:rsidR="008A47B8" w:rsidRPr="006B1F57" w14:paraId="20E1C07B" w14:textId="77777777" w:rsidTr="000410CE">
        <w:trPr>
          <w:cnfStyle w:val="100000000000" w:firstRow="1" w:lastRow="0" w:firstColumn="0" w:lastColumn="0" w:oddVBand="0" w:evenVBand="0" w:oddHBand="0" w:evenHBand="0" w:firstRowFirstColumn="0" w:firstRowLastColumn="0" w:lastRowFirstColumn="0" w:lastRowLastColumn="0"/>
          <w:tblHeader/>
        </w:trPr>
        <w:tc>
          <w:tcPr>
            <w:tcW w:w="2287" w:type="dxa"/>
            <w:tcBorders>
              <w:bottom w:val="single" w:sz="4" w:space="0" w:color="2F5496" w:themeColor="accent5" w:themeShade="BF"/>
            </w:tcBorders>
            <w:vAlign w:val="center"/>
          </w:tcPr>
          <w:p w14:paraId="0180E5D2" w14:textId="77777777" w:rsidR="008A47B8" w:rsidRPr="006B1F57" w:rsidRDefault="008A47B8" w:rsidP="000410CE">
            <w:pPr>
              <w:pStyle w:val="TableColHeadingCenter"/>
              <w:rPr>
                <w:rFonts w:cs="Calibri"/>
              </w:rPr>
            </w:pPr>
          </w:p>
        </w:tc>
        <w:tc>
          <w:tcPr>
            <w:tcW w:w="3528" w:type="dxa"/>
            <w:gridSpan w:val="3"/>
            <w:vAlign w:val="bottom"/>
          </w:tcPr>
          <w:p w14:paraId="48FD5DF7" w14:textId="77777777" w:rsidR="008A47B8" w:rsidRPr="006B1F57" w:rsidRDefault="008A47B8" w:rsidP="000410CE">
            <w:pPr>
              <w:pStyle w:val="TableColHeadingCenter"/>
            </w:pPr>
            <w:r w:rsidRPr="006B1F57">
              <w:t>District</w:t>
            </w:r>
          </w:p>
        </w:tc>
        <w:tc>
          <w:tcPr>
            <w:tcW w:w="3529" w:type="dxa"/>
            <w:gridSpan w:val="3"/>
            <w:vAlign w:val="bottom"/>
          </w:tcPr>
          <w:p w14:paraId="3B0A9ACF" w14:textId="77777777" w:rsidR="008A47B8" w:rsidRPr="006B1F57" w:rsidRDefault="008A47B8" w:rsidP="000410CE">
            <w:pPr>
              <w:pStyle w:val="TableColHeadingCenter"/>
            </w:pPr>
            <w:r w:rsidRPr="006B1F57">
              <w:t>State</w:t>
            </w:r>
          </w:p>
        </w:tc>
      </w:tr>
      <w:tr w:rsidR="008A47B8" w:rsidRPr="006B1F57" w14:paraId="7EB74A64" w14:textId="77777777" w:rsidTr="000410CE">
        <w:trPr>
          <w:cnfStyle w:val="100000000000" w:firstRow="1" w:lastRow="0" w:firstColumn="0" w:lastColumn="0" w:oddVBand="0" w:evenVBand="0" w:oddHBand="0" w:evenHBand="0" w:firstRowFirstColumn="0" w:firstRowLastColumn="0" w:lastRowFirstColumn="0" w:lastRowLastColumn="0"/>
          <w:tblHeader/>
        </w:trPr>
        <w:tc>
          <w:tcPr>
            <w:tcW w:w="2287" w:type="dxa"/>
            <w:tcBorders>
              <w:top w:val="single" w:sz="4" w:space="0" w:color="2F5496" w:themeColor="accent5" w:themeShade="BF"/>
            </w:tcBorders>
            <w:vAlign w:val="bottom"/>
          </w:tcPr>
          <w:p w14:paraId="0FA1FAE4" w14:textId="77777777" w:rsidR="008A47B8" w:rsidRPr="006B1F57" w:rsidRDefault="008A47B8" w:rsidP="000410CE">
            <w:pPr>
              <w:pStyle w:val="TableColHeadingCenter"/>
              <w:jc w:val="left"/>
            </w:pPr>
            <w:r w:rsidRPr="006B1F57">
              <w:t>Group</w:t>
            </w:r>
          </w:p>
        </w:tc>
        <w:tc>
          <w:tcPr>
            <w:tcW w:w="1125" w:type="dxa"/>
            <w:vAlign w:val="bottom"/>
          </w:tcPr>
          <w:p w14:paraId="5422A5E3" w14:textId="77777777" w:rsidR="008A47B8" w:rsidRPr="006B1F57" w:rsidRDefault="008A47B8" w:rsidP="000410CE">
            <w:pPr>
              <w:pStyle w:val="TableColHeadingCenter"/>
              <w:rPr>
                <w:i/>
                <w:iCs/>
              </w:rPr>
            </w:pPr>
            <w:r w:rsidRPr="006B1F57">
              <w:rPr>
                <w:i/>
                <w:iCs/>
              </w:rPr>
              <w:t>N</w:t>
            </w:r>
          </w:p>
        </w:tc>
        <w:tc>
          <w:tcPr>
            <w:tcW w:w="1227" w:type="dxa"/>
            <w:vAlign w:val="bottom"/>
          </w:tcPr>
          <w:p w14:paraId="5042E3FC" w14:textId="335AF1FB" w:rsidR="008A47B8" w:rsidRPr="006B1F57" w:rsidRDefault="008A47B8" w:rsidP="000410CE">
            <w:pPr>
              <w:pStyle w:val="TableColHeadingCenter"/>
            </w:pPr>
            <w:r w:rsidRPr="006B1F57">
              <w:t>Percentage of high need</w:t>
            </w:r>
            <w:r w:rsidR="0079792C" w:rsidRPr="006B1F57">
              <w:t>s</w:t>
            </w:r>
          </w:p>
        </w:tc>
        <w:tc>
          <w:tcPr>
            <w:tcW w:w="1176" w:type="dxa"/>
            <w:vAlign w:val="bottom"/>
          </w:tcPr>
          <w:p w14:paraId="31311151" w14:textId="77777777" w:rsidR="008A47B8" w:rsidRPr="006B1F57" w:rsidRDefault="008A47B8" w:rsidP="000410CE">
            <w:pPr>
              <w:pStyle w:val="TableColHeadingCenter"/>
            </w:pPr>
            <w:r w:rsidRPr="006B1F57">
              <w:t>Percentage of district</w:t>
            </w:r>
          </w:p>
        </w:tc>
        <w:tc>
          <w:tcPr>
            <w:tcW w:w="1017" w:type="dxa"/>
            <w:vAlign w:val="bottom"/>
          </w:tcPr>
          <w:p w14:paraId="427210F0" w14:textId="77777777" w:rsidR="008A47B8" w:rsidRPr="006B1F57" w:rsidRDefault="008A47B8" w:rsidP="000410CE">
            <w:pPr>
              <w:pStyle w:val="TableColHeadingCenter"/>
              <w:rPr>
                <w:i/>
                <w:iCs/>
              </w:rPr>
            </w:pPr>
            <w:r w:rsidRPr="006B1F57">
              <w:rPr>
                <w:i/>
                <w:iCs/>
              </w:rPr>
              <w:t>N</w:t>
            </w:r>
          </w:p>
        </w:tc>
        <w:tc>
          <w:tcPr>
            <w:tcW w:w="1335" w:type="dxa"/>
            <w:vAlign w:val="bottom"/>
          </w:tcPr>
          <w:p w14:paraId="2D00B017" w14:textId="4301F5DC" w:rsidR="008A47B8" w:rsidRPr="006B1F57" w:rsidRDefault="008A47B8" w:rsidP="000410CE">
            <w:pPr>
              <w:pStyle w:val="TableColHeadingCenter"/>
            </w:pPr>
            <w:r w:rsidRPr="006B1F57">
              <w:t>Percentage of high need</w:t>
            </w:r>
            <w:r w:rsidR="0079792C" w:rsidRPr="006B1F57">
              <w:t>s</w:t>
            </w:r>
          </w:p>
        </w:tc>
        <w:tc>
          <w:tcPr>
            <w:tcW w:w="1177" w:type="dxa"/>
            <w:vAlign w:val="bottom"/>
          </w:tcPr>
          <w:p w14:paraId="0E702139" w14:textId="77777777" w:rsidR="008A47B8" w:rsidRPr="006B1F57" w:rsidRDefault="008A47B8" w:rsidP="000410CE">
            <w:pPr>
              <w:pStyle w:val="TableColHeadingCenter"/>
            </w:pPr>
            <w:r w:rsidRPr="006B1F57">
              <w:t>Percentage of state</w:t>
            </w:r>
          </w:p>
        </w:tc>
      </w:tr>
      <w:tr w:rsidR="008A47B8" w:rsidRPr="006B1F57" w14:paraId="4A4C9E19" w14:textId="77777777" w:rsidTr="000410CE">
        <w:tc>
          <w:tcPr>
            <w:tcW w:w="2287" w:type="dxa"/>
          </w:tcPr>
          <w:p w14:paraId="58ADD17E" w14:textId="77777777" w:rsidR="008A47B8" w:rsidRPr="006B1F57" w:rsidRDefault="008A47B8" w:rsidP="000410CE">
            <w:pPr>
              <w:pStyle w:val="TableText"/>
            </w:pPr>
            <w:r w:rsidRPr="006B1F57">
              <w:t>All students with high needs</w:t>
            </w:r>
          </w:p>
        </w:tc>
        <w:tc>
          <w:tcPr>
            <w:tcW w:w="1125" w:type="dxa"/>
            <w:vAlign w:val="center"/>
          </w:tcPr>
          <w:p w14:paraId="1F4AAFA8" w14:textId="77777777" w:rsidR="008A47B8" w:rsidRPr="006B1F57" w:rsidRDefault="008A47B8" w:rsidP="000410CE">
            <w:pPr>
              <w:pStyle w:val="TableTextCentered"/>
            </w:pPr>
            <w:r w:rsidRPr="006B1F57">
              <w:t>1,809</w:t>
            </w:r>
          </w:p>
        </w:tc>
        <w:tc>
          <w:tcPr>
            <w:tcW w:w="1227" w:type="dxa"/>
            <w:shd w:val="clear" w:color="auto" w:fill="D9E2F3" w:themeFill="accent5" w:themeFillTint="33"/>
            <w:vAlign w:val="center"/>
          </w:tcPr>
          <w:p w14:paraId="0F41948E" w14:textId="77777777" w:rsidR="008A47B8" w:rsidRPr="006B1F57" w:rsidRDefault="008A47B8" w:rsidP="000410CE">
            <w:pPr>
              <w:pStyle w:val="TableText"/>
              <w:tabs>
                <w:tab w:val="decimal" w:pos="0"/>
              </w:tabs>
              <w:jc w:val="center"/>
            </w:pPr>
            <w:r w:rsidRPr="006B1F57">
              <w:t>100.0%</w:t>
            </w:r>
          </w:p>
        </w:tc>
        <w:tc>
          <w:tcPr>
            <w:tcW w:w="1176" w:type="dxa"/>
            <w:shd w:val="clear" w:color="auto" w:fill="D9E2F3" w:themeFill="accent5" w:themeFillTint="33"/>
            <w:vAlign w:val="center"/>
          </w:tcPr>
          <w:p w14:paraId="61ECBADD" w14:textId="77777777" w:rsidR="008A47B8" w:rsidRPr="006B1F57" w:rsidRDefault="008A47B8" w:rsidP="000410CE">
            <w:pPr>
              <w:pStyle w:val="TableText"/>
              <w:tabs>
                <w:tab w:val="decimal" w:pos="0"/>
              </w:tabs>
              <w:jc w:val="center"/>
            </w:pPr>
            <w:r w:rsidRPr="006B1F57">
              <w:t>72.5%</w:t>
            </w:r>
          </w:p>
        </w:tc>
        <w:tc>
          <w:tcPr>
            <w:tcW w:w="1017" w:type="dxa"/>
            <w:vAlign w:val="center"/>
          </w:tcPr>
          <w:p w14:paraId="51C9A1BA" w14:textId="77777777" w:rsidR="008A47B8" w:rsidRPr="006B1F57" w:rsidRDefault="008A47B8" w:rsidP="000410CE">
            <w:pPr>
              <w:pStyle w:val="TableTextCentered"/>
            </w:pPr>
            <w:r w:rsidRPr="006B1F57">
              <w:t>515,939</w:t>
            </w:r>
          </w:p>
        </w:tc>
        <w:tc>
          <w:tcPr>
            <w:tcW w:w="1335" w:type="dxa"/>
            <w:shd w:val="clear" w:color="auto" w:fill="D9E2F3" w:themeFill="accent5" w:themeFillTint="33"/>
            <w:vAlign w:val="center"/>
          </w:tcPr>
          <w:p w14:paraId="3F4E368F" w14:textId="77777777" w:rsidR="008A47B8" w:rsidRPr="006B1F57" w:rsidRDefault="008A47B8" w:rsidP="000410CE">
            <w:pPr>
              <w:pStyle w:val="TableText"/>
              <w:tabs>
                <w:tab w:val="decimal" w:pos="0"/>
              </w:tabs>
              <w:jc w:val="center"/>
            </w:pPr>
            <w:r w:rsidRPr="006B1F57">
              <w:t>100.0%</w:t>
            </w:r>
          </w:p>
        </w:tc>
        <w:tc>
          <w:tcPr>
            <w:tcW w:w="1177" w:type="dxa"/>
            <w:shd w:val="clear" w:color="auto" w:fill="D9E2F3" w:themeFill="accent5" w:themeFillTint="33"/>
            <w:vAlign w:val="center"/>
          </w:tcPr>
          <w:p w14:paraId="368FEB8F" w14:textId="77777777" w:rsidR="008A47B8" w:rsidRPr="006B1F57" w:rsidRDefault="008A47B8" w:rsidP="000410CE">
            <w:pPr>
              <w:pStyle w:val="TableText"/>
              <w:tabs>
                <w:tab w:val="decimal" w:pos="0"/>
              </w:tabs>
              <w:jc w:val="center"/>
            </w:pPr>
            <w:r w:rsidRPr="006B1F57">
              <w:t>55.8%</w:t>
            </w:r>
          </w:p>
        </w:tc>
      </w:tr>
      <w:tr w:rsidR="008A47B8" w:rsidRPr="006B1F57" w14:paraId="05823BD3" w14:textId="77777777" w:rsidTr="000410CE">
        <w:tc>
          <w:tcPr>
            <w:tcW w:w="2287" w:type="dxa"/>
          </w:tcPr>
          <w:p w14:paraId="7859F40E" w14:textId="77777777" w:rsidR="008A47B8" w:rsidRPr="006B1F57" w:rsidRDefault="008A47B8" w:rsidP="000410CE">
            <w:pPr>
              <w:pStyle w:val="TableText"/>
            </w:pPr>
            <w:r w:rsidRPr="006B1F57">
              <w:t>Students with disabilities</w:t>
            </w:r>
          </w:p>
        </w:tc>
        <w:tc>
          <w:tcPr>
            <w:tcW w:w="1125" w:type="dxa"/>
            <w:vAlign w:val="center"/>
          </w:tcPr>
          <w:p w14:paraId="2DF4A829" w14:textId="77777777" w:rsidR="008A47B8" w:rsidRPr="006B1F57" w:rsidRDefault="008A47B8" w:rsidP="000410CE">
            <w:pPr>
              <w:pStyle w:val="TableTextCentered"/>
            </w:pPr>
            <w:r w:rsidRPr="006B1F57">
              <w:t>565</w:t>
            </w:r>
          </w:p>
        </w:tc>
        <w:tc>
          <w:tcPr>
            <w:tcW w:w="1227" w:type="dxa"/>
            <w:shd w:val="clear" w:color="auto" w:fill="D9E2F3" w:themeFill="accent5" w:themeFillTint="33"/>
            <w:vAlign w:val="center"/>
          </w:tcPr>
          <w:p w14:paraId="1DE3F61A" w14:textId="77777777" w:rsidR="008A47B8" w:rsidRPr="006B1F57" w:rsidRDefault="008A47B8" w:rsidP="000410CE">
            <w:pPr>
              <w:pStyle w:val="TableText"/>
              <w:tabs>
                <w:tab w:val="decimal" w:pos="0"/>
              </w:tabs>
              <w:jc w:val="center"/>
            </w:pPr>
            <w:r w:rsidRPr="006B1F57">
              <w:t>31.2%</w:t>
            </w:r>
          </w:p>
        </w:tc>
        <w:tc>
          <w:tcPr>
            <w:tcW w:w="1176" w:type="dxa"/>
            <w:shd w:val="clear" w:color="auto" w:fill="D9E2F3" w:themeFill="accent5" w:themeFillTint="33"/>
            <w:vAlign w:val="center"/>
          </w:tcPr>
          <w:p w14:paraId="4D6508AE" w14:textId="77777777" w:rsidR="008A47B8" w:rsidRPr="006B1F57" w:rsidRDefault="008A47B8" w:rsidP="000410CE">
            <w:pPr>
              <w:pStyle w:val="TableText"/>
              <w:tabs>
                <w:tab w:val="decimal" w:pos="0"/>
              </w:tabs>
              <w:jc w:val="center"/>
            </w:pPr>
            <w:r w:rsidRPr="006B1F57">
              <w:t>22.6%</w:t>
            </w:r>
          </w:p>
        </w:tc>
        <w:tc>
          <w:tcPr>
            <w:tcW w:w="1017" w:type="dxa"/>
            <w:vAlign w:val="center"/>
          </w:tcPr>
          <w:p w14:paraId="380ACEC2" w14:textId="77777777" w:rsidR="008A47B8" w:rsidRPr="006B1F57" w:rsidRDefault="008A47B8" w:rsidP="000410CE">
            <w:pPr>
              <w:pStyle w:val="TableTextCentered"/>
            </w:pPr>
            <w:r w:rsidRPr="006B1F57">
              <w:t>187,160</w:t>
            </w:r>
          </w:p>
        </w:tc>
        <w:tc>
          <w:tcPr>
            <w:tcW w:w="1335" w:type="dxa"/>
            <w:shd w:val="clear" w:color="auto" w:fill="D9E2F3" w:themeFill="accent5" w:themeFillTint="33"/>
            <w:vAlign w:val="center"/>
          </w:tcPr>
          <w:p w14:paraId="11AAB043" w14:textId="77777777" w:rsidR="008A47B8" w:rsidRPr="006B1F57" w:rsidRDefault="008A47B8" w:rsidP="000410CE">
            <w:pPr>
              <w:pStyle w:val="TableText"/>
              <w:tabs>
                <w:tab w:val="decimal" w:pos="0"/>
              </w:tabs>
              <w:jc w:val="center"/>
            </w:pPr>
            <w:r w:rsidRPr="006B1F57">
              <w:t>36.3%</w:t>
            </w:r>
          </w:p>
        </w:tc>
        <w:tc>
          <w:tcPr>
            <w:tcW w:w="1177" w:type="dxa"/>
            <w:shd w:val="clear" w:color="auto" w:fill="D9E2F3" w:themeFill="accent5" w:themeFillTint="33"/>
            <w:vAlign w:val="center"/>
          </w:tcPr>
          <w:p w14:paraId="5C38AE44" w14:textId="77777777" w:rsidR="008A47B8" w:rsidRPr="006B1F57" w:rsidRDefault="008A47B8" w:rsidP="000410CE">
            <w:pPr>
              <w:pStyle w:val="TableText"/>
              <w:tabs>
                <w:tab w:val="decimal" w:pos="0"/>
              </w:tabs>
              <w:jc w:val="center"/>
            </w:pPr>
            <w:r w:rsidRPr="006B1F57">
              <w:t>20.2%</w:t>
            </w:r>
          </w:p>
        </w:tc>
      </w:tr>
      <w:tr w:rsidR="008A47B8" w:rsidRPr="006B1F57" w14:paraId="22AD9C65" w14:textId="77777777" w:rsidTr="000410CE">
        <w:tc>
          <w:tcPr>
            <w:tcW w:w="2287" w:type="dxa"/>
          </w:tcPr>
          <w:p w14:paraId="703DCE50" w14:textId="2D0BAD68" w:rsidR="008A47B8" w:rsidRPr="006B1F57" w:rsidRDefault="008A47B8" w:rsidP="000410CE">
            <w:pPr>
              <w:pStyle w:val="TableText"/>
            </w:pPr>
            <w:r w:rsidRPr="006B1F57">
              <w:t xml:space="preserve">Low-income </w:t>
            </w:r>
          </w:p>
        </w:tc>
        <w:tc>
          <w:tcPr>
            <w:tcW w:w="1125" w:type="dxa"/>
            <w:vAlign w:val="center"/>
          </w:tcPr>
          <w:p w14:paraId="0E20C9E7" w14:textId="77777777" w:rsidR="008A47B8" w:rsidRPr="006B1F57" w:rsidRDefault="008A47B8" w:rsidP="000410CE">
            <w:pPr>
              <w:pStyle w:val="TableTextCentered"/>
            </w:pPr>
            <w:r w:rsidRPr="006B1F57">
              <w:t>1,601</w:t>
            </w:r>
          </w:p>
        </w:tc>
        <w:tc>
          <w:tcPr>
            <w:tcW w:w="1227" w:type="dxa"/>
            <w:shd w:val="clear" w:color="auto" w:fill="D9E2F3" w:themeFill="accent5" w:themeFillTint="33"/>
            <w:vAlign w:val="center"/>
          </w:tcPr>
          <w:p w14:paraId="1AEE59B1" w14:textId="77777777" w:rsidR="008A47B8" w:rsidRPr="006B1F57" w:rsidRDefault="008A47B8" w:rsidP="000410CE">
            <w:pPr>
              <w:pStyle w:val="TableText"/>
              <w:tabs>
                <w:tab w:val="decimal" w:pos="0"/>
              </w:tabs>
              <w:jc w:val="center"/>
            </w:pPr>
            <w:r w:rsidRPr="006B1F57">
              <w:t>88.5%</w:t>
            </w:r>
          </w:p>
        </w:tc>
        <w:tc>
          <w:tcPr>
            <w:tcW w:w="1176" w:type="dxa"/>
            <w:shd w:val="clear" w:color="auto" w:fill="D9E2F3" w:themeFill="accent5" w:themeFillTint="33"/>
            <w:vAlign w:val="center"/>
          </w:tcPr>
          <w:p w14:paraId="44F3ACAC" w14:textId="77777777" w:rsidR="008A47B8" w:rsidRPr="006B1F57" w:rsidRDefault="008A47B8" w:rsidP="000410CE">
            <w:pPr>
              <w:pStyle w:val="TableText"/>
              <w:tabs>
                <w:tab w:val="decimal" w:pos="0"/>
              </w:tabs>
              <w:jc w:val="center"/>
            </w:pPr>
            <w:r w:rsidRPr="006B1F57">
              <w:t>64.8%</w:t>
            </w:r>
          </w:p>
        </w:tc>
        <w:tc>
          <w:tcPr>
            <w:tcW w:w="1017" w:type="dxa"/>
            <w:vAlign w:val="center"/>
          </w:tcPr>
          <w:p w14:paraId="5334265D" w14:textId="77777777" w:rsidR="008A47B8" w:rsidRPr="006B1F57" w:rsidRDefault="008A47B8" w:rsidP="000410CE">
            <w:pPr>
              <w:pStyle w:val="TableTextCentered"/>
            </w:pPr>
            <w:r w:rsidRPr="006B1F57">
              <w:t>385,697</w:t>
            </w:r>
          </w:p>
        </w:tc>
        <w:tc>
          <w:tcPr>
            <w:tcW w:w="1335" w:type="dxa"/>
            <w:shd w:val="clear" w:color="auto" w:fill="D9E2F3" w:themeFill="accent5" w:themeFillTint="33"/>
            <w:vAlign w:val="center"/>
          </w:tcPr>
          <w:p w14:paraId="12B09C7F" w14:textId="77777777" w:rsidR="008A47B8" w:rsidRPr="006B1F57" w:rsidRDefault="008A47B8" w:rsidP="000410CE">
            <w:pPr>
              <w:pStyle w:val="TableText"/>
              <w:tabs>
                <w:tab w:val="decimal" w:pos="0"/>
              </w:tabs>
              <w:jc w:val="center"/>
            </w:pPr>
            <w:r w:rsidRPr="006B1F57">
              <w:t>74.8%</w:t>
            </w:r>
          </w:p>
        </w:tc>
        <w:tc>
          <w:tcPr>
            <w:tcW w:w="1177" w:type="dxa"/>
            <w:shd w:val="clear" w:color="auto" w:fill="D9E2F3" w:themeFill="accent5" w:themeFillTint="33"/>
            <w:vAlign w:val="center"/>
          </w:tcPr>
          <w:p w14:paraId="1C707E65" w14:textId="77777777" w:rsidR="008A47B8" w:rsidRPr="006B1F57" w:rsidRDefault="008A47B8" w:rsidP="000410CE">
            <w:pPr>
              <w:pStyle w:val="TableText"/>
              <w:tabs>
                <w:tab w:val="decimal" w:pos="0"/>
              </w:tabs>
              <w:jc w:val="center"/>
            </w:pPr>
            <w:r w:rsidRPr="006B1F57">
              <w:t>42.2%</w:t>
            </w:r>
          </w:p>
        </w:tc>
      </w:tr>
      <w:tr w:rsidR="008A47B8" w:rsidRPr="006B1F57" w14:paraId="0A5861A2" w14:textId="77777777" w:rsidTr="000410CE">
        <w:tc>
          <w:tcPr>
            <w:tcW w:w="2287" w:type="dxa"/>
          </w:tcPr>
          <w:p w14:paraId="79558EE7" w14:textId="211046FB" w:rsidR="008A47B8" w:rsidRPr="006B1F57" w:rsidRDefault="00603433" w:rsidP="000410CE">
            <w:pPr>
              <w:pStyle w:val="TableText"/>
            </w:pPr>
            <w:r>
              <w:rPr>
                <w:rFonts w:ascii="Franklin Gothic Book" w:hAnsi="Franklin Gothic Book"/>
                <w:spacing w:val="-4"/>
                <w:szCs w:val="20"/>
              </w:rPr>
              <w:t>English learner</w:t>
            </w:r>
          </w:p>
        </w:tc>
        <w:tc>
          <w:tcPr>
            <w:tcW w:w="1125" w:type="dxa"/>
            <w:vAlign w:val="center"/>
          </w:tcPr>
          <w:p w14:paraId="6258274E" w14:textId="77777777" w:rsidR="008A47B8" w:rsidRPr="006B1F57" w:rsidRDefault="008A47B8" w:rsidP="000410CE">
            <w:pPr>
              <w:pStyle w:val="TableTextCentered"/>
            </w:pPr>
            <w:r w:rsidRPr="006B1F57">
              <w:t>219</w:t>
            </w:r>
          </w:p>
        </w:tc>
        <w:tc>
          <w:tcPr>
            <w:tcW w:w="1227" w:type="dxa"/>
            <w:shd w:val="clear" w:color="auto" w:fill="D9E2F3" w:themeFill="accent5" w:themeFillTint="33"/>
            <w:vAlign w:val="center"/>
          </w:tcPr>
          <w:p w14:paraId="6AE8D10C" w14:textId="77777777" w:rsidR="008A47B8" w:rsidRPr="006B1F57" w:rsidRDefault="008A47B8" w:rsidP="000410CE">
            <w:pPr>
              <w:pStyle w:val="TableText"/>
              <w:tabs>
                <w:tab w:val="decimal" w:pos="0"/>
              </w:tabs>
              <w:jc w:val="center"/>
            </w:pPr>
            <w:r w:rsidRPr="006B1F57">
              <w:t>12.1%</w:t>
            </w:r>
          </w:p>
        </w:tc>
        <w:tc>
          <w:tcPr>
            <w:tcW w:w="1176" w:type="dxa"/>
            <w:shd w:val="clear" w:color="auto" w:fill="D9E2F3" w:themeFill="accent5" w:themeFillTint="33"/>
            <w:vAlign w:val="center"/>
          </w:tcPr>
          <w:p w14:paraId="00A8A0EA" w14:textId="77777777" w:rsidR="008A47B8" w:rsidRPr="006B1F57" w:rsidRDefault="008A47B8" w:rsidP="000410CE">
            <w:pPr>
              <w:pStyle w:val="TableText"/>
              <w:tabs>
                <w:tab w:val="decimal" w:pos="0"/>
              </w:tabs>
              <w:jc w:val="center"/>
            </w:pPr>
            <w:r w:rsidRPr="006B1F57">
              <w:t>8.9%</w:t>
            </w:r>
          </w:p>
        </w:tc>
        <w:tc>
          <w:tcPr>
            <w:tcW w:w="1017" w:type="dxa"/>
            <w:vAlign w:val="center"/>
          </w:tcPr>
          <w:p w14:paraId="6031E5AE" w14:textId="77777777" w:rsidR="008A47B8" w:rsidRPr="006B1F57" w:rsidRDefault="008A47B8" w:rsidP="000410CE">
            <w:pPr>
              <w:pStyle w:val="TableTextCentered"/>
            </w:pPr>
            <w:r w:rsidRPr="006B1F57">
              <w:t>119,749</w:t>
            </w:r>
          </w:p>
        </w:tc>
        <w:tc>
          <w:tcPr>
            <w:tcW w:w="1335" w:type="dxa"/>
            <w:shd w:val="clear" w:color="auto" w:fill="D9E2F3" w:themeFill="accent5" w:themeFillTint="33"/>
            <w:vAlign w:val="center"/>
          </w:tcPr>
          <w:p w14:paraId="754538A6" w14:textId="77777777" w:rsidR="008A47B8" w:rsidRPr="006B1F57" w:rsidRDefault="008A47B8" w:rsidP="000410CE">
            <w:pPr>
              <w:pStyle w:val="TableText"/>
              <w:tabs>
                <w:tab w:val="decimal" w:pos="0"/>
              </w:tabs>
              <w:jc w:val="center"/>
            </w:pPr>
            <w:r w:rsidRPr="006B1F57">
              <w:t>23.2%</w:t>
            </w:r>
          </w:p>
        </w:tc>
        <w:tc>
          <w:tcPr>
            <w:tcW w:w="1177" w:type="dxa"/>
            <w:shd w:val="clear" w:color="auto" w:fill="D9E2F3" w:themeFill="accent5" w:themeFillTint="33"/>
            <w:vAlign w:val="center"/>
          </w:tcPr>
          <w:p w14:paraId="7B9B27F2" w14:textId="77777777" w:rsidR="008A47B8" w:rsidRPr="006B1F57" w:rsidRDefault="008A47B8" w:rsidP="000410CE">
            <w:pPr>
              <w:pStyle w:val="TableText"/>
              <w:tabs>
                <w:tab w:val="decimal" w:pos="0"/>
              </w:tabs>
              <w:jc w:val="center"/>
            </w:pPr>
            <w:r w:rsidRPr="006B1F57">
              <w:t>13.1%</w:t>
            </w:r>
          </w:p>
        </w:tc>
      </w:tr>
    </w:tbl>
    <w:p w14:paraId="7BA63AEC" w14:textId="77777777" w:rsidR="008A47B8" w:rsidRPr="006B1F57" w:rsidRDefault="008A47B8" w:rsidP="008A47B8">
      <w:pPr>
        <w:pStyle w:val="TableNote"/>
        <w:rPr>
          <w:rFonts w:eastAsia="Calibri"/>
        </w:rPr>
      </w:pPr>
      <w:r w:rsidRPr="006B1F57">
        <w:rPr>
          <w:rFonts w:eastAsia="Calibri"/>
          <w:i/>
          <w:iCs/>
        </w:rPr>
        <w:t>Note</w:t>
      </w:r>
      <w:r w:rsidRPr="006B1F57">
        <w:rPr>
          <w:rFonts w:eastAsia="Calibri"/>
        </w:rPr>
        <w:t>. As of October 1, 2023. District and state numbers and percentages for students with disabilities and high needs are calculated including students in out-of-district placements. Total district enrollment including students in out-of-district placement is 2,495; total state enrollment including students in out-of-district placement is 924,947.</w:t>
      </w:r>
    </w:p>
    <w:p w14:paraId="75047D27" w14:textId="77777777" w:rsidR="00014B65" w:rsidRPr="006B1F57" w:rsidRDefault="00014B65" w:rsidP="00014B65">
      <w:pPr>
        <w:spacing w:line="240" w:lineRule="auto"/>
        <w:rPr>
          <w:rFonts w:ascii="Franklin Gothic Demi" w:hAnsi="Franklin Gothic Demi"/>
        </w:rPr>
      </w:pPr>
      <w:r w:rsidRPr="006B1F57">
        <w:br w:type="page"/>
      </w:r>
    </w:p>
    <w:p w14:paraId="0278FA6C" w14:textId="77777777" w:rsidR="008A47B8" w:rsidRPr="006B1F57" w:rsidRDefault="008A47B8" w:rsidP="008A47B8">
      <w:pPr>
        <w:pStyle w:val="TableTitle0"/>
        <w:rPr>
          <w:spacing w:val="-4"/>
        </w:rPr>
      </w:pPr>
      <w:r w:rsidRPr="006B1F57">
        <w:lastRenderedPageBreak/>
        <w:t>Table D3. Gardner Public Schools: Chronic Absence</w:t>
      </w:r>
      <w:r w:rsidRPr="006B1F57">
        <w:rPr>
          <w:vertAlign w:val="superscript"/>
        </w:rPr>
        <w:t>a</w:t>
      </w:r>
      <w:r w:rsidRPr="006B1F57">
        <w:t xml:space="preserve"> Rates by Student Group, 2021-2023</w:t>
      </w:r>
    </w:p>
    <w:tbl>
      <w:tblPr>
        <w:tblStyle w:val="MSVTable1"/>
        <w:tblW w:w="5000" w:type="pct"/>
        <w:tblLook w:val="0420" w:firstRow="1" w:lastRow="0" w:firstColumn="0" w:lastColumn="0" w:noHBand="0" w:noVBand="1"/>
      </w:tblPr>
      <w:tblGrid>
        <w:gridCol w:w="2762"/>
        <w:gridCol w:w="1270"/>
        <w:gridCol w:w="1325"/>
        <w:gridCol w:w="1326"/>
        <w:gridCol w:w="1325"/>
        <w:gridCol w:w="1336"/>
      </w:tblGrid>
      <w:tr w:rsidR="008A47B8" w:rsidRPr="006B1F57" w14:paraId="2E4EFB6F" w14:textId="77777777" w:rsidTr="000410CE">
        <w:trPr>
          <w:cnfStyle w:val="100000000000" w:firstRow="1" w:lastRow="0" w:firstColumn="0" w:lastColumn="0" w:oddVBand="0" w:evenVBand="0" w:oddHBand="0" w:evenHBand="0" w:firstRowFirstColumn="0" w:firstRowLastColumn="0" w:lastRowFirstColumn="0" w:lastRowLastColumn="0"/>
        </w:trPr>
        <w:tc>
          <w:tcPr>
            <w:tcW w:w="2762" w:type="dxa"/>
          </w:tcPr>
          <w:p w14:paraId="762BA8A5" w14:textId="77777777" w:rsidR="008A47B8" w:rsidRPr="006B1F57" w:rsidRDefault="008A47B8" w:rsidP="000410CE">
            <w:pPr>
              <w:pStyle w:val="TableColHeadingLeft"/>
              <w:spacing w:before="20" w:after="20"/>
            </w:pPr>
            <w:r w:rsidRPr="006B1F57">
              <w:t>Group</w:t>
            </w:r>
          </w:p>
        </w:tc>
        <w:tc>
          <w:tcPr>
            <w:tcW w:w="1270" w:type="dxa"/>
          </w:tcPr>
          <w:p w14:paraId="03F1B09E" w14:textId="77777777" w:rsidR="008A47B8" w:rsidRPr="006B1F57" w:rsidRDefault="008A47B8" w:rsidP="000410CE">
            <w:pPr>
              <w:pStyle w:val="TableColHeadingCenter"/>
              <w:spacing w:before="20" w:after="20"/>
            </w:pPr>
            <w:r w:rsidRPr="006B1F57">
              <w:rPr>
                <w:i/>
                <w:iCs/>
              </w:rPr>
              <w:t>N</w:t>
            </w:r>
            <w:r w:rsidRPr="006B1F57">
              <w:t xml:space="preserve"> (2023)</w:t>
            </w:r>
          </w:p>
        </w:tc>
        <w:tc>
          <w:tcPr>
            <w:tcW w:w="1325" w:type="dxa"/>
          </w:tcPr>
          <w:p w14:paraId="6A114C60" w14:textId="77777777" w:rsidR="008A47B8" w:rsidRPr="006B1F57" w:rsidRDefault="008A47B8" w:rsidP="000410CE">
            <w:pPr>
              <w:pStyle w:val="TableColHeadingCenter"/>
              <w:spacing w:before="20" w:after="20"/>
            </w:pPr>
            <w:r w:rsidRPr="006B1F57">
              <w:t>2021</w:t>
            </w:r>
          </w:p>
        </w:tc>
        <w:tc>
          <w:tcPr>
            <w:tcW w:w="1326" w:type="dxa"/>
          </w:tcPr>
          <w:p w14:paraId="34ABFACF" w14:textId="77777777" w:rsidR="008A47B8" w:rsidRPr="006B1F57" w:rsidRDefault="008A47B8" w:rsidP="000410CE">
            <w:pPr>
              <w:pStyle w:val="TableColHeadingCenter"/>
              <w:spacing w:before="20" w:after="20"/>
            </w:pPr>
            <w:r w:rsidRPr="006B1F57">
              <w:t>2022</w:t>
            </w:r>
          </w:p>
        </w:tc>
        <w:tc>
          <w:tcPr>
            <w:tcW w:w="1325" w:type="dxa"/>
          </w:tcPr>
          <w:p w14:paraId="44C19B4F" w14:textId="77777777" w:rsidR="008A47B8" w:rsidRPr="006B1F57" w:rsidRDefault="008A47B8" w:rsidP="000410CE">
            <w:pPr>
              <w:pStyle w:val="TableColHeadingCenter"/>
              <w:spacing w:before="20" w:after="20"/>
            </w:pPr>
            <w:r w:rsidRPr="006B1F57">
              <w:t>2023</w:t>
            </w:r>
          </w:p>
        </w:tc>
        <w:tc>
          <w:tcPr>
            <w:tcW w:w="1336" w:type="dxa"/>
          </w:tcPr>
          <w:p w14:paraId="527003CF" w14:textId="77777777" w:rsidR="008A47B8" w:rsidRPr="006B1F57" w:rsidRDefault="008A47B8" w:rsidP="000410CE">
            <w:pPr>
              <w:pStyle w:val="TableColHeadingCenter"/>
              <w:spacing w:before="20" w:after="20"/>
            </w:pPr>
            <w:r w:rsidRPr="006B1F57">
              <w:t>State (2023)</w:t>
            </w:r>
          </w:p>
        </w:tc>
      </w:tr>
      <w:tr w:rsidR="008A47B8" w:rsidRPr="006B1F57" w14:paraId="3FC014B1" w14:textId="77777777" w:rsidTr="000410CE">
        <w:trPr>
          <w:cnfStyle w:val="000000100000" w:firstRow="0" w:lastRow="0" w:firstColumn="0" w:lastColumn="0" w:oddVBand="0" w:evenVBand="0" w:oddHBand="1" w:evenHBand="0" w:firstRowFirstColumn="0" w:firstRowLastColumn="0" w:lastRowFirstColumn="0" w:lastRowLastColumn="0"/>
        </w:trPr>
        <w:tc>
          <w:tcPr>
            <w:tcW w:w="2762" w:type="dxa"/>
          </w:tcPr>
          <w:p w14:paraId="2710A5FF" w14:textId="77777777" w:rsidR="008A47B8" w:rsidRPr="006B1F57" w:rsidRDefault="008A47B8" w:rsidP="000410CE">
            <w:pPr>
              <w:pStyle w:val="TableText"/>
              <w:spacing w:before="20" w:after="20"/>
            </w:pPr>
            <w:r w:rsidRPr="006B1F57">
              <w:t>All students</w:t>
            </w:r>
          </w:p>
        </w:tc>
        <w:tc>
          <w:tcPr>
            <w:tcW w:w="1270" w:type="dxa"/>
            <w:vAlign w:val="center"/>
          </w:tcPr>
          <w:p w14:paraId="44BCE4DA" w14:textId="77777777" w:rsidR="008A47B8" w:rsidRPr="006B1F57" w:rsidRDefault="008A47B8" w:rsidP="000410CE">
            <w:pPr>
              <w:pStyle w:val="TableTextCentered"/>
              <w:spacing w:before="20" w:after="20"/>
              <w:rPr>
                <w:rFonts w:ascii="Calibri" w:eastAsia="Calibri" w:hAnsi="Calibri" w:cs="Times New Roman"/>
              </w:rPr>
            </w:pPr>
            <w:r w:rsidRPr="006B1F57">
              <w:t>2,532</w:t>
            </w:r>
          </w:p>
        </w:tc>
        <w:tc>
          <w:tcPr>
            <w:tcW w:w="1325" w:type="dxa"/>
            <w:vAlign w:val="center"/>
          </w:tcPr>
          <w:p w14:paraId="1DA46866" w14:textId="77777777" w:rsidR="008A47B8" w:rsidRPr="006B1F57" w:rsidRDefault="008A47B8" w:rsidP="000410CE">
            <w:pPr>
              <w:pStyle w:val="TableTextCentered"/>
              <w:spacing w:before="20" w:after="20"/>
              <w:rPr>
                <w:rFonts w:ascii="Calibri" w:eastAsia="Calibri" w:hAnsi="Calibri" w:cs="Times New Roman"/>
              </w:rPr>
            </w:pPr>
            <w:r w:rsidRPr="006B1F57">
              <w:t>31.1</w:t>
            </w:r>
          </w:p>
        </w:tc>
        <w:tc>
          <w:tcPr>
            <w:tcW w:w="1326" w:type="dxa"/>
            <w:vAlign w:val="center"/>
          </w:tcPr>
          <w:p w14:paraId="4745C56E" w14:textId="77777777" w:rsidR="008A47B8" w:rsidRPr="006B1F57" w:rsidRDefault="008A47B8" w:rsidP="000410CE">
            <w:pPr>
              <w:pStyle w:val="TableTextCentered"/>
              <w:spacing w:before="20" w:after="20"/>
              <w:rPr>
                <w:rFonts w:ascii="Calibri" w:eastAsia="Calibri" w:hAnsi="Calibri" w:cs="Times New Roman"/>
              </w:rPr>
            </w:pPr>
            <w:r w:rsidRPr="006B1F57">
              <w:t>41.9</w:t>
            </w:r>
          </w:p>
        </w:tc>
        <w:tc>
          <w:tcPr>
            <w:tcW w:w="1325" w:type="dxa"/>
            <w:vAlign w:val="center"/>
          </w:tcPr>
          <w:p w14:paraId="5AB3E586" w14:textId="77777777" w:rsidR="008A47B8" w:rsidRPr="006B1F57" w:rsidRDefault="008A47B8" w:rsidP="000410CE">
            <w:pPr>
              <w:pStyle w:val="TableTextCentered"/>
              <w:spacing w:before="20" w:after="20"/>
              <w:rPr>
                <w:rFonts w:ascii="Calibri" w:eastAsia="Calibri" w:hAnsi="Calibri" w:cs="Times New Roman"/>
              </w:rPr>
            </w:pPr>
            <w:r w:rsidRPr="006B1F57">
              <w:t>35.6</w:t>
            </w:r>
          </w:p>
        </w:tc>
        <w:tc>
          <w:tcPr>
            <w:tcW w:w="1336" w:type="dxa"/>
            <w:vAlign w:val="center"/>
          </w:tcPr>
          <w:p w14:paraId="42793A58" w14:textId="77777777" w:rsidR="008A47B8" w:rsidRPr="006B1F57" w:rsidRDefault="008A47B8" w:rsidP="000410CE">
            <w:pPr>
              <w:pStyle w:val="TableTextCentered"/>
              <w:spacing w:before="20" w:after="20"/>
              <w:rPr>
                <w:rFonts w:ascii="Calibri" w:eastAsia="Calibri" w:hAnsi="Calibri" w:cs="Times New Roman"/>
              </w:rPr>
            </w:pPr>
            <w:r w:rsidRPr="006B1F57">
              <w:t>22.2</w:t>
            </w:r>
          </w:p>
        </w:tc>
      </w:tr>
      <w:tr w:rsidR="008A47B8" w:rsidRPr="006B1F57" w14:paraId="10F62AB2" w14:textId="77777777" w:rsidTr="000410CE">
        <w:tc>
          <w:tcPr>
            <w:tcW w:w="2762" w:type="dxa"/>
          </w:tcPr>
          <w:p w14:paraId="46E69228" w14:textId="77777777" w:rsidR="008A47B8" w:rsidRPr="006B1F57" w:rsidRDefault="008A47B8" w:rsidP="000410CE">
            <w:pPr>
              <w:pStyle w:val="TableText"/>
              <w:spacing w:before="20" w:after="20"/>
            </w:pPr>
            <w:r w:rsidRPr="006B1F57">
              <w:t>African American/Black</w:t>
            </w:r>
          </w:p>
        </w:tc>
        <w:tc>
          <w:tcPr>
            <w:tcW w:w="1270" w:type="dxa"/>
            <w:vAlign w:val="center"/>
          </w:tcPr>
          <w:p w14:paraId="1681E9CB" w14:textId="77777777" w:rsidR="008A47B8" w:rsidRPr="006B1F57" w:rsidRDefault="008A47B8" w:rsidP="000410CE">
            <w:pPr>
              <w:pStyle w:val="TableTextCentered"/>
              <w:spacing w:before="20" w:after="20"/>
              <w:rPr>
                <w:rFonts w:ascii="Calibri" w:eastAsia="Calibri" w:hAnsi="Calibri" w:cs="Times New Roman"/>
              </w:rPr>
            </w:pPr>
            <w:r w:rsidRPr="006B1F57">
              <w:t>96</w:t>
            </w:r>
          </w:p>
        </w:tc>
        <w:tc>
          <w:tcPr>
            <w:tcW w:w="1325" w:type="dxa"/>
            <w:vAlign w:val="center"/>
          </w:tcPr>
          <w:p w14:paraId="10F2BB62" w14:textId="77777777" w:rsidR="008A47B8" w:rsidRPr="006B1F57" w:rsidRDefault="008A47B8" w:rsidP="000410CE">
            <w:pPr>
              <w:pStyle w:val="TableTextCentered"/>
              <w:spacing w:before="20" w:after="20"/>
              <w:rPr>
                <w:rFonts w:ascii="Calibri" w:eastAsia="Calibri" w:hAnsi="Calibri" w:cs="Times New Roman"/>
              </w:rPr>
            </w:pPr>
            <w:r w:rsidRPr="006B1F57">
              <w:t>41.1</w:t>
            </w:r>
          </w:p>
        </w:tc>
        <w:tc>
          <w:tcPr>
            <w:tcW w:w="1326" w:type="dxa"/>
            <w:vAlign w:val="center"/>
          </w:tcPr>
          <w:p w14:paraId="4B0B5FA4" w14:textId="77777777" w:rsidR="008A47B8" w:rsidRPr="006B1F57" w:rsidRDefault="008A47B8" w:rsidP="000410CE">
            <w:pPr>
              <w:pStyle w:val="TableTextCentered"/>
              <w:spacing w:before="20" w:after="20"/>
              <w:rPr>
                <w:rFonts w:ascii="Calibri" w:eastAsia="Calibri" w:hAnsi="Calibri" w:cs="Times New Roman"/>
              </w:rPr>
            </w:pPr>
            <w:r w:rsidRPr="006B1F57">
              <w:t>32.9</w:t>
            </w:r>
          </w:p>
        </w:tc>
        <w:tc>
          <w:tcPr>
            <w:tcW w:w="1325" w:type="dxa"/>
            <w:vAlign w:val="center"/>
          </w:tcPr>
          <w:p w14:paraId="0E60E388" w14:textId="77777777" w:rsidR="008A47B8" w:rsidRPr="006B1F57" w:rsidRDefault="008A47B8" w:rsidP="000410CE">
            <w:pPr>
              <w:pStyle w:val="TableTextCentered"/>
              <w:spacing w:before="20" w:after="20"/>
              <w:rPr>
                <w:rFonts w:ascii="Calibri" w:eastAsia="Calibri" w:hAnsi="Calibri" w:cs="Times New Roman"/>
              </w:rPr>
            </w:pPr>
            <w:r w:rsidRPr="006B1F57">
              <w:t>28.1</w:t>
            </w:r>
          </w:p>
        </w:tc>
        <w:tc>
          <w:tcPr>
            <w:tcW w:w="1336" w:type="dxa"/>
            <w:vAlign w:val="center"/>
          </w:tcPr>
          <w:p w14:paraId="3605A0CA" w14:textId="77777777" w:rsidR="008A47B8" w:rsidRPr="006B1F57" w:rsidRDefault="008A47B8" w:rsidP="000410CE">
            <w:pPr>
              <w:pStyle w:val="TableTextCentered"/>
              <w:spacing w:before="20" w:after="20"/>
              <w:rPr>
                <w:rFonts w:ascii="Calibri" w:eastAsia="Calibri" w:hAnsi="Calibri" w:cs="Times New Roman"/>
              </w:rPr>
            </w:pPr>
            <w:r w:rsidRPr="006B1F57">
              <w:t>25.3</w:t>
            </w:r>
          </w:p>
        </w:tc>
      </w:tr>
      <w:tr w:rsidR="008A47B8" w:rsidRPr="006B1F57" w14:paraId="225EDF27" w14:textId="77777777" w:rsidTr="000410CE">
        <w:trPr>
          <w:cnfStyle w:val="000000100000" w:firstRow="0" w:lastRow="0" w:firstColumn="0" w:lastColumn="0" w:oddVBand="0" w:evenVBand="0" w:oddHBand="1" w:evenHBand="0" w:firstRowFirstColumn="0" w:firstRowLastColumn="0" w:lastRowFirstColumn="0" w:lastRowLastColumn="0"/>
        </w:trPr>
        <w:tc>
          <w:tcPr>
            <w:tcW w:w="2762" w:type="dxa"/>
          </w:tcPr>
          <w:p w14:paraId="4ED0A2D0" w14:textId="77777777" w:rsidR="008A47B8" w:rsidRPr="006B1F57" w:rsidRDefault="008A47B8" w:rsidP="000410CE">
            <w:pPr>
              <w:pStyle w:val="TableText"/>
              <w:spacing w:before="20" w:after="20"/>
            </w:pPr>
            <w:r w:rsidRPr="006B1F57">
              <w:t>Asian</w:t>
            </w:r>
          </w:p>
        </w:tc>
        <w:tc>
          <w:tcPr>
            <w:tcW w:w="1270" w:type="dxa"/>
            <w:vAlign w:val="center"/>
          </w:tcPr>
          <w:p w14:paraId="3502EF96" w14:textId="77777777" w:rsidR="008A47B8" w:rsidRPr="006B1F57" w:rsidRDefault="008A47B8" w:rsidP="000410CE">
            <w:pPr>
              <w:pStyle w:val="TableTextCentered"/>
              <w:spacing w:before="20" w:after="20"/>
              <w:rPr>
                <w:rFonts w:ascii="Calibri" w:eastAsia="Calibri" w:hAnsi="Calibri" w:cs="Times New Roman"/>
              </w:rPr>
            </w:pPr>
            <w:r w:rsidRPr="006B1F57">
              <w:t>38</w:t>
            </w:r>
          </w:p>
        </w:tc>
        <w:tc>
          <w:tcPr>
            <w:tcW w:w="1325" w:type="dxa"/>
            <w:vAlign w:val="center"/>
          </w:tcPr>
          <w:p w14:paraId="4CAE2828" w14:textId="77777777" w:rsidR="008A47B8" w:rsidRPr="006B1F57" w:rsidRDefault="008A47B8" w:rsidP="000410CE">
            <w:pPr>
              <w:pStyle w:val="TableTextCentered"/>
              <w:spacing w:before="20" w:after="20"/>
              <w:rPr>
                <w:rFonts w:ascii="Calibri" w:eastAsia="Calibri" w:hAnsi="Calibri" w:cs="Times New Roman"/>
              </w:rPr>
            </w:pPr>
            <w:r w:rsidRPr="006B1F57">
              <w:t>23.2</w:t>
            </w:r>
          </w:p>
        </w:tc>
        <w:tc>
          <w:tcPr>
            <w:tcW w:w="1326" w:type="dxa"/>
            <w:vAlign w:val="center"/>
          </w:tcPr>
          <w:p w14:paraId="50475821" w14:textId="77777777" w:rsidR="008A47B8" w:rsidRPr="006B1F57" w:rsidRDefault="008A47B8" w:rsidP="000410CE">
            <w:pPr>
              <w:pStyle w:val="TableTextCentered"/>
              <w:spacing w:before="20" w:after="20"/>
              <w:rPr>
                <w:rFonts w:ascii="Calibri" w:eastAsia="Calibri" w:hAnsi="Calibri" w:cs="Times New Roman"/>
              </w:rPr>
            </w:pPr>
            <w:r w:rsidRPr="006B1F57">
              <w:t>39.0</w:t>
            </w:r>
          </w:p>
        </w:tc>
        <w:tc>
          <w:tcPr>
            <w:tcW w:w="1325" w:type="dxa"/>
            <w:vAlign w:val="center"/>
          </w:tcPr>
          <w:p w14:paraId="5C0CBC68" w14:textId="77777777" w:rsidR="008A47B8" w:rsidRPr="006B1F57" w:rsidRDefault="008A47B8" w:rsidP="000410CE">
            <w:pPr>
              <w:pStyle w:val="TableTextCentered"/>
              <w:spacing w:before="20" w:after="20"/>
              <w:rPr>
                <w:rFonts w:ascii="Calibri" w:eastAsia="Calibri" w:hAnsi="Calibri" w:cs="Times New Roman"/>
              </w:rPr>
            </w:pPr>
            <w:r w:rsidRPr="006B1F57">
              <w:t>31.6</w:t>
            </w:r>
          </w:p>
        </w:tc>
        <w:tc>
          <w:tcPr>
            <w:tcW w:w="1336" w:type="dxa"/>
            <w:vAlign w:val="center"/>
          </w:tcPr>
          <w:p w14:paraId="6FA4DA7D" w14:textId="77777777" w:rsidR="008A47B8" w:rsidRPr="006B1F57" w:rsidRDefault="008A47B8" w:rsidP="000410CE">
            <w:pPr>
              <w:pStyle w:val="TableTextCentered"/>
              <w:spacing w:before="20" w:after="20"/>
              <w:rPr>
                <w:rFonts w:ascii="Calibri" w:eastAsia="Calibri" w:hAnsi="Calibri" w:cs="Times New Roman"/>
              </w:rPr>
            </w:pPr>
            <w:r w:rsidRPr="006B1F57">
              <w:t>13.9</w:t>
            </w:r>
          </w:p>
        </w:tc>
      </w:tr>
      <w:tr w:rsidR="008A47B8" w:rsidRPr="006B1F57" w14:paraId="49E5406F" w14:textId="77777777" w:rsidTr="000410CE">
        <w:tc>
          <w:tcPr>
            <w:tcW w:w="2762" w:type="dxa"/>
          </w:tcPr>
          <w:p w14:paraId="2CA3AAD1" w14:textId="77777777" w:rsidR="008A47B8" w:rsidRPr="006B1F57" w:rsidRDefault="008A47B8" w:rsidP="000410CE">
            <w:pPr>
              <w:pStyle w:val="TableText"/>
              <w:spacing w:before="20" w:after="20"/>
            </w:pPr>
            <w:r w:rsidRPr="006B1F57">
              <w:t>Hispanic/Latino</w:t>
            </w:r>
          </w:p>
        </w:tc>
        <w:tc>
          <w:tcPr>
            <w:tcW w:w="1270" w:type="dxa"/>
            <w:vAlign w:val="center"/>
          </w:tcPr>
          <w:p w14:paraId="1DDCF0FD" w14:textId="77777777" w:rsidR="008A47B8" w:rsidRPr="006B1F57" w:rsidRDefault="008A47B8" w:rsidP="000410CE">
            <w:pPr>
              <w:pStyle w:val="TableTextCentered"/>
              <w:spacing w:before="20" w:after="20"/>
              <w:rPr>
                <w:rFonts w:ascii="Calibri" w:eastAsia="Calibri" w:hAnsi="Calibri" w:cs="Times New Roman"/>
              </w:rPr>
            </w:pPr>
            <w:r w:rsidRPr="006B1F57">
              <w:t>690</w:t>
            </w:r>
          </w:p>
        </w:tc>
        <w:tc>
          <w:tcPr>
            <w:tcW w:w="1325" w:type="dxa"/>
            <w:vAlign w:val="center"/>
          </w:tcPr>
          <w:p w14:paraId="4015E450" w14:textId="77777777" w:rsidR="008A47B8" w:rsidRPr="006B1F57" w:rsidRDefault="008A47B8" w:rsidP="000410CE">
            <w:pPr>
              <w:pStyle w:val="TableTextCentered"/>
              <w:spacing w:before="20" w:after="20"/>
              <w:rPr>
                <w:rFonts w:ascii="Calibri" w:eastAsia="Calibri" w:hAnsi="Calibri" w:cs="Times New Roman"/>
              </w:rPr>
            </w:pPr>
            <w:r w:rsidRPr="006B1F57">
              <w:t>41.1</w:t>
            </w:r>
          </w:p>
        </w:tc>
        <w:tc>
          <w:tcPr>
            <w:tcW w:w="1326" w:type="dxa"/>
            <w:vAlign w:val="center"/>
          </w:tcPr>
          <w:p w14:paraId="22E4B911" w14:textId="77777777" w:rsidR="008A47B8" w:rsidRPr="006B1F57" w:rsidRDefault="008A47B8" w:rsidP="000410CE">
            <w:pPr>
              <w:pStyle w:val="TableTextCentered"/>
              <w:spacing w:before="20" w:after="20"/>
              <w:rPr>
                <w:rFonts w:ascii="Calibri" w:eastAsia="Calibri" w:hAnsi="Calibri" w:cs="Times New Roman"/>
              </w:rPr>
            </w:pPr>
            <w:r w:rsidRPr="006B1F57">
              <w:t>50.6</w:t>
            </w:r>
          </w:p>
        </w:tc>
        <w:tc>
          <w:tcPr>
            <w:tcW w:w="1325" w:type="dxa"/>
            <w:vAlign w:val="center"/>
          </w:tcPr>
          <w:p w14:paraId="3B9C7926" w14:textId="77777777" w:rsidR="008A47B8" w:rsidRPr="006B1F57" w:rsidRDefault="008A47B8" w:rsidP="000410CE">
            <w:pPr>
              <w:pStyle w:val="TableTextCentered"/>
              <w:spacing w:before="20" w:after="20"/>
              <w:rPr>
                <w:rFonts w:ascii="Calibri" w:eastAsia="Calibri" w:hAnsi="Calibri" w:cs="Times New Roman"/>
              </w:rPr>
            </w:pPr>
            <w:r w:rsidRPr="006B1F57">
              <w:t>40.7</w:t>
            </w:r>
          </w:p>
        </w:tc>
        <w:tc>
          <w:tcPr>
            <w:tcW w:w="1336" w:type="dxa"/>
            <w:vAlign w:val="center"/>
          </w:tcPr>
          <w:p w14:paraId="7CE07494" w14:textId="77777777" w:rsidR="008A47B8" w:rsidRPr="006B1F57" w:rsidRDefault="008A47B8" w:rsidP="000410CE">
            <w:pPr>
              <w:pStyle w:val="TableTextCentered"/>
              <w:spacing w:before="20" w:after="20"/>
              <w:rPr>
                <w:rFonts w:ascii="Calibri" w:eastAsia="Calibri" w:hAnsi="Calibri" w:cs="Times New Roman"/>
              </w:rPr>
            </w:pPr>
            <w:r w:rsidRPr="006B1F57">
              <w:t>34.5</w:t>
            </w:r>
          </w:p>
        </w:tc>
      </w:tr>
      <w:tr w:rsidR="008A47B8" w:rsidRPr="006B1F57" w14:paraId="40CC1EE6" w14:textId="77777777" w:rsidTr="000410CE">
        <w:trPr>
          <w:cnfStyle w:val="000000100000" w:firstRow="0" w:lastRow="0" w:firstColumn="0" w:lastColumn="0" w:oddVBand="0" w:evenVBand="0" w:oddHBand="1" w:evenHBand="0" w:firstRowFirstColumn="0" w:firstRowLastColumn="0" w:lastRowFirstColumn="0" w:lastRowLastColumn="0"/>
        </w:trPr>
        <w:tc>
          <w:tcPr>
            <w:tcW w:w="2762" w:type="dxa"/>
          </w:tcPr>
          <w:p w14:paraId="7AE5C719" w14:textId="77777777" w:rsidR="008A47B8" w:rsidRPr="006B1F57" w:rsidRDefault="008A47B8" w:rsidP="000410CE">
            <w:pPr>
              <w:pStyle w:val="TableText"/>
              <w:spacing w:before="20" w:after="20"/>
              <w:rPr>
                <w:spacing w:val="-4"/>
              </w:rPr>
            </w:pPr>
            <w:r w:rsidRPr="006B1F57">
              <w:rPr>
                <w:spacing w:val="-4"/>
              </w:rPr>
              <w:t>Multi-Race, non-Hispanic/Latino</w:t>
            </w:r>
          </w:p>
        </w:tc>
        <w:tc>
          <w:tcPr>
            <w:tcW w:w="1270" w:type="dxa"/>
            <w:vAlign w:val="center"/>
          </w:tcPr>
          <w:p w14:paraId="5C14160C" w14:textId="77777777" w:rsidR="008A47B8" w:rsidRPr="006B1F57" w:rsidRDefault="008A47B8" w:rsidP="000410CE">
            <w:pPr>
              <w:pStyle w:val="TableTextCentered"/>
              <w:spacing w:before="20" w:after="20"/>
              <w:rPr>
                <w:rFonts w:ascii="Calibri" w:eastAsia="Calibri" w:hAnsi="Calibri" w:cs="Times New Roman"/>
              </w:rPr>
            </w:pPr>
            <w:r w:rsidRPr="006B1F57">
              <w:t>176</w:t>
            </w:r>
          </w:p>
        </w:tc>
        <w:tc>
          <w:tcPr>
            <w:tcW w:w="1325" w:type="dxa"/>
            <w:vAlign w:val="center"/>
          </w:tcPr>
          <w:p w14:paraId="099EAFE4" w14:textId="77777777" w:rsidR="008A47B8" w:rsidRPr="006B1F57" w:rsidRDefault="008A47B8" w:rsidP="000410CE">
            <w:pPr>
              <w:pStyle w:val="TableTextCentered"/>
              <w:spacing w:before="20" w:after="20"/>
              <w:rPr>
                <w:rFonts w:ascii="Calibri" w:eastAsia="Calibri" w:hAnsi="Calibri" w:cs="Times New Roman"/>
              </w:rPr>
            </w:pPr>
            <w:r w:rsidRPr="006B1F57">
              <w:t>32.0</w:t>
            </w:r>
          </w:p>
        </w:tc>
        <w:tc>
          <w:tcPr>
            <w:tcW w:w="1326" w:type="dxa"/>
            <w:vAlign w:val="center"/>
          </w:tcPr>
          <w:p w14:paraId="27CE7607" w14:textId="77777777" w:rsidR="008A47B8" w:rsidRPr="006B1F57" w:rsidRDefault="008A47B8" w:rsidP="000410CE">
            <w:pPr>
              <w:pStyle w:val="TableTextCentered"/>
              <w:spacing w:before="20" w:after="20"/>
              <w:rPr>
                <w:rFonts w:ascii="Calibri" w:eastAsia="Calibri" w:hAnsi="Calibri" w:cs="Times New Roman"/>
              </w:rPr>
            </w:pPr>
            <w:r w:rsidRPr="006B1F57">
              <w:t>40.1</w:t>
            </w:r>
          </w:p>
        </w:tc>
        <w:tc>
          <w:tcPr>
            <w:tcW w:w="1325" w:type="dxa"/>
            <w:vAlign w:val="center"/>
          </w:tcPr>
          <w:p w14:paraId="3692A6DC" w14:textId="77777777" w:rsidR="008A47B8" w:rsidRPr="006B1F57" w:rsidRDefault="008A47B8" w:rsidP="000410CE">
            <w:pPr>
              <w:pStyle w:val="TableTextCentered"/>
              <w:spacing w:before="20" w:after="20"/>
              <w:rPr>
                <w:rFonts w:ascii="Calibri" w:eastAsia="Calibri" w:hAnsi="Calibri" w:cs="Times New Roman"/>
              </w:rPr>
            </w:pPr>
            <w:r w:rsidRPr="006B1F57">
              <w:t>33.5</w:t>
            </w:r>
          </w:p>
        </w:tc>
        <w:tc>
          <w:tcPr>
            <w:tcW w:w="1336" w:type="dxa"/>
            <w:vAlign w:val="center"/>
          </w:tcPr>
          <w:p w14:paraId="3318283B" w14:textId="77777777" w:rsidR="008A47B8" w:rsidRPr="006B1F57" w:rsidRDefault="008A47B8" w:rsidP="000410CE">
            <w:pPr>
              <w:pStyle w:val="TableTextCentered"/>
              <w:spacing w:before="20" w:after="20"/>
              <w:rPr>
                <w:rFonts w:ascii="Calibri" w:eastAsia="Calibri" w:hAnsi="Calibri" w:cs="Times New Roman"/>
              </w:rPr>
            </w:pPr>
            <w:r w:rsidRPr="006B1F57">
              <w:t>23.3</w:t>
            </w:r>
          </w:p>
        </w:tc>
      </w:tr>
      <w:tr w:rsidR="008A47B8" w:rsidRPr="006B1F57" w14:paraId="5DBCDCC9" w14:textId="77777777" w:rsidTr="000410CE">
        <w:tc>
          <w:tcPr>
            <w:tcW w:w="2762" w:type="dxa"/>
          </w:tcPr>
          <w:p w14:paraId="71CA319F" w14:textId="77777777" w:rsidR="008A47B8" w:rsidRPr="006B1F57" w:rsidRDefault="008A47B8" w:rsidP="000410CE">
            <w:pPr>
              <w:pStyle w:val="TableText"/>
              <w:spacing w:before="20" w:after="20"/>
            </w:pPr>
            <w:r w:rsidRPr="006B1F57">
              <w:t>Native American</w:t>
            </w:r>
          </w:p>
        </w:tc>
        <w:tc>
          <w:tcPr>
            <w:tcW w:w="1270" w:type="dxa"/>
            <w:vAlign w:val="center"/>
          </w:tcPr>
          <w:p w14:paraId="74DE9952" w14:textId="1D4F64C2" w:rsidR="008A47B8" w:rsidRPr="006B1F57" w:rsidRDefault="008A47B8" w:rsidP="000410CE">
            <w:pPr>
              <w:pStyle w:val="TableTextCentered"/>
              <w:spacing w:before="20" w:after="20"/>
              <w:rPr>
                <w:rFonts w:ascii="Calibri" w:eastAsia="Calibri" w:hAnsi="Calibri" w:cs="Times New Roman"/>
              </w:rPr>
            </w:pPr>
            <w:r w:rsidRPr="006B1F57">
              <w:t>8</w:t>
            </w:r>
          </w:p>
        </w:tc>
        <w:tc>
          <w:tcPr>
            <w:tcW w:w="1325" w:type="dxa"/>
            <w:vAlign w:val="center"/>
          </w:tcPr>
          <w:p w14:paraId="1AACC2AC" w14:textId="3D9DAB19" w:rsidR="008A47B8" w:rsidRPr="006B1F57" w:rsidRDefault="00DD43CA" w:rsidP="000410CE">
            <w:pPr>
              <w:pStyle w:val="TableTextCentered"/>
              <w:spacing w:before="20" w:after="20"/>
              <w:rPr>
                <w:rFonts w:ascii="Calibri" w:eastAsia="Calibri" w:hAnsi="Calibri" w:cs="Times New Roman"/>
              </w:rPr>
            </w:pPr>
            <w:r w:rsidRPr="006B1F57">
              <w:t>—</w:t>
            </w:r>
          </w:p>
        </w:tc>
        <w:tc>
          <w:tcPr>
            <w:tcW w:w="1326" w:type="dxa"/>
            <w:vAlign w:val="center"/>
          </w:tcPr>
          <w:p w14:paraId="70B4F8E7" w14:textId="64B9B49F" w:rsidR="008A47B8" w:rsidRPr="006B1F57" w:rsidRDefault="00DD43CA" w:rsidP="000410CE">
            <w:pPr>
              <w:pStyle w:val="TableTextCentered"/>
              <w:spacing w:before="20" w:after="20"/>
              <w:rPr>
                <w:rFonts w:ascii="Calibri" w:eastAsia="Calibri" w:hAnsi="Calibri" w:cs="Times New Roman"/>
              </w:rPr>
            </w:pPr>
            <w:r w:rsidRPr="006B1F57">
              <w:t>—</w:t>
            </w:r>
          </w:p>
        </w:tc>
        <w:tc>
          <w:tcPr>
            <w:tcW w:w="1325" w:type="dxa"/>
            <w:vAlign w:val="center"/>
          </w:tcPr>
          <w:p w14:paraId="69BDAD80" w14:textId="77777777" w:rsidR="008A47B8" w:rsidRPr="006B1F57" w:rsidRDefault="008A47B8" w:rsidP="000410CE">
            <w:pPr>
              <w:pStyle w:val="TableTextCentered"/>
              <w:spacing w:before="20" w:after="20"/>
              <w:rPr>
                <w:rFonts w:ascii="Calibri" w:eastAsia="Calibri" w:hAnsi="Calibri" w:cs="Times New Roman"/>
              </w:rPr>
            </w:pPr>
            <w:r w:rsidRPr="006B1F57">
              <w:t>37.5</w:t>
            </w:r>
          </w:p>
        </w:tc>
        <w:tc>
          <w:tcPr>
            <w:tcW w:w="1336" w:type="dxa"/>
            <w:vAlign w:val="center"/>
          </w:tcPr>
          <w:p w14:paraId="2CB603CF" w14:textId="77777777" w:rsidR="008A47B8" w:rsidRPr="006B1F57" w:rsidRDefault="008A47B8" w:rsidP="000410CE">
            <w:pPr>
              <w:pStyle w:val="TableTextCentered"/>
              <w:spacing w:before="20" w:after="20"/>
              <w:rPr>
                <w:rFonts w:ascii="Calibri" w:eastAsia="Calibri" w:hAnsi="Calibri" w:cs="Times New Roman"/>
              </w:rPr>
            </w:pPr>
            <w:r w:rsidRPr="006B1F57">
              <w:t>33.5</w:t>
            </w:r>
          </w:p>
        </w:tc>
      </w:tr>
      <w:tr w:rsidR="008A47B8" w:rsidRPr="006B1F57" w14:paraId="29BACF24" w14:textId="77777777" w:rsidTr="000410CE">
        <w:trPr>
          <w:cnfStyle w:val="000000100000" w:firstRow="0" w:lastRow="0" w:firstColumn="0" w:lastColumn="0" w:oddVBand="0" w:evenVBand="0" w:oddHBand="1" w:evenHBand="0" w:firstRowFirstColumn="0" w:firstRowLastColumn="0" w:lastRowFirstColumn="0" w:lastRowLastColumn="0"/>
        </w:trPr>
        <w:tc>
          <w:tcPr>
            <w:tcW w:w="2762" w:type="dxa"/>
          </w:tcPr>
          <w:p w14:paraId="316EFAE4" w14:textId="77777777" w:rsidR="008A47B8" w:rsidRPr="006B1F57" w:rsidRDefault="008A47B8" w:rsidP="000410CE">
            <w:pPr>
              <w:pStyle w:val="TableText"/>
              <w:spacing w:before="20" w:after="20"/>
              <w:rPr>
                <w:spacing w:val="-4"/>
              </w:rPr>
            </w:pPr>
            <w:r w:rsidRPr="006B1F57">
              <w:rPr>
                <w:spacing w:val="-4"/>
              </w:rPr>
              <w:t>Native Hawaiian, Pacific Islander</w:t>
            </w:r>
          </w:p>
        </w:tc>
        <w:tc>
          <w:tcPr>
            <w:tcW w:w="1270" w:type="dxa"/>
            <w:vAlign w:val="center"/>
          </w:tcPr>
          <w:p w14:paraId="099BB793" w14:textId="665C6E60" w:rsidR="008A47B8" w:rsidRPr="006B1F57" w:rsidRDefault="0079792C" w:rsidP="000410CE">
            <w:pPr>
              <w:pStyle w:val="TableTextCentered"/>
              <w:spacing w:before="20" w:after="20"/>
              <w:rPr>
                <w:rFonts w:ascii="Calibri" w:eastAsia="Calibri" w:hAnsi="Calibri" w:cs="Times New Roman"/>
              </w:rPr>
            </w:pPr>
            <w:r w:rsidRPr="006B1F57">
              <w:t>—</w:t>
            </w:r>
          </w:p>
        </w:tc>
        <w:tc>
          <w:tcPr>
            <w:tcW w:w="1325" w:type="dxa"/>
            <w:vAlign w:val="center"/>
          </w:tcPr>
          <w:p w14:paraId="35DE4577" w14:textId="030348BF" w:rsidR="008A47B8" w:rsidRPr="006B1F57" w:rsidRDefault="0079792C" w:rsidP="000410CE">
            <w:pPr>
              <w:pStyle w:val="TableTextCentered"/>
              <w:spacing w:before="20" w:after="20"/>
              <w:rPr>
                <w:rFonts w:ascii="Calibri" w:eastAsia="Calibri" w:hAnsi="Calibri" w:cs="Times New Roman"/>
              </w:rPr>
            </w:pPr>
            <w:r w:rsidRPr="006B1F57">
              <w:t>—</w:t>
            </w:r>
          </w:p>
        </w:tc>
        <w:tc>
          <w:tcPr>
            <w:tcW w:w="1326" w:type="dxa"/>
            <w:vAlign w:val="center"/>
          </w:tcPr>
          <w:p w14:paraId="2B1BAF83" w14:textId="300A8222" w:rsidR="008A47B8" w:rsidRPr="006B1F57" w:rsidRDefault="0079792C" w:rsidP="000410CE">
            <w:pPr>
              <w:pStyle w:val="TableTextCentered"/>
              <w:spacing w:before="20" w:after="20"/>
              <w:rPr>
                <w:rFonts w:ascii="Calibri" w:eastAsia="Calibri" w:hAnsi="Calibri" w:cs="Times New Roman"/>
              </w:rPr>
            </w:pPr>
            <w:r w:rsidRPr="006B1F57">
              <w:t>—</w:t>
            </w:r>
          </w:p>
        </w:tc>
        <w:tc>
          <w:tcPr>
            <w:tcW w:w="1325" w:type="dxa"/>
            <w:vAlign w:val="center"/>
          </w:tcPr>
          <w:p w14:paraId="602900CA" w14:textId="1E2F156B" w:rsidR="008A47B8" w:rsidRPr="006B1F57" w:rsidRDefault="0079792C" w:rsidP="000410CE">
            <w:pPr>
              <w:pStyle w:val="TableTextCentered"/>
              <w:spacing w:before="20" w:after="20"/>
              <w:rPr>
                <w:rFonts w:ascii="Calibri" w:eastAsia="Calibri" w:hAnsi="Calibri" w:cs="Times New Roman"/>
              </w:rPr>
            </w:pPr>
            <w:r w:rsidRPr="006B1F57">
              <w:t>—</w:t>
            </w:r>
          </w:p>
        </w:tc>
        <w:tc>
          <w:tcPr>
            <w:tcW w:w="1336" w:type="dxa"/>
            <w:vAlign w:val="center"/>
          </w:tcPr>
          <w:p w14:paraId="20103B2C" w14:textId="77777777" w:rsidR="008A47B8" w:rsidRPr="006B1F57" w:rsidRDefault="008A47B8" w:rsidP="000410CE">
            <w:pPr>
              <w:pStyle w:val="TableTextCentered"/>
              <w:spacing w:before="20" w:after="20"/>
              <w:rPr>
                <w:rFonts w:ascii="Calibri" w:eastAsia="Calibri" w:hAnsi="Calibri" w:cs="Times New Roman"/>
              </w:rPr>
            </w:pPr>
            <w:r w:rsidRPr="006B1F57">
              <w:t>28.3</w:t>
            </w:r>
          </w:p>
        </w:tc>
      </w:tr>
      <w:tr w:rsidR="008A47B8" w:rsidRPr="006B1F57" w14:paraId="7A53293A" w14:textId="77777777" w:rsidTr="000410CE">
        <w:tc>
          <w:tcPr>
            <w:tcW w:w="2762" w:type="dxa"/>
          </w:tcPr>
          <w:p w14:paraId="7EA96ED7" w14:textId="77777777" w:rsidR="008A47B8" w:rsidRPr="006B1F57" w:rsidRDefault="008A47B8" w:rsidP="000410CE">
            <w:pPr>
              <w:pStyle w:val="TableText"/>
              <w:spacing w:before="20" w:after="20"/>
            </w:pPr>
            <w:r w:rsidRPr="006B1F57">
              <w:t>White</w:t>
            </w:r>
          </w:p>
        </w:tc>
        <w:tc>
          <w:tcPr>
            <w:tcW w:w="1270" w:type="dxa"/>
            <w:vAlign w:val="center"/>
          </w:tcPr>
          <w:p w14:paraId="450E3B58" w14:textId="77777777" w:rsidR="008A47B8" w:rsidRPr="006B1F57" w:rsidRDefault="008A47B8" w:rsidP="000410CE">
            <w:pPr>
              <w:pStyle w:val="TableTextCentered"/>
              <w:spacing w:before="20" w:after="20"/>
              <w:rPr>
                <w:rFonts w:ascii="Calibri" w:eastAsia="Calibri" w:hAnsi="Calibri" w:cs="Times New Roman"/>
              </w:rPr>
            </w:pPr>
            <w:r w:rsidRPr="006B1F57">
              <w:t>1,524</w:t>
            </w:r>
          </w:p>
        </w:tc>
        <w:tc>
          <w:tcPr>
            <w:tcW w:w="1325" w:type="dxa"/>
            <w:vAlign w:val="center"/>
          </w:tcPr>
          <w:p w14:paraId="4E0787F1" w14:textId="77777777" w:rsidR="008A47B8" w:rsidRPr="006B1F57" w:rsidRDefault="008A47B8" w:rsidP="000410CE">
            <w:pPr>
              <w:pStyle w:val="TableTextCentered"/>
              <w:spacing w:before="20" w:after="20"/>
              <w:rPr>
                <w:rFonts w:ascii="Calibri" w:eastAsia="Calibri" w:hAnsi="Calibri" w:cs="Times New Roman"/>
              </w:rPr>
            </w:pPr>
            <w:r w:rsidRPr="006B1F57">
              <w:t>26.9</w:t>
            </w:r>
          </w:p>
        </w:tc>
        <w:tc>
          <w:tcPr>
            <w:tcW w:w="1326" w:type="dxa"/>
            <w:vAlign w:val="center"/>
          </w:tcPr>
          <w:p w14:paraId="11F714C0" w14:textId="77777777" w:rsidR="008A47B8" w:rsidRPr="006B1F57" w:rsidRDefault="008A47B8" w:rsidP="000410CE">
            <w:pPr>
              <w:pStyle w:val="TableTextCentered"/>
              <w:spacing w:before="20" w:after="20"/>
              <w:rPr>
                <w:rFonts w:ascii="Calibri" w:eastAsia="Calibri" w:hAnsi="Calibri" w:cs="Times New Roman"/>
              </w:rPr>
            </w:pPr>
            <w:r w:rsidRPr="006B1F57">
              <w:t>39.1</w:t>
            </w:r>
          </w:p>
        </w:tc>
        <w:tc>
          <w:tcPr>
            <w:tcW w:w="1325" w:type="dxa"/>
            <w:vAlign w:val="center"/>
          </w:tcPr>
          <w:p w14:paraId="4EE3C851" w14:textId="77777777" w:rsidR="008A47B8" w:rsidRPr="006B1F57" w:rsidRDefault="008A47B8" w:rsidP="000410CE">
            <w:pPr>
              <w:pStyle w:val="TableTextCentered"/>
              <w:spacing w:before="20" w:after="20"/>
              <w:rPr>
                <w:rFonts w:ascii="Calibri" w:eastAsia="Calibri" w:hAnsi="Calibri" w:cs="Times New Roman"/>
              </w:rPr>
            </w:pPr>
            <w:r w:rsidRPr="006B1F57">
              <w:t>34.1</w:t>
            </w:r>
          </w:p>
        </w:tc>
        <w:tc>
          <w:tcPr>
            <w:tcW w:w="1336" w:type="dxa"/>
            <w:vAlign w:val="center"/>
          </w:tcPr>
          <w:p w14:paraId="1388989B" w14:textId="77777777" w:rsidR="008A47B8" w:rsidRPr="006B1F57" w:rsidRDefault="008A47B8" w:rsidP="000410CE">
            <w:pPr>
              <w:pStyle w:val="TableTextCentered"/>
              <w:spacing w:before="20" w:after="20"/>
              <w:rPr>
                <w:rFonts w:ascii="Calibri" w:eastAsia="Calibri" w:hAnsi="Calibri" w:cs="Times New Roman"/>
              </w:rPr>
            </w:pPr>
            <w:r w:rsidRPr="006B1F57">
              <w:t>17.0</w:t>
            </w:r>
          </w:p>
        </w:tc>
      </w:tr>
      <w:tr w:rsidR="008A47B8" w:rsidRPr="006B1F57" w14:paraId="1DBC605C" w14:textId="77777777" w:rsidTr="000410CE">
        <w:trPr>
          <w:cnfStyle w:val="000000100000" w:firstRow="0" w:lastRow="0" w:firstColumn="0" w:lastColumn="0" w:oddVBand="0" w:evenVBand="0" w:oddHBand="1" w:evenHBand="0" w:firstRowFirstColumn="0" w:firstRowLastColumn="0" w:lastRowFirstColumn="0" w:lastRowLastColumn="0"/>
        </w:trPr>
        <w:tc>
          <w:tcPr>
            <w:tcW w:w="2762" w:type="dxa"/>
          </w:tcPr>
          <w:p w14:paraId="63619BBE" w14:textId="77777777" w:rsidR="008A47B8" w:rsidRPr="006B1F57" w:rsidRDefault="008A47B8" w:rsidP="000410CE">
            <w:pPr>
              <w:pStyle w:val="TableText"/>
              <w:spacing w:before="20" w:after="20"/>
            </w:pPr>
            <w:r w:rsidRPr="006B1F57">
              <w:t>High needs</w:t>
            </w:r>
          </w:p>
        </w:tc>
        <w:tc>
          <w:tcPr>
            <w:tcW w:w="1270" w:type="dxa"/>
            <w:vAlign w:val="center"/>
          </w:tcPr>
          <w:p w14:paraId="32A0A3A9" w14:textId="77777777" w:rsidR="008A47B8" w:rsidRPr="006B1F57" w:rsidRDefault="008A47B8" w:rsidP="000410CE">
            <w:pPr>
              <w:pStyle w:val="TableTextCentered"/>
              <w:spacing w:before="20" w:after="20"/>
              <w:rPr>
                <w:rFonts w:ascii="Calibri" w:eastAsia="Calibri" w:hAnsi="Calibri" w:cs="Times New Roman"/>
              </w:rPr>
            </w:pPr>
            <w:r w:rsidRPr="006B1F57">
              <w:t>1,861</w:t>
            </w:r>
          </w:p>
        </w:tc>
        <w:tc>
          <w:tcPr>
            <w:tcW w:w="1325" w:type="dxa"/>
            <w:vAlign w:val="center"/>
          </w:tcPr>
          <w:p w14:paraId="57B369DA" w14:textId="77777777" w:rsidR="008A47B8" w:rsidRPr="006B1F57" w:rsidRDefault="008A47B8" w:rsidP="000410CE">
            <w:pPr>
              <w:pStyle w:val="TableTextCentered"/>
              <w:spacing w:before="20" w:after="20"/>
              <w:rPr>
                <w:rFonts w:ascii="Calibri" w:eastAsia="Calibri" w:hAnsi="Calibri" w:cs="Times New Roman"/>
              </w:rPr>
            </w:pPr>
            <w:r w:rsidRPr="006B1F57">
              <w:t>39.2</w:t>
            </w:r>
          </w:p>
        </w:tc>
        <w:tc>
          <w:tcPr>
            <w:tcW w:w="1326" w:type="dxa"/>
            <w:vAlign w:val="center"/>
          </w:tcPr>
          <w:p w14:paraId="18F0B9C6" w14:textId="77777777" w:rsidR="008A47B8" w:rsidRPr="006B1F57" w:rsidRDefault="008A47B8" w:rsidP="000410CE">
            <w:pPr>
              <w:pStyle w:val="TableTextCentered"/>
              <w:spacing w:before="20" w:after="20"/>
              <w:rPr>
                <w:rFonts w:ascii="Calibri" w:eastAsia="Calibri" w:hAnsi="Calibri" w:cs="Times New Roman"/>
              </w:rPr>
            </w:pPr>
            <w:r w:rsidRPr="006B1F57">
              <w:t>47.3</w:t>
            </w:r>
          </w:p>
        </w:tc>
        <w:tc>
          <w:tcPr>
            <w:tcW w:w="1325" w:type="dxa"/>
            <w:vAlign w:val="center"/>
          </w:tcPr>
          <w:p w14:paraId="661391C8" w14:textId="77777777" w:rsidR="008A47B8" w:rsidRPr="006B1F57" w:rsidRDefault="008A47B8" w:rsidP="000410CE">
            <w:pPr>
              <w:pStyle w:val="TableTextCentered"/>
              <w:spacing w:before="20" w:after="20"/>
              <w:rPr>
                <w:rFonts w:ascii="Calibri" w:eastAsia="Calibri" w:hAnsi="Calibri" w:cs="Times New Roman"/>
              </w:rPr>
            </w:pPr>
            <w:r w:rsidRPr="006B1F57">
              <w:t>41.3</w:t>
            </w:r>
          </w:p>
        </w:tc>
        <w:tc>
          <w:tcPr>
            <w:tcW w:w="1336" w:type="dxa"/>
            <w:vAlign w:val="center"/>
          </w:tcPr>
          <w:p w14:paraId="17CC8FFB" w14:textId="77777777" w:rsidR="008A47B8" w:rsidRPr="006B1F57" w:rsidRDefault="008A47B8" w:rsidP="000410CE">
            <w:pPr>
              <w:pStyle w:val="TableTextCentered"/>
              <w:spacing w:before="20" w:after="20"/>
              <w:rPr>
                <w:rFonts w:ascii="Calibri" w:eastAsia="Calibri" w:hAnsi="Calibri" w:cs="Times New Roman"/>
              </w:rPr>
            </w:pPr>
            <w:r w:rsidRPr="006B1F57">
              <w:t>30.3</w:t>
            </w:r>
          </w:p>
        </w:tc>
      </w:tr>
      <w:tr w:rsidR="008A47B8" w:rsidRPr="006B1F57" w14:paraId="1882E706" w14:textId="77777777" w:rsidTr="000410CE">
        <w:tc>
          <w:tcPr>
            <w:tcW w:w="2762" w:type="dxa"/>
          </w:tcPr>
          <w:p w14:paraId="5EC96A88" w14:textId="77777777" w:rsidR="008A47B8" w:rsidRPr="006B1F57" w:rsidRDefault="008A47B8" w:rsidP="000410CE">
            <w:pPr>
              <w:pStyle w:val="TableText"/>
              <w:spacing w:before="20" w:after="20"/>
            </w:pPr>
            <w:r w:rsidRPr="006B1F57">
              <w:t>Low income</w:t>
            </w:r>
          </w:p>
        </w:tc>
        <w:tc>
          <w:tcPr>
            <w:tcW w:w="1270" w:type="dxa"/>
            <w:vAlign w:val="center"/>
          </w:tcPr>
          <w:p w14:paraId="7008DDB0" w14:textId="77777777" w:rsidR="008A47B8" w:rsidRPr="006B1F57" w:rsidRDefault="008A47B8" w:rsidP="000410CE">
            <w:pPr>
              <w:pStyle w:val="TableTextCentered"/>
              <w:spacing w:before="20" w:after="20"/>
              <w:rPr>
                <w:rFonts w:ascii="Calibri" w:eastAsia="Calibri" w:hAnsi="Calibri" w:cs="Times New Roman"/>
              </w:rPr>
            </w:pPr>
            <w:r w:rsidRPr="006B1F57">
              <w:t>1,708</w:t>
            </w:r>
          </w:p>
        </w:tc>
        <w:tc>
          <w:tcPr>
            <w:tcW w:w="1325" w:type="dxa"/>
            <w:vAlign w:val="center"/>
          </w:tcPr>
          <w:p w14:paraId="1F2D9390" w14:textId="0F5563CB" w:rsidR="008A47B8" w:rsidRPr="006B1F57" w:rsidRDefault="0079792C" w:rsidP="000410CE">
            <w:pPr>
              <w:pStyle w:val="TableTextCentered"/>
              <w:spacing w:before="20" w:after="20"/>
              <w:rPr>
                <w:rFonts w:ascii="Calibri" w:eastAsia="Calibri" w:hAnsi="Calibri" w:cs="Times New Roman"/>
              </w:rPr>
            </w:pPr>
            <w:r w:rsidRPr="006B1F57">
              <w:t>—</w:t>
            </w:r>
          </w:p>
        </w:tc>
        <w:tc>
          <w:tcPr>
            <w:tcW w:w="1326" w:type="dxa"/>
            <w:vAlign w:val="center"/>
          </w:tcPr>
          <w:p w14:paraId="3282C112" w14:textId="77777777" w:rsidR="008A47B8" w:rsidRPr="006B1F57" w:rsidRDefault="008A47B8" w:rsidP="000410CE">
            <w:pPr>
              <w:pStyle w:val="TableTextCentered"/>
              <w:spacing w:before="20" w:after="20"/>
              <w:rPr>
                <w:rFonts w:ascii="Calibri" w:eastAsia="Calibri" w:hAnsi="Calibri" w:cs="Times New Roman"/>
              </w:rPr>
            </w:pPr>
            <w:r w:rsidRPr="006B1F57">
              <w:t>48.1</w:t>
            </w:r>
          </w:p>
        </w:tc>
        <w:tc>
          <w:tcPr>
            <w:tcW w:w="1325" w:type="dxa"/>
            <w:vAlign w:val="center"/>
          </w:tcPr>
          <w:p w14:paraId="5D35AD7F" w14:textId="77777777" w:rsidR="008A47B8" w:rsidRPr="006B1F57" w:rsidRDefault="008A47B8" w:rsidP="000410CE">
            <w:pPr>
              <w:pStyle w:val="TableTextCentered"/>
              <w:spacing w:before="20" w:after="20"/>
              <w:rPr>
                <w:rFonts w:ascii="Calibri" w:eastAsia="Calibri" w:hAnsi="Calibri" w:cs="Times New Roman"/>
              </w:rPr>
            </w:pPr>
            <w:r w:rsidRPr="006B1F57">
              <w:t>42.0</w:t>
            </w:r>
          </w:p>
        </w:tc>
        <w:tc>
          <w:tcPr>
            <w:tcW w:w="1336" w:type="dxa"/>
            <w:vAlign w:val="center"/>
          </w:tcPr>
          <w:p w14:paraId="6F4DD8CB" w14:textId="77777777" w:rsidR="008A47B8" w:rsidRPr="006B1F57" w:rsidRDefault="008A47B8" w:rsidP="000410CE">
            <w:pPr>
              <w:pStyle w:val="TableTextCentered"/>
              <w:spacing w:before="20" w:after="20"/>
              <w:rPr>
                <w:rFonts w:ascii="Calibri" w:eastAsia="Calibri" w:hAnsi="Calibri" w:cs="Times New Roman"/>
              </w:rPr>
            </w:pPr>
            <w:r w:rsidRPr="006B1F57">
              <w:t>33.5</w:t>
            </w:r>
          </w:p>
        </w:tc>
      </w:tr>
      <w:tr w:rsidR="008A47B8" w:rsidRPr="006B1F57" w14:paraId="38493DED" w14:textId="77777777" w:rsidTr="000410CE">
        <w:trPr>
          <w:cnfStyle w:val="000000100000" w:firstRow="0" w:lastRow="0" w:firstColumn="0" w:lastColumn="0" w:oddVBand="0" w:evenVBand="0" w:oddHBand="1" w:evenHBand="0" w:firstRowFirstColumn="0" w:firstRowLastColumn="0" w:lastRowFirstColumn="0" w:lastRowLastColumn="0"/>
        </w:trPr>
        <w:tc>
          <w:tcPr>
            <w:tcW w:w="2762" w:type="dxa"/>
          </w:tcPr>
          <w:p w14:paraId="70E58DA5" w14:textId="77777777" w:rsidR="008A47B8" w:rsidRPr="006B1F57" w:rsidRDefault="008A47B8" w:rsidP="000410CE">
            <w:pPr>
              <w:pStyle w:val="TableText"/>
              <w:spacing w:before="20" w:after="20"/>
            </w:pPr>
            <w:r w:rsidRPr="006B1F57">
              <w:rPr>
                <w:spacing w:val="-4"/>
              </w:rPr>
              <w:t>ELs</w:t>
            </w:r>
          </w:p>
        </w:tc>
        <w:tc>
          <w:tcPr>
            <w:tcW w:w="1270" w:type="dxa"/>
            <w:vAlign w:val="center"/>
          </w:tcPr>
          <w:p w14:paraId="3177E32F" w14:textId="77777777" w:rsidR="008A47B8" w:rsidRPr="006B1F57" w:rsidRDefault="008A47B8" w:rsidP="000410CE">
            <w:pPr>
              <w:pStyle w:val="TableTextCentered"/>
              <w:spacing w:before="20" w:after="20"/>
              <w:rPr>
                <w:rFonts w:ascii="Calibri" w:eastAsia="Calibri" w:hAnsi="Calibri" w:cs="Times New Roman"/>
              </w:rPr>
            </w:pPr>
            <w:r w:rsidRPr="006B1F57">
              <w:t>193</w:t>
            </w:r>
          </w:p>
        </w:tc>
        <w:tc>
          <w:tcPr>
            <w:tcW w:w="1325" w:type="dxa"/>
            <w:vAlign w:val="center"/>
          </w:tcPr>
          <w:p w14:paraId="5F535FCF" w14:textId="77777777" w:rsidR="008A47B8" w:rsidRPr="006B1F57" w:rsidRDefault="008A47B8" w:rsidP="000410CE">
            <w:pPr>
              <w:pStyle w:val="TableTextCentered"/>
              <w:spacing w:before="20" w:after="20"/>
              <w:rPr>
                <w:rFonts w:ascii="Calibri" w:eastAsia="Calibri" w:hAnsi="Calibri" w:cs="Times New Roman"/>
              </w:rPr>
            </w:pPr>
            <w:r w:rsidRPr="006B1F57">
              <w:t>51.1</w:t>
            </w:r>
          </w:p>
        </w:tc>
        <w:tc>
          <w:tcPr>
            <w:tcW w:w="1326" w:type="dxa"/>
            <w:vAlign w:val="center"/>
          </w:tcPr>
          <w:p w14:paraId="1C8F6AF5" w14:textId="77777777" w:rsidR="008A47B8" w:rsidRPr="006B1F57" w:rsidRDefault="008A47B8" w:rsidP="000410CE">
            <w:pPr>
              <w:pStyle w:val="TableTextCentered"/>
              <w:spacing w:before="20" w:after="20"/>
              <w:rPr>
                <w:rFonts w:ascii="Calibri" w:eastAsia="Calibri" w:hAnsi="Calibri" w:cs="Times New Roman"/>
              </w:rPr>
            </w:pPr>
            <w:r w:rsidRPr="006B1F57">
              <w:t>48.4</w:t>
            </w:r>
          </w:p>
        </w:tc>
        <w:tc>
          <w:tcPr>
            <w:tcW w:w="1325" w:type="dxa"/>
            <w:vAlign w:val="center"/>
          </w:tcPr>
          <w:p w14:paraId="4506FBEA" w14:textId="77777777" w:rsidR="008A47B8" w:rsidRPr="006B1F57" w:rsidRDefault="008A47B8" w:rsidP="000410CE">
            <w:pPr>
              <w:pStyle w:val="TableTextCentered"/>
              <w:spacing w:before="20" w:after="20"/>
              <w:rPr>
                <w:rFonts w:ascii="Calibri" w:eastAsia="Calibri" w:hAnsi="Calibri" w:cs="Times New Roman"/>
              </w:rPr>
            </w:pPr>
            <w:r w:rsidRPr="006B1F57">
              <w:t>55.4</w:t>
            </w:r>
          </w:p>
        </w:tc>
        <w:tc>
          <w:tcPr>
            <w:tcW w:w="1336" w:type="dxa"/>
            <w:vAlign w:val="center"/>
          </w:tcPr>
          <w:p w14:paraId="37FB21B7" w14:textId="77777777" w:rsidR="008A47B8" w:rsidRPr="006B1F57" w:rsidRDefault="008A47B8" w:rsidP="000410CE">
            <w:pPr>
              <w:pStyle w:val="TableTextCentered"/>
              <w:spacing w:before="20" w:after="20"/>
              <w:rPr>
                <w:rFonts w:ascii="Calibri" w:eastAsia="Calibri" w:hAnsi="Calibri" w:cs="Times New Roman"/>
              </w:rPr>
            </w:pPr>
            <w:r w:rsidRPr="006B1F57">
              <w:t>33.5</w:t>
            </w:r>
          </w:p>
        </w:tc>
      </w:tr>
      <w:tr w:rsidR="008A47B8" w:rsidRPr="006B1F57" w14:paraId="4C3D8651" w14:textId="77777777" w:rsidTr="000410CE">
        <w:tc>
          <w:tcPr>
            <w:tcW w:w="2762" w:type="dxa"/>
          </w:tcPr>
          <w:p w14:paraId="6CD97BC5" w14:textId="77777777" w:rsidR="008A47B8" w:rsidRPr="006B1F57" w:rsidRDefault="008A47B8" w:rsidP="000410CE">
            <w:pPr>
              <w:pStyle w:val="TableText"/>
              <w:spacing w:before="20" w:after="20"/>
            </w:pPr>
            <w:r w:rsidRPr="006B1F57">
              <w:t>Students w/disabilities</w:t>
            </w:r>
          </w:p>
        </w:tc>
        <w:tc>
          <w:tcPr>
            <w:tcW w:w="1270" w:type="dxa"/>
            <w:vAlign w:val="center"/>
          </w:tcPr>
          <w:p w14:paraId="6E6E2A20" w14:textId="77777777" w:rsidR="008A47B8" w:rsidRPr="006B1F57" w:rsidRDefault="008A47B8" w:rsidP="000410CE">
            <w:pPr>
              <w:pStyle w:val="TableTextCentered"/>
              <w:spacing w:before="20" w:after="20"/>
              <w:rPr>
                <w:rFonts w:ascii="Calibri" w:eastAsia="Calibri" w:hAnsi="Calibri" w:cs="Times New Roman"/>
              </w:rPr>
            </w:pPr>
            <w:r w:rsidRPr="006B1F57">
              <w:t>572</w:t>
            </w:r>
          </w:p>
        </w:tc>
        <w:tc>
          <w:tcPr>
            <w:tcW w:w="1325" w:type="dxa"/>
            <w:vAlign w:val="center"/>
          </w:tcPr>
          <w:p w14:paraId="13530DAE" w14:textId="77777777" w:rsidR="008A47B8" w:rsidRPr="006B1F57" w:rsidRDefault="008A47B8" w:rsidP="000410CE">
            <w:pPr>
              <w:pStyle w:val="TableTextCentered"/>
              <w:spacing w:before="20" w:after="20"/>
              <w:rPr>
                <w:rFonts w:ascii="Calibri" w:eastAsia="Calibri" w:hAnsi="Calibri" w:cs="Times New Roman"/>
              </w:rPr>
            </w:pPr>
            <w:r w:rsidRPr="006B1F57">
              <w:t>47.0</w:t>
            </w:r>
          </w:p>
        </w:tc>
        <w:tc>
          <w:tcPr>
            <w:tcW w:w="1326" w:type="dxa"/>
            <w:vAlign w:val="center"/>
          </w:tcPr>
          <w:p w14:paraId="74409005" w14:textId="77777777" w:rsidR="008A47B8" w:rsidRPr="006B1F57" w:rsidRDefault="008A47B8" w:rsidP="000410CE">
            <w:pPr>
              <w:pStyle w:val="TableTextCentered"/>
              <w:spacing w:before="20" w:after="20"/>
              <w:rPr>
                <w:rFonts w:ascii="Calibri" w:eastAsia="Calibri" w:hAnsi="Calibri" w:cs="Times New Roman"/>
              </w:rPr>
            </w:pPr>
            <w:r w:rsidRPr="006B1F57">
              <w:t>50.3</w:t>
            </w:r>
          </w:p>
        </w:tc>
        <w:tc>
          <w:tcPr>
            <w:tcW w:w="1325" w:type="dxa"/>
            <w:vAlign w:val="center"/>
          </w:tcPr>
          <w:p w14:paraId="6BE1F86A" w14:textId="77777777" w:rsidR="008A47B8" w:rsidRPr="006B1F57" w:rsidRDefault="008A47B8" w:rsidP="000410CE">
            <w:pPr>
              <w:pStyle w:val="TableTextCentered"/>
              <w:spacing w:before="20" w:after="20"/>
              <w:rPr>
                <w:rFonts w:ascii="Calibri" w:eastAsia="Calibri" w:hAnsi="Calibri" w:cs="Times New Roman"/>
              </w:rPr>
            </w:pPr>
            <w:r w:rsidRPr="006B1F57">
              <w:t>44.9</w:t>
            </w:r>
          </w:p>
        </w:tc>
        <w:tc>
          <w:tcPr>
            <w:tcW w:w="1336" w:type="dxa"/>
            <w:vAlign w:val="center"/>
          </w:tcPr>
          <w:p w14:paraId="5703EA3A" w14:textId="77777777" w:rsidR="008A47B8" w:rsidRPr="006B1F57" w:rsidRDefault="008A47B8" w:rsidP="000410CE">
            <w:pPr>
              <w:pStyle w:val="TableTextCentered"/>
              <w:spacing w:before="20" w:after="20"/>
              <w:rPr>
                <w:rFonts w:ascii="Calibri" w:eastAsia="Calibri" w:hAnsi="Calibri" w:cs="Times New Roman"/>
              </w:rPr>
            </w:pPr>
            <w:r w:rsidRPr="006B1F57">
              <w:t>30.4</w:t>
            </w:r>
          </w:p>
        </w:tc>
      </w:tr>
    </w:tbl>
    <w:p w14:paraId="6F56A3B2" w14:textId="77777777" w:rsidR="008A47B8" w:rsidRPr="006B1F57" w:rsidRDefault="008A47B8" w:rsidP="008A47B8">
      <w:pPr>
        <w:pStyle w:val="TableNote"/>
        <w:rPr>
          <w:rFonts w:ascii="Calibri" w:eastAsia="Calibri" w:hAnsi="Calibri"/>
          <w:szCs w:val="20"/>
        </w:rPr>
      </w:pPr>
      <w:r w:rsidRPr="006B1F57">
        <w:rPr>
          <w:vertAlign w:val="superscript"/>
        </w:rPr>
        <w:t>a</w:t>
      </w:r>
      <w:r w:rsidRPr="006B1F57" w:rsidDel="00305C73">
        <w:t xml:space="preserve"> </w:t>
      </w:r>
      <w:r w:rsidRPr="006B1F57">
        <w:rPr>
          <w:shd w:val="clear" w:color="auto" w:fill="FFFFFF" w:themeFill="background1"/>
        </w:rPr>
        <w:t>The percentage of students absent 10 percent or more of their total number of student days of membership in a school</w:t>
      </w:r>
      <w:r w:rsidRPr="006B1F57">
        <w:t>.</w:t>
      </w:r>
    </w:p>
    <w:p w14:paraId="73FEAC58" w14:textId="77777777" w:rsidR="00014B65" w:rsidRPr="006B1F57" w:rsidRDefault="00014B65" w:rsidP="00014B65">
      <w:pPr>
        <w:pStyle w:val="TableTitle0"/>
        <w:sectPr w:rsidR="00014B65" w:rsidRPr="006B1F57" w:rsidSect="00A023D3">
          <w:footerReference w:type="default" r:id="rId104"/>
          <w:pgSz w:w="12240" w:h="15840" w:code="1"/>
          <w:pgMar w:top="1440" w:right="1440" w:bottom="1440" w:left="1440" w:header="720" w:footer="720" w:gutter="0"/>
          <w:pgNumType w:start="1"/>
          <w:cols w:space="720"/>
          <w:docGrid w:linePitch="360"/>
        </w:sectPr>
      </w:pPr>
    </w:p>
    <w:p w14:paraId="762A9358" w14:textId="77777777" w:rsidR="008A47B8" w:rsidRPr="006B1F57" w:rsidRDefault="008A47B8" w:rsidP="008A47B8">
      <w:pPr>
        <w:pStyle w:val="TableTitle0"/>
        <w:spacing w:before="0"/>
        <w:rPr>
          <w:szCs w:val="20"/>
        </w:rPr>
      </w:pPr>
      <w:r w:rsidRPr="006B1F57">
        <w:lastRenderedPageBreak/>
        <w:t xml:space="preserve">Table D4. </w:t>
      </w:r>
      <w:r w:rsidRPr="006B1F57">
        <w:rPr>
          <w:rFonts w:eastAsia="Times New Roman" w:cs="Calibri"/>
          <w:bCs/>
          <w:szCs w:val="20"/>
        </w:rPr>
        <w:t xml:space="preserve">Gardner </w:t>
      </w:r>
      <w:r w:rsidRPr="006B1F57">
        <w:t>Public Schools: Expenditures, Chapter 70 State Aid, and Net School Spending Fiscal Years, 2020-2022</w:t>
      </w:r>
      <w:r w:rsidRPr="006B1F57">
        <w:rPr>
          <w:szCs w:val="20"/>
        </w:rPr>
        <w:t xml:space="preserve"> </w:t>
      </w:r>
    </w:p>
    <w:tbl>
      <w:tblPr>
        <w:tblStyle w:val="MSVTable11"/>
        <w:tblW w:w="5000" w:type="pct"/>
        <w:tblLayout w:type="fixed"/>
        <w:tblLook w:val="0660" w:firstRow="1" w:lastRow="1" w:firstColumn="0" w:lastColumn="0" w:noHBand="1" w:noVBand="1"/>
      </w:tblPr>
      <w:tblGrid>
        <w:gridCol w:w="3682"/>
        <w:gridCol w:w="1612"/>
        <w:gridCol w:w="1718"/>
        <w:gridCol w:w="1350"/>
        <w:gridCol w:w="1522"/>
        <w:gridCol w:w="1538"/>
        <w:gridCol w:w="1522"/>
      </w:tblGrid>
      <w:tr w:rsidR="008A47B8" w:rsidRPr="006B1F57" w14:paraId="145C635B" w14:textId="77777777" w:rsidTr="000410CE">
        <w:trPr>
          <w:cnfStyle w:val="100000000000" w:firstRow="1" w:lastRow="0" w:firstColumn="0" w:lastColumn="0" w:oddVBand="0" w:evenVBand="0" w:oddHBand="0" w:evenHBand="0" w:firstRowFirstColumn="0" w:firstRowLastColumn="0" w:lastRowFirstColumn="0" w:lastRowLastColumn="0"/>
          <w:tblHeader/>
        </w:trPr>
        <w:tc>
          <w:tcPr>
            <w:tcW w:w="3682" w:type="dxa"/>
            <w:tcBorders>
              <w:bottom w:val="nil"/>
            </w:tcBorders>
            <w:noWrap/>
            <w:hideMark/>
          </w:tcPr>
          <w:p w14:paraId="5A639599" w14:textId="77777777" w:rsidR="008A47B8" w:rsidRPr="006B1F57" w:rsidRDefault="008A47B8" w:rsidP="000410CE">
            <w:pPr>
              <w:widowControl w:val="0"/>
              <w:overflowPunct w:val="0"/>
              <w:adjustRightInd w:val="0"/>
              <w:spacing w:line="240" w:lineRule="auto"/>
              <w:rPr>
                <w:rFonts w:eastAsia="Times New Roman" w:cs="Times New Roman"/>
                <w:kern w:val="28"/>
                <w:szCs w:val="20"/>
              </w:rPr>
            </w:pPr>
            <w:r w:rsidRPr="006B1F57">
              <w:rPr>
                <w:rFonts w:eastAsia="Times New Roman" w:cs="Times New Roman"/>
                <w:kern w:val="28"/>
                <w:szCs w:val="20"/>
              </w:rPr>
              <w:t> </w:t>
            </w:r>
          </w:p>
        </w:tc>
        <w:tc>
          <w:tcPr>
            <w:tcW w:w="3330" w:type="dxa"/>
            <w:gridSpan w:val="2"/>
            <w:noWrap/>
            <w:hideMark/>
          </w:tcPr>
          <w:p w14:paraId="396EE786" w14:textId="77777777" w:rsidR="008A47B8" w:rsidRPr="006B1F57" w:rsidRDefault="008A47B8" w:rsidP="000410CE">
            <w:pPr>
              <w:pStyle w:val="TableColHeadingCenter"/>
            </w:pPr>
            <w:r w:rsidRPr="006B1F57">
              <w:t>Fiscal year 2020</w:t>
            </w:r>
          </w:p>
        </w:tc>
        <w:tc>
          <w:tcPr>
            <w:tcW w:w="2872" w:type="dxa"/>
            <w:gridSpan w:val="2"/>
            <w:noWrap/>
            <w:hideMark/>
          </w:tcPr>
          <w:p w14:paraId="6EB4CA75" w14:textId="77777777" w:rsidR="008A47B8" w:rsidRPr="006B1F57" w:rsidRDefault="008A47B8" w:rsidP="000410CE">
            <w:pPr>
              <w:pStyle w:val="TableColHeadingCenter"/>
            </w:pPr>
            <w:r w:rsidRPr="006B1F57">
              <w:t>Fiscal year 2021</w:t>
            </w:r>
          </w:p>
        </w:tc>
        <w:tc>
          <w:tcPr>
            <w:tcW w:w="3060" w:type="dxa"/>
            <w:gridSpan w:val="2"/>
            <w:noWrap/>
            <w:hideMark/>
          </w:tcPr>
          <w:p w14:paraId="28C7CEFC" w14:textId="77777777" w:rsidR="008A47B8" w:rsidRPr="006B1F57" w:rsidRDefault="008A47B8" w:rsidP="000410CE">
            <w:pPr>
              <w:pStyle w:val="TableColHeadingCenter"/>
            </w:pPr>
            <w:r w:rsidRPr="006B1F57">
              <w:t>Fiscal year 2022</w:t>
            </w:r>
          </w:p>
        </w:tc>
      </w:tr>
      <w:tr w:rsidR="008A47B8" w:rsidRPr="006B1F57" w14:paraId="7D9A1526" w14:textId="77777777" w:rsidTr="000410CE">
        <w:trPr>
          <w:cnfStyle w:val="100000000000" w:firstRow="1" w:lastRow="0" w:firstColumn="0" w:lastColumn="0" w:oddVBand="0" w:evenVBand="0" w:oddHBand="0" w:evenHBand="0" w:firstRowFirstColumn="0" w:firstRowLastColumn="0" w:lastRowFirstColumn="0" w:lastRowLastColumn="0"/>
          <w:tblHeader/>
        </w:trPr>
        <w:tc>
          <w:tcPr>
            <w:tcW w:w="3682" w:type="dxa"/>
            <w:tcBorders>
              <w:top w:val="nil"/>
            </w:tcBorders>
            <w:noWrap/>
            <w:hideMark/>
          </w:tcPr>
          <w:p w14:paraId="375C4A50" w14:textId="77777777" w:rsidR="008A47B8" w:rsidRPr="006B1F57" w:rsidRDefault="008A47B8" w:rsidP="000410CE">
            <w:pPr>
              <w:widowControl w:val="0"/>
              <w:overflowPunct w:val="0"/>
              <w:adjustRightInd w:val="0"/>
              <w:spacing w:line="240" w:lineRule="auto"/>
              <w:rPr>
                <w:rFonts w:eastAsia="Times New Roman" w:cs="Times New Roman"/>
                <w:kern w:val="28"/>
                <w:szCs w:val="20"/>
              </w:rPr>
            </w:pPr>
            <w:r w:rsidRPr="006B1F57">
              <w:rPr>
                <w:rFonts w:eastAsia="Times New Roman" w:cs="Times New Roman"/>
                <w:kern w:val="28"/>
                <w:szCs w:val="20"/>
              </w:rPr>
              <w:t> </w:t>
            </w:r>
          </w:p>
        </w:tc>
        <w:tc>
          <w:tcPr>
            <w:tcW w:w="1612" w:type="dxa"/>
            <w:noWrap/>
            <w:hideMark/>
          </w:tcPr>
          <w:p w14:paraId="6A9BB800" w14:textId="77777777" w:rsidR="008A47B8" w:rsidRPr="006B1F57" w:rsidRDefault="008A47B8" w:rsidP="000410CE">
            <w:pPr>
              <w:pStyle w:val="TableColHeadingCenter"/>
            </w:pPr>
            <w:r w:rsidRPr="006B1F57">
              <w:t>Estimated</w:t>
            </w:r>
          </w:p>
        </w:tc>
        <w:tc>
          <w:tcPr>
            <w:tcW w:w="1718" w:type="dxa"/>
            <w:noWrap/>
            <w:hideMark/>
          </w:tcPr>
          <w:p w14:paraId="72EEC924" w14:textId="77777777" w:rsidR="008A47B8" w:rsidRPr="006B1F57" w:rsidRDefault="008A47B8" w:rsidP="000410CE">
            <w:pPr>
              <w:pStyle w:val="TableColHeadingCenter"/>
            </w:pPr>
            <w:r w:rsidRPr="006B1F57">
              <w:t>Actual</w:t>
            </w:r>
          </w:p>
        </w:tc>
        <w:tc>
          <w:tcPr>
            <w:tcW w:w="1350" w:type="dxa"/>
            <w:noWrap/>
            <w:hideMark/>
          </w:tcPr>
          <w:p w14:paraId="4DA74E8E" w14:textId="77777777" w:rsidR="008A47B8" w:rsidRPr="006B1F57" w:rsidRDefault="008A47B8" w:rsidP="000410CE">
            <w:pPr>
              <w:pStyle w:val="TableColHeadingCenter"/>
            </w:pPr>
            <w:r w:rsidRPr="006B1F57">
              <w:t>Estimated</w:t>
            </w:r>
          </w:p>
        </w:tc>
        <w:tc>
          <w:tcPr>
            <w:tcW w:w="1522" w:type="dxa"/>
            <w:noWrap/>
            <w:hideMark/>
          </w:tcPr>
          <w:p w14:paraId="267D8DC1" w14:textId="77777777" w:rsidR="008A47B8" w:rsidRPr="006B1F57" w:rsidRDefault="008A47B8" w:rsidP="000410CE">
            <w:pPr>
              <w:pStyle w:val="TableColHeadingCenter"/>
            </w:pPr>
            <w:r w:rsidRPr="006B1F57">
              <w:t>Actual</w:t>
            </w:r>
          </w:p>
        </w:tc>
        <w:tc>
          <w:tcPr>
            <w:tcW w:w="1538" w:type="dxa"/>
            <w:noWrap/>
            <w:hideMark/>
          </w:tcPr>
          <w:p w14:paraId="39B3FBBB" w14:textId="77777777" w:rsidR="008A47B8" w:rsidRPr="006B1F57" w:rsidRDefault="008A47B8" w:rsidP="000410CE">
            <w:pPr>
              <w:pStyle w:val="TableColHeadingCenter"/>
            </w:pPr>
            <w:r w:rsidRPr="006B1F57">
              <w:t>Estimated</w:t>
            </w:r>
          </w:p>
        </w:tc>
        <w:tc>
          <w:tcPr>
            <w:tcW w:w="1522" w:type="dxa"/>
            <w:hideMark/>
          </w:tcPr>
          <w:p w14:paraId="48CD0DE0" w14:textId="77777777" w:rsidR="008A47B8" w:rsidRPr="006B1F57" w:rsidRDefault="008A47B8" w:rsidP="000410CE">
            <w:pPr>
              <w:pStyle w:val="TableColHeadingCenter"/>
            </w:pPr>
            <w:r w:rsidRPr="006B1F57">
              <w:t>Actual</w:t>
            </w:r>
          </w:p>
        </w:tc>
      </w:tr>
      <w:tr w:rsidR="008A47B8" w:rsidRPr="006B1F57" w14:paraId="4357731C" w14:textId="77777777" w:rsidTr="000410CE">
        <w:tc>
          <w:tcPr>
            <w:tcW w:w="12944" w:type="dxa"/>
            <w:gridSpan w:val="7"/>
            <w:shd w:val="clear" w:color="auto" w:fill="D9E2F3"/>
            <w:hideMark/>
          </w:tcPr>
          <w:p w14:paraId="1B2A5DA6" w14:textId="77777777" w:rsidR="008A47B8" w:rsidRPr="006B1F57" w:rsidRDefault="008A47B8" w:rsidP="000410CE">
            <w:pPr>
              <w:pStyle w:val="TableSubheading"/>
              <w:rPr>
                <w:rFonts w:eastAsia="Times New Roman" w:cs="Times New Roman"/>
                <w:kern w:val="28"/>
                <w:szCs w:val="20"/>
              </w:rPr>
            </w:pPr>
            <w:r w:rsidRPr="006B1F57">
              <w:t>Expenditures</w:t>
            </w:r>
          </w:p>
        </w:tc>
      </w:tr>
      <w:tr w:rsidR="008A47B8" w:rsidRPr="006B1F57" w14:paraId="170BA7EF" w14:textId="77777777" w:rsidTr="000410CE">
        <w:tc>
          <w:tcPr>
            <w:tcW w:w="3682" w:type="dxa"/>
            <w:hideMark/>
          </w:tcPr>
          <w:p w14:paraId="0CE7CFCB" w14:textId="77777777" w:rsidR="008A47B8" w:rsidRPr="006B1F57" w:rsidRDefault="008A47B8" w:rsidP="000410CE">
            <w:pPr>
              <w:pStyle w:val="TableText"/>
            </w:pPr>
            <w:r w:rsidRPr="006B1F57">
              <w:t>From local appropriations for schools</w:t>
            </w:r>
          </w:p>
        </w:tc>
        <w:tc>
          <w:tcPr>
            <w:tcW w:w="9262" w:type="dxa"/>
            <w:gridSpan w:val="6"/>
            <w:shd w:val="clear" w:color="auto" w:fill="D9E2F3" w:themeFill="accent5" w:themeFillTint="33"/>
          </w:tcPr>
          <w:p w14:paraId="341B5153" w14:textId="77777777" w:rsidR="008A47B8" w:rsidRPr="006B1F57" w:rsidRDefault="008A47B8" w:rsidP="000410CE">
            <w:pPr>
              <w:widowControl w:val="0"/>
              <w:overflowPunct w:val="0"/>
              <w:adjustRightInd w:val="0"/>
              <w:spacing w:line="240" w:lineRule="auto"/>
              <w:jc w:val="right"/>
              <w:rPr>
                <w:rFonts w:eastAsia="Times New Roman" w:cs="Times New Roman"/>
                <w:kern w:val="28"/>
                <w:szCs w:val="20"/>
              </w:rPr>
            </w:pPr>
          </w:p>
        </w:tc>
      </w:tr>
      <w:tr w:rsidR="008A47B8" w:rsidRPr="006B1F57" w14:paraId="14CD942D" w14:textId="77777777" w:rsidTr="000410CE">
        <w:tc>
          <w:tcPr>
            <w:tcW w:w="3682" w:type="dxa"/>
            <w:noWrap/>
            <w:hideMark/>
          </w:tcPr>
          <w:p w14:paraId="353639F1" w14:textId="77777777" w:rsidR="008A47B8" w:rsidRPr="006B1F57" w:rsidRDefault="008A47B8" w:rsidP="000410CE">
            <w:pPr>
              <w:pStyle w:val="TableText"/>
            </w:pPr>
            <w:r w:rsidRPr="006B1F57">
              <w:t>By school committee</w:t>
            </w:r>
          </w:p>
        </w:tc>
        <w:tc>
          <w:tcPr>
            <w:tcW w:w="1612" w:type="dxa"/>
            <w:noWrap/>
          </w:tcPr>
          <w:p w14:paraId="7C599C47" w14:textId="77777777" w:rsidR="008A47B8" w:rsidRPr="006B1F57" w:rsidRDefault="008A47B8" w:rsidP="000410CE">
            <w:pPr>
              <w:pStyle w:val="TableTextCentered"/>
              <w:rPr>
                <w:rFonts w:eastAsia="HGGothicE" w:cs="Franklin Gothic Book"/>
              </w:rPr>
            </w:pPr>
            <w:r w:rsidRPr="006B1F57">
              <w:t>$24,735,159</w:t>
            </w:r>
          </w:p>
        </w:tc>
        <w:tc>
          <w:tcPr>
            <w:tcW w:w="1718" w:type="dxa"/>
            <w:noWrap/>
          </w:tcPr>
          <w:p w14:paraId="14CD45CF" w14:textId="77777777" w:rsidR="008A47B8" w:rsidRPr="006B1F57" w:rsidRDefault="008A47B8" w:rsidP="000410CE">
            <w:pPr>
              <w:pStyle w:val="TableTextCentered"/>
              <w:rPr>
                <w:rFonts w:eastAsia="HGGothicE" w:cs="Franklin Gothic Book"/>
              </w:rPr>
            </w:pPr>
            <w:r w:rsidRPr="006B1F57">
              <w:t>$23,857,768</w:t>
            </w:r>
          </w:p>
        </w:tc>
        <w:tc>
          <w:tcPr>
            <w:tcW w:w="1350" w:type="dxa"/>
            <w:noWrap/>
          </w:tcPr>
          <w:p w14:paraId="21FBCCF9" w14:textId="77777777" w:rsidR="008A47B8" w:rsidRPr="006B1F57" w:rsidRDefault="008A47B8" w:rsidP="000410CE">
            <w:pPr>
              <w:pStyle w:val="TableTextCentered"/>
              <w:rPr>
                <w:rFonts w:eastAsia="HGGothicE" w:cs="Franklin Gothic Book"/>
              </w:rPr>
            </w:pPr>
            <w:r w:rsidRPr="006B1F57">
              <w:t>$24,892,938</w:t>
            </w:r>
          </w:p>
        </w:tc>
        <w:tc>
          <w:tcPr>
            <w:tcW w:w="1522" w:type="dxa"/>
            <w:noWrap/>
          </w:tcPr>
          <w:p w14:paraId="53F33DD4" w14:textId="77777777" w:rsidR="008A47B8" w:rsidRPr="006B1F57" w:rsidRDefault="008A47B8" w:rsidP="000410CE">
            <w:pPr>
              <w:pStyle w:val="TableTextCentered"/>
              <w:rPr>
                <w:rFonts w:eastAsia="HGGothicE" w:cs="Franklin Gothic Book"/>
              </w:rPr>
            </w:pPr>
            <w:r w:rsidRPr="006B1F57">
              <w:t>$25,133,181</w:t>
            </w:r>
          </w:p>
        </w:tc>
        <w:tc>
          <w:tcPr>
            <w:tcW w:w="1538" w:type="dxa"/>
            <w:noWrap/>
          </w:tcPr>
          <w:p w14:paraId="3597D1E5" w14:textId="77777777" w:rsidR="008A47B8" w:rsidRPr="006B1F57" w:rsidRDefault="008A47B8" w:rsidP="000410CE">
            <w:pPr>
              <w:pStyle w:val="TableTextCentered"/>
              <w:rPr>
                <w:rFonts w:eastAsia="HGGothicE" w:cs="Franklin Gothic Book"/>
              </w:rPr>
            </w:pPr>
            <w:r w:rsidRPr="006B1F57">
              <w:t>$24,944,666</w:t>
            </w:r>
          </w:p>
        </w:tc>
        <w:tc>
          <w:tcPr>
            <w:tcW w:w="1522" w:type="dxa"/>
          </w:tcPr>
          <w:p w14:paraId="1C5C1CE7" w14:textId="77777777" w:rsidR="008A47B8" w:rsidRPr="006B1F57" w:rsidRDefault="008A47B8" w:rsidP="000410CE">
            <w:pPr>
              <w:pStyle w:val="TableTextCentered"/>
              <w:rPr>
                <w:rFonts w:eastAsia="HGGothicE" w:cs="Franklin Gothic Book"/>
              </w:rPr>
            </w:pPr>
            <w:r w:rsidRPr="006B1F57">
              <w:t>$24,849,168</w:t>
            </w:r>
          </w:p>
        </w:tc>
      </w:tr>
      <w:tr w:rsidR="008A47B8" w:rsidRPr="006B1F57" w14:paraId="030E8F6B" w14:textId="77777777" w:rsidTr="000410CE">
        <w:tc>
          <w:tcPr>
            <w:tcW w:w="3682" w:type="dxa"/>
            <w:noWrap/>
            <w:hideMark/>
          </w:tcPr>
          <w:p w14:paraId="2DBA360D" w14:textId="77777777" w:rsidR="008A47B8" w:rsidRPr="006B1F57" w:rsidRDefault="008A47B8" w:rsidP="000410CE">
            <w:pPr>
              <w:pStyle w:val="TableText"/>
            </w:pPr>
            <w:r w:rsidRPr="006B1F57">
              <w:t>By municipality</w:t>
            </w:r>
          </w:p>
        </w:tc>
        <w:tc>
          <w:tcPr>
            <w:tcW w:w="1612" w:type="dxa"/>
            <w:noWrap/>
          </w:tcPr>
          <w:p w14:paraId="5BB850EF" w14:textId="77777777" w:rsidR="008A47B8" w:rsidRPr="006B1F57" w:rsidRDefault="008A47B8" w:rsidP="000410CE">
            <w:pPr>
              <w:pStyle w:val="TableTextCentered"/>
              <w:rPr>
                <w:rFonts w:eastAsia="HGGothicE" w:cs="Franklin Gothic Book"/>
              </w:rPr>
            </w:pPr>
            <w:r w:rsidRPr="006B1F57">
              <w:t>$9,581,588</w:t>
            </w:r>
          </w:p>
        </w:tc>
        <w:tc>
          <w:tcPr>
            <w:tcW w:w="1718" w:type="dxa"/>
            <w:noWrap/>
          </w:tcPr>
          <w:p w14:paraId="4905D437" w14:textId="77777777" w:rsidR="008A47B8" w:rsidRPr="006B1F57" w:rsidRDefault="008A47B8" w:rsidP="000410CE">
            <w:pPr>
              <w:pStyle w:val="TableTextCentered"/>
              <w:rPr>
                <w:rFonts w:eastAsia="HGGothicE" w:cs="Franklin Gothic Book"/>
              </w:rPr>
            </w:pPr>
            <w:r w:rsidRPr="006B1F57">
              <w:t>$10,481,942</w:t>
            </w:r>
          </w:p>
        </w:tc>
        <w:tc>
          <w:tcPr>
            <w:tcW w:w="1350" w:type="dxa"/>
            <w:noWrap/>
          </w:tcPr>
          <w:p w14:paraId="7FAB1153" w14:textId="77777777" w:rsidR="008A47B8" w:rsidRPr="006B1F57" w:rsidRDefault="008A47B8" w:rsidP="000410CE">
            <w:pPr>
              <w:pStyle w:val="TableTextCentered"/>
              <w:rPr>
                <w:rFonts w:eastAsia="HGGothicE" w:cs="Franklin Gothic Book"/>
              </w:rPr>
            </w:pPr>
            <w:r w:rsidRPr="006B1F57">
              <w:t>$8,391,556</w:t>
            </w:r>
          </w:p>
        </w:tc>
        <w:tc>
          <w:tcPr>
            <w:tcW w:w="1522" w:type="dxa"/>
            <w:noWrap/>
          </w:tcPr>
          <w:p w14:paraId="60C4AB11" w14:textId="77777777" w:rsidR="008A47B8" w:rsidRPr="006B1F57" w:rsidRDefault="008A47B8" w:rsidP="000410CE">
            <w:pPr>
              <w:pStyle w:val="TableTextCentered"/>
              <w:rPr>
                <w:rFonts w:eastAsia="HGGothicE" w:cs="Franklin Gothic Book"/>
              </w:rPr>
            </w:pPr>
            <w:r w:rsidRPr="006B1F57">
              <w:t>$12,807,163</w:t>
            </w:r>
          </w:p>
        </w:tc>
        <w:tc>
          <w:tcPr>
            <w:tcW w:w="1538" w:type="dxa"/>
            <w:noWrap/>
          </w:tcPr>
          <w:p w14:paraId="73E38636" w14:textId="77777777" w:rsidR="008A47B8" w:rsidRPr="006B1F57" w:rsidRDefault="008A47B8" w:rsidP="000410CE">
            <w:pPr>
              <w:pStyle w:val="TableTextCentered"/>
              <w:rPr>
                <w:rFonts w:eastAsia="HGGothicE" w:cs="Franklin Gothic Book"/>
              </w:rPr>
            </w:pPr>
            <w:r w:rsidRPr="006B1F57">
              <w:t>$10,056,679</w:t>
            </w:r>
          </w:p>
        </w:tc>
        <w:tc>
          <w:tcPr>
            <w:tcW w:w="1522" w:type="dxa"/>
          </w:tcPr>
          <w:p w14:paraId="7AA0BA0D" w14:textId="77777777" w:rsidR="008A47B8" w:rsidRPr="006B1F57" w:rsidRDefault="008A47B8" w:rsidP="000410CE">
            <w:pPr>
              <w:pStyle w:val="TableTextCentered"/>
              <w:rPr>
                <w:rFonts w:eastAsia="HGGothicE" w:cs="Franklin Gothic Book"/>
              </w:rPr>
            </w:pPr>
            <w:r w:rsidRPr="006B1F57">
              <w:t>$34,133,789</w:t>
            </w:r>
          </w:p>
        </w:tc>
      </w:tr>
      <w:tr w:rsidR="008A47B8" w:rsidRPr="006B1F57" w14:paraId="7438EA5E" w14:textId="77777777" w:rsidTr="000410CE">
        <w:tc>
          <w:tcPr>
            <w:tcW w:w="3682" w:type="dxa"/>
            <w:noWrap/>
            <w:hideMark/>
          </w:tcPr>
          <w:p w14:paraId="60A0B7BD" w14:textId="77777777" w:rsidR="008A47B8" w:rsidRPr="006B1F57" w:rsidRDefault="008A47B8" w:rsidP="000410CE">
            <w:pPr>
              <w:pStyle w:val="TableText"/>
            </w:pPr>
            <w:r w:rsidRPr="006B1F57">
              <w:t>Total from local appropriations</w:t>
            </w:r>
          </w:p>
        </w:tc>
        <w:tc>
          <w:tcPr>
            <w:tcW w:w="1612" w:type="dxa"/>
            <w:noWrap/>
          </w:tcPr>
          <w:p w14:paraId="10B5AC86" w14:textId="77777777" w:rsidR="008A47B8" w:rsidRPr="006B1F57" w:rsidRDefault="008A47B8" w:rsidP="000410CE">
            <w:pPr>
              <w:pStyle w:val="TableTextCentered"/>
              <w:rPr>
                <w:rFonts w:eastAsia="HGGothicE" w:cs="Franklin Gothic Book"/>
              </w:rPr>
            </w:pPr>
            <w:r w:rsidRPr="006B1F57">
              <w:t>$34,316,747</w:t>
            </w:r>
          </w:p>
        </w:tc>
        <w:tc>
          <w:tcPr>
            <w:tcW w:w="1718" w:type="dxa"/>
            <w:noWrap/>
          </w:tcPr>
          <w:p w14:paraId="24A85983" w14:textId="77777777" w:rsidR="008A47B8" w:rsidRPr="006B1F57" w:rsidRDefault="008A47B8" w:rsidP="000410CE">
            <w:pPr>
              <w:pStyle w:val="TableTextCentered"/>
              <w:rPr>
                <w:rFonts w:eastAsia="HGGothicE" w:cs="Franklin Gothic Book"/>
              </w:rPr>
            </w:pPr>
            <w:r w:rsidRPr="006B1F57">
              <w:t>$34,339,710</w:t>
            </w:r>
          </w:p>
        </w:tc>
        <w:tc>
          <w:tcPr>
            <w:tcW w:w="1350" w:type="dxa"/>
            <w:noWrap/>
          </w:tcPr>
          <w:p w14:paraId="697EBF58" w14:textId="77777777" w:rsidR="008A47B8" w:rsidRPr="006B1F57" w:rsidRDefault="008A47B8" w:rsidP="000410CE">
            <w:pPr>
              <w:pStyle w:val="TableTextCentered"/>
              <w:rPr>
                <w:rFonts w:eastAsia="HGGothicE" w:cs="Franklin Gothic Book"/>
              </w:rPr>
            </w:pPr>
            <w:r w:rsidRPr="006B1F57">
              <w:t>$33,284,494</w:t>
            </w:r>
          </w:p>
        </w:tc>
        <w:tc>
          <w:tcPr>
            <w:tcW w:w="1522" w:type="dxa"/>
            <w:noWrap/>
          </w:tcPr>
          <w:p w14:paraId="3E7F7B1F" w14:textId="77777777" w:rsidR="008A47B8" w:rsidRPr="006B1F57" w:rsidRDefault="008A47B8" w:rsidP="000410CE">
            <w:pPr>
              <w:pStyle w:val="TableTextCentered"/>
              <w:rPr>
                <w:rFonts w:eastAsia="HGGothicE" w:cs="Franklin Gothic Book"/>
              </w:rPr>
            </w:pPr>
            <w:r w:rsidRPr="006B1F57">
              <w:t>$37,940,344</w:t>
            </w:r>
          </w:p>
        </w:tc>
        <w:tc>
          <w:tcPr>
            <w:tcW w:w="1538" w:type="dxa"/>
            <w:noWrap/>
          </w:tcPr>
          <w:p w14:paraId="3BA31A2C" w14:textId="77777777" w:rsidR="008A47B8" w:rsidRPr="006B1F57" w:rsidRDefault="008A47B8" w:rsidP="000410CE">
            <w:pPr>
              <w:pStyle w:val="TableTextCentered"/>
              <w:rPr>
                <w:rFonts w:eastAsia="HGGothicE" w:cs="Franklin Gothic Book"/>
              </w:rPr>
            </w:pPr>
            <w:r w:rsidRPr="006B1F57">
              <w:t>$35,001,345</w:t>
            </w:r>
          </w:p>
        </w:tc>
        <w:tc>
          <w:tcPr>
            <w:tcW w:w="1522" w:type="dxa"/>
          </w:tcPr>
          <w:p w14:paraId="7B2FCF84" w14:textId="77777777" w:rsidR="008A47B8" w:rsidRPr="006B1F57" w:rsidRDefault="008A47B8" w:rsidP="000410CE">
            <w:pPr>
              <w:pStyle w:val="TableTextCentered"/>
              <w:rPr>
                <w:rFonts w:eastAsia="HGGothicE" w:cs="Franklin Gothic Book"/>
              </w:rPr>
            </w:pPr>
            <w:r w:rsidRPr="006B1F57">
              <w:t>$58,982,957</w:t>
            </w:r>
          </w:p>
        </w:tc>
      </w:tr>
      <w:tr w:rsidR="008A47B8" w:rsidRPr="006B1F57" w14:paraId="378DD2F2" w14:textId="77777777" w:rsidTr="000410CE">
        <w:tc>
          <w:tcPr>
            <w:tcW w:w="3682" w:type="dxa"/>
            <w:hideMark/>
          </w:tcPr>
          <w:p w14:paraId="46841C3F" w14:textId="77777777" w:rsidR="008A47B8" w:rsidRPr="006B1F57" w:rsidRDefault="008A47B8" w:rsidP="000410CE">
            <w:pPr>
              <w:pStyle w:val="TableText"/>
            </w:pPr>
            <w:r w:rsidRPr="006B1F57">
              <w:t>From revolving funds and grants</w:t>
            </w:r>
          </w:p>
        </w:tc>
        <w:tc>
          <w:tcPr>
            <w:tcW w:w="1612" w:type="dxa"/>
            <w:noWrap/>
          </w:tcPr>
          <w:p w14:paraId="553C7FB7" w14:textId="59E225E1" w:rsidR="008A47B8" w:rsidRPr="006B1F57" w:rsidRDefault="0079792C" w:rsidP="000410CE">
            <w:pPr>
              <w:pStyle w:val="TableTextCentered"/>
              <w:rPr>
                <w:rFonts w:eastAsia="HGGothicE" w:cs="Franklin Gothic Book"/>
              </w:rPr>
            </w:pPr>
            <w:r w:rsidRPr="006B1F57">
              <w:t>—</w:t>
            </w:r>
          </w:p>
        </w:tc>
        <w:tc>
          <w:tcPr>
            <w:tcW w:w="1718" w:type="dxa"/>
            <w:noWrap/>
          </w:tcPr>
          <w:p w14:paraId="0CFC7FBA" w14:textId="77777777" w:rsidR="008A47B8" w:rsidRPr="006B1F57" w:rsidRDefault="008A47B8" w:rsidP="000410CE">
            <w:pPr>
              <w:pStyle w:val="TableTextCentered"/>
              <w:rPr>
                <w:rFonts w:eastAsia="HGGothicE" w:cs="Franklin Gothic Book"/>
              </w:rPr>
            </w:pPr>
            <w:r w:rsidRPr="006B1F57">
              <w:t>$3,964,628</w:t>
            </w:r>
          </w:p>
        </w:tc>
        <w:tc>
          <w:tcPr>
            <w:tcW w:w="1350" w:type="dxa"/>
            <w:noWrap/>
          </w:tcPr>
          <w:p w14:paraId="4DBCB9CB" w14:textId="53D41F59" w:rsidR="008A47B8" w:rsidRPr="006B1F57" w:rsidRDefault="0079792C" w:rsidP="000410CE">
            <w:pPr>
              <w:pStyle w:val="TableTextCentered"/>
              <w:rPr>
                <w:rFonts w:eastAsia="HGGothicE" w:cs="Franklin Gothic Book"/>
              </w:rPr>
            </w:pPr>
            <w:r w:rsidRPr="006B1F57">
              <w:t>—</w:t>
            </w:r>
          </w:p>
        </w:tc>
        <w:tc>
          <w:tcPr>
            <w:tcW w:w="1522" w:type="dxa"/>
            <w:noWrap/>
          </w:tcPr>
          <w:p w14:paraId="5C307590" w14:textId="77777777" w:rsidR="008A47B8" w:rsidRPr="006B1F57" w:rsidRDefault="008A47B8" w:rsidP="000410CE">
            <w:pPr>
              <w:pStyle w:val="TableTextCentered"/>
              <w:rPr>
                <w:rFonts w:eastAsia="HGGothicE" w:cs="Franklin Gothic Book"/>
              </w:rPr>
            </w:pPr>
            <w:r w:rsidRPr="006B1F57">
              <w:t>$4,899,542</w:t>
            </w:r>
          </w:p>
        </w:tc>
        <w:tc>
          <w:tcPr>
            <w:tcW w:w="1538" w:type="dxa"/>
            <w:noWrap/>
          </w:tcPr>
          <w:p w14:paraId="4A1B06D4" w14:textId="0BC387C8" w:rsidR="008A47B8" w:rsidRPr="006B1F57" w:rsidRDefault="0079792C" w:rsidP="000410CE">
            <w:pPr>
              <w:pStyle w:val="TableTextCentered"/>
              <w:rPr>
                <w:rFonts w:eastAsia="HGGothicE" w:cs="Franklin Gothic Book"/>
              </w:rPr>
            </w:pPr>
            <w:r w:rsidRPr="006B1F57">
              <w:t>—</w:t>
            </w:r>
          </w:p>
        </w:tc>
        <w:tc>
          <w:tcPr>
            <w:tcW w:w="1522" w:type="dxa"/>
          </w:tcPr>
          <w:p w14:paraId="09E1D3FA" w14:textId="77777777" w:rsidR="008A47B8" w:rsidRPr="006B1F57" w:rsidRDefault="008A47B8" w:rsidP="000410CE">
            <w:pPr>
              <w:pStyle w:val="TableTextCentered"/>
            </w:pPr>
            <w:r w:rsidRPr="006B1F57">
              <w:t>$6,351,142</w:t>
            </w:r>
          </w:p>
        </w:tc>
      </w:tr>
      <w:tr w:rsidR="008A47B8" w:rsidRPr="006B1F57" w14:paraId="163B44C7" w14:textId="77777777" w:rsidTr="000410CE">
        <w:tc>
          <w:tcPr>
            <w:tcW w:w="3682" w:type="dxa"/>
            <w:hideMark/>
          </w:tcPr>
          <w:p w14:paraId="56E25F6F" w14:textId="77777777" w:rsidR="008A47B8" w:rsidRPr="006B1F57" w:rsidRDefault="008A47B8" w:rsidP="000410CE">
            <w:pPr>
              <w:pStyle w:val="TableText"/>
            </w:pPr>
            <w:r w:rsidRPr="006B1F57">
              <w:t>Total expenditures</w:t>
            </w:r>
          </w:p>
        </w:tc>
        <w:tc>
          <w:tcPr>
            <w:tcW w:w="1612" w:type="dxa"/>
            <w:noWrap/>
          </w:tcPr>
          <w:p w14:paraId="45741724" w14:textId="673CAD17" w:rsidR="008A47B8" w:rsidRPr="006B1F57" w:rsidRDefault="0079792C" w:rsidP="000410CE">
            <w:pPr>
              <w:pStyle w:val="TableTextCentered"/>
              <w:rPr>
                <w:rFonts w:eastAsia="HGGothicE" w:cs="Franklin Gothic Book"/>
              </w:rPr>
            </w:pPr>
            <w:r w:rsidRPr="006B1F57">
              <w:t>—</w:t>
            </w:r>
          </w:p>
        </w:tc>
        <w:tc>
          <w:tcPr>
            <w:tcW w:w="1718" w:type="dxa"/>
            <w:noWrap/>
          </w:tcPr>
          <w:p w14:paraId="11A8968C" w14:textId="77777777" w:rsidR="008A47B8" w:rsidRPr="006B1F57" w:rsidRDefault="008A47B8" w:rsidP="000410CE">
            <w:pPr>
              <w:pStyle w:val="TableTextCentered"/>
              <w:rPr>
                <w:rFonts w:eastAsia="HGGothicE" w:cs="Franklin Gothic Book"/>
              </w:rPr>
            </w:pPr>
            <w:r w:rsidRPr="006B1F57">
              <w:t>$38,304,338</w:t>
            </w:r>
          </w:p>
        </w:tc>
        <w:tc>
          <w:tcPr>
            <w:tcW w:w="1350" w:type="dxa"/>
            <w:noWrap/>
          </w:tcPr>
          <w:p w14:paraId="0BA443DE" w14:textId="1DC9365B" w:rsidR="008A47B8" w:rsidRPr="006B1F57" w:rsidRDefault="0079792C" w:rsidP="000410CE">
            <w:pPr>
              <w:pStyle w:val="TableTextCentered"/>
              <w:rPr>
                <w:rFonts w:eastAsia="HGGothicE" w:cs="Franklin Gothic Book"/>
              </w:rPr>
            </w:pPr>
            <w:r w:rsidRPr="006B1F57">
              <w:t>—</w:t>
            </w:r>
          </w:p>
        </w:tc>
        <w:tc>
          <w:tcPr>
            <w:tcW w:w="1522" w:type="dxa"/>
            <w:noWrap/>
          </w:tcPr>
          <w:p w14:paraId="37CC484E" w14:textId="77777777" w:rsidR="008A47B8" w:rsidRPr="006B1F57" w:rsidRDefault="008A47B8" w:rsidP="000410CE">
            <w:pPr>
              <w:pStyle w:val="TableTextCentered"/>
              <w:rPr>
                <w:rFonts w:eastAsia="HGGothicE" w:cs="Franklin Gothic Book"/>
              </w:rPr>
            </w:pPr>
            <w:r w:rsidRPr="006B1F57">
              <w:t>$42,839,886</w:t>
            </w:r>
          </w:p>
        </w:tc>
        <w:tc>
          <w:tcPr>
            <w:tcW w:w="1538" w:type="dxa"/>
            <w:noWrap/>
          </w:tcPr>
          <w:p w14:paraId="32FEBC11" w14:textId="4B370338" w:rsidR="008A47B8" w:rsidRPr="006B1F57" w:rsidRDefault="0079792C" w:rsidP="000410CE">
            <w:pPr>
              <w:pStyle w:val="TableTextCentered"/>
              <w:rPr>
                <w:rFonts w:eastAsia="HGGothicE" w:cs="Franklin Gothic Book"/>
              </w:rPr>
            </w:pPr>
            <w:r w:rsidRPr="006B1F57">
              <w:t>—</w:t>
            </w:r>
          </w:p>
        </w:tc>
        <w:tc>
          <w:tcPr>
            <w:tcW w:w="1522" w:type="dxa"/>
          </w:tcPr>
          <w:p w14:paraId="7181A8F2" w14:textId="77777777" w:rsidR="008A47B8" w:rsidRPr="006B1F57" w:rsidRDefault="008A47B8" w:rsidP="000410CE">
            <w:pPr>
              <w:pStyle w:val="TableTextCentered"/>
              <w:rPr>
                <w:rFonts w:eastAsia="HGGothicE" w:cs="Franklin Gothic Book"/>
              </w:rPr>
            </w:pPr>
            <w:r w:rsidRPr="006B1F57">
              <w:t>$65,334,099</w:t>
            </w:r>
          </w:p>
        </w:tc>
      </w:tr>
      <w:tr w:rsidR="008A47B8" w:rsidRPr="006B1F57" w14:paraId="3B05CD04" w14:textId="77777777" w:rsidTr="000410CE">
        <w:tc>
          <w:tcPr>
            <w:tcW w:w="12944" w:type="dxa"/>
            <w:gridSpan w:val="7"/>
            <w:shd w:val="clear" w:color="auto" w:fill="D9E2F3"/>
          </w:tcPr>
          <w:p w14:paraId="7ACA3951" w14:textId="77777777" w:rsidR="008A47B8" w:rsidRPr="006B1F57" w:rsidRDefault="008A47B8" w:rsidP="000410CE">
            <w:pPr>
              <w:spacing w:line="259" w:lineRule="auto"/>
              <w:rPr>
                <w:rFonts w:eastAsia="HGGothicE" w:cs="Franklin Gothic Book"/>
                <w:b/>
                <w:bCs/>
                <w:sz w:val="20"/>
                <w:szCs w:val="20"/>
              </w:rPr>
            </w:pPr>
            <w:r w:rsidRPr="006B1F57">
              <w:rPr>
                <w:rFonts w:eastAsia="HGGothicE" w:cs="Franklin Gothic Book"/>
                <w:b/>
                <w:bCs/>
                <w:sz w:val="20"/>
                <w:szCs w:val="20"/>
              </w:rPr>
              <w:t>Chapter 70 aid to education program</w:t>
            </w:r>
          </w:p>
        </w:tc>
      </w:tr>
      <w:tr w:rsidR="008A47B8" w:rsidRPr="006B1F57" w14:paraId="10DA8E89" w14:textId="77777777" w:rsidTr="000410CE">
        <w:tc>
          <w:tcPr>
            <w:tcW w:w="3682" w:type="dxa"/>
            <w:noWrap/>
            <w:hideMark/>
          </w:tcPr>
          <w:p w14:paraId="6896DE34" w14:textId="77777777" w:rsidR="008A47B8" w:rsidRPr="006B1F57" w:rsidRDefault="008A47B8" w:rsidP="000410CE">
            <w:pPr>
              <w:pStyle w:val="TableText"/>
              <w:rPr>
                <w:rFonts w:ascii="Franklin Gothic Book" w:hAnsi="Franklin Gothic Book"/>
              </w:rPr>
            </w:pPr>
            <w:r w:rsidRPr="006B1F57">
              <w:rPr>
                <w:rFonts w:ascii="Franklin Gothic Book" w:hAnsi="Franklin Gothic Book"/>
              </w:rPr>
              <w:t>Chapter 70 state aid</w:t>
            </w:r>
            <w:r w:rsidRPr="006B1F57">
              <w:rPr>
                <w:rFonts w:ascii="Franklin Gothic Book" w:hAnsi="Franklin Gothic Book"/>
                <w:vertAlign w:val="superscript"/>
              </w:rPr>
              <w:t>a</w:t>
            </w:r>
          </w:p>
        </w:tc>
        <w:tc>
          <w:tcPr>
            <w:tcW w:w="1612" w:type="dxa"/>
            <w:noWrap/>
          </w:tcPr>
          <w:p w14:paraId="7ED7633A" w14:textId="18836419" w:rsidR="008A47B8" w:rsidRPr="006B1F57" w:rsidRDefault="0079792C" w:rsidP="000410CE">
            <w:pPr>
              <w:pStyle w:val="TableTextCentered"/>
              <w:rPr>
                <w:rFonts w:ascii="Franklin Gothic Book" w:hAnsi="Franklin Gothic Book"/>
              </w:rPr>
            </w:pPr>
            <w:r w:rsidRPr="006B1F57">
              <w:t>—</w:t>
            </w:r>
          </w:p>
        </w:tc>
        <w:tc>
          <w:tcPr>
            <w:tcW w:w="1718" w:type="dxa"/>
            <w:noWrap/>
          </w:tcPr>
          <w:p w14:paraId="2806AF51" w14:textId="77777777" w:rsidR="008A47B8" w:rsidRPr="006B1F57" w:rsidRDefault="008A47B8" w:rsidP="000410CE">
            <w:pPr>
              <w:pStyle w:val="TableTextCentered"/>
              <w:rPr>
                <w:rFonts w:ascii="Franklin Gothic Book" w:hAnsi="Franklin Gothic Book" w:cs="Calibri"/>
              </w:rPr>
            </w:pPr>
            <w:r w:rsidRPr="006B1F57">
              <w:t>$21,003,460</w:t>
            </w:r>
          </w:p>
        </w:tc>
        <w:tc>
          <w:tcPr>
            <w:tcW w:w="1350" w:type="dxa"/>
            <w:noWrap/>
          </w:tcPr>
          <w:p w14:paraId="23808B06" w14:textId="03A3C404" w:rsidR="008A47B8" w:rsidRPr="006B1F57" w:rsidRDefault="0079792C" w:rsidP="000410CE">
            <w:pPr>
              <w:pStyle w:val="TableTextCentered"/>
              <w:rPr>
                <w:rFonts w:ascii="Franklin Gothic Book" w:hAnsi="Franklin Gothic Book"/>
              </w:rPr>
            </w:pPr>
            <w:r w:rsidRPr="006B1F57">
              <w:t>—</w:t>
            </w:r>
          </w:p>
        </w:tc>
        <w:tc>
          <w:tcPr>
            <w:tcW w:w="1522" w:type="dxa"/>
            <w:noWrap/>
          </w:tcPr>
          <w:p w14:paraId="15621B6E" w14:textId="77777777" w:rsidR="008A47B8" w:rsidRPr="006B1F57" w:rsidRDefault="008A47B8" w:rsidP="000410CE">
            <w:pPr>
              <w:pStyle w:val="TableTextCentered"/>
              <w:rPr>
                <w:rFonts w:ascii="Franklin Gothic Book" w:hAnsi="Franklin Gothic Book" w:cs="Calibri"/>
              </w:rPr>
            </w:pPr>
            <w:r w:rsidRPr="006B1F57">
              <w:t>$21,003,460</w:t>
            </w:r>
          </w:p>
        </w:tc>
        <w:tc>
          <w:tcPr>
            <w:tcW w:w="1538" w:type="dxa"/>
            <w:noWrap/>
          </w:tcPr>
          <w:p w14:paraId="6FC311EA" w14:textId="3CA37205" w:rsidR="008A47B8" w:rsidRPr="006B1F57" w:rsidRDefault="0079792C" w:rsidP="000410CE">
            <w:pPr>
              <w:pStyle w:val="TableTextCentered"/>
              <w:rPr>
                <w:rFonts w:ascii="Franklin Gothic Book" w:hAnsi="Franklin Gothic Book"/>
              </w:rPr>
            </w:pPr>
            <w:r w:rsidRPr="006B1F57">
              <w:t>—</w:t>
            </w:r>
          </w:p>
        </w:tc>
        <w:tc>
          <w:tcPr>
            <w:tcW w:w="1522" w:type="dxa"/>
          </w:tcPr>
          <w:p w14:paraId="29933EBC" w14:textId="77777777" w:rsidR="008A47B8" w:rsidRPr="006B1F57" w:rsidRDefault="008A47B8" w:rsidP="000410CE">
            <w:pPr>
              <w:pStyle w:val="TableTextCentered"/>
              <w:rPr>
                <w:rFonts w:ascii="Franklin Gothic Book" w:hAnsi="Franklin Gothic Book" w:cs="Calibri"/>
              </w:rPr>
            </w:pPr>
            <w:r w:rsidRPr="006B1F57">
              <w:t>$21,072,010</w:t>
            </w:r>
          </w:p>
        </w:tc>
      </w:tr>
      <w:tr w:rsidR="008A47B8" w:rsidRPr="006B1F57" w14:paraId="7540F077" w14:textId="77777777" w:rsidTr="000410CE">
        <w:tc>
          <w:tcPr>
            <w:tcW w:w="3682" w:type="dxa"/>
            <w:noWrap/>
            <w:hideMark/>
          </w:tcPr>
          <w:p w14:paraId="2B9AE840" w14:textId="77777777" w:rsidR="008A47B8" w:rsidRPr="006B1F57" w:rsidRDefault="008A47B8" w:rsidP="000410CE">
            <w:pPr>
              <w:pStyle w:val="TableText"/>
              <w:rPr>
                <w:rFonts w:ascii="Franklin Gothic Book" w:hAnsi="Franklin Gothic Book"/>
              </w:rPr>
            </w:pPr>
            <w:r w:rsidRPr="006B1F57">
              <w:rPr>
                <w:rFonts w:ascii="Franklin Gothic Book" w:hAnsi="Franklin Gothic Book"/>
              </w:rPr>
              <w:t>Required local contribution</w:t>
            </w:r>
          </w:p>
        </w:tc>
        <w:tc>
          <w:tcPr>
            <w:tcW w:w="1612" w:type="dxa"/>
            <w:noWrap/>
          </w:tcPr>
          <w:p w14:paraId="70CCA7DA" w14:textId="6559F5DE" w:rsidR="008A47B8" w:rsidRPr="006B1F57" w:rsidRDefault="0079792C" w:rsidP="000410CE">
            <w:pPr>
              <w:pStyle w:val="TableTextCentered"/>
              <w:rPr>
                <w:rFonts w:ascii="Franklin Gothic Book" w:hAnsi="Franklin Gothic Book"/>
              </w:rPr>
            </w:pPr>
            <w:r w:rsidRPr="006B1F57">
              <w:t>—</w:t>
            </w:r>
          </w:p>
        </w:tc>
        <w:tc>
          <w:tcPr>
            <w:tcW w:w="1718" w:type="dxa"/>
            <w:noWrap/>
          </w:tcPr>
          <w:p w14:paraId="765056C5" w14:textId="77777777" w:rsidR="008A47B8" w:rsidRPr="006B1F57" w:rsidRDefault="008A47B8" w:rsidP="000410CE">
            <w:pPr>
              <w:pStyle w:val="TableTextCentered"/>
              <w:rPr>
                <w:rFonts w:ascii="Franklin Gothic Book" w:hAnsi="Franklin Gothic Book" w:cs="Calibri"/>
              </w:rPr>
            </w:pPr>
            <w:r w:rsidRPr="006B1F57">
              <w:t>$9,418,789</w:t>
            </w:r>
          </w:p>
        </w:tc>
        <w:tc>
          <w:tcPr>
            <w:tcW w:w="1350" w:type="dxa"/>
            <w:noWrap/>
          </w:tcPr>
          <w:p w14:paraId="031DB815" w14:textId="473A2D80" w:rsidR="008A47B8" w:rsidRPr="006B1F57" w:rsidRDefault="0079792C" w:rsidP="000410CE">
            <w:pPr>
              <w:pStyle w:val="TableTextCentered"/>
              <w:rPr>
                <w:rFonts w:ascii="Franklin Gothic Book" w:hAnsi="Franklin Gothic Book"/>
              </w:rPr>
            </w:pPr>
            <w:r w:rsidRPr="006B1F57">
              <w:t>—</w:t>
            </w:r>
          </w:p>
        </w:tc>
        <w:tc>
          <w:tcPr>
            <w:tcW w:w="1522" w:type="dxa"/>
            <w:noWrap/>
          </w:tcPr>
          <w:p w14:paraId="262BC27D" w14:textId="77777777" w:rsidR="008A47B8" w:rsidRPr="006B1F57" w:rsidRDefault="008A47B8" w:rsidP="000410CE">
            <w:pPr>
              <w:pStyle w:val="TableTextCentered"/>
              <w:rPr>
                <w:rFonts w:ascii="Franklin Gothic Book" w:hAnsi="Franklin Gothic Book" w:cs="Calibri"/>
              </w:rPr>
            </w:pPr>
            <w:r w:rsidRPr="006B1F57">
              <w:t>$9,927,325</w:t>
            </w:r>
          </w:p>
        </w:tc>
        <w:tc>
          <w:tcPr>
            <w:tcW w:w="1538" w:type="dxa"/>
            <w:noWrap/>
          </w:tcPr>
          <w:p w14:paraId="77D10C7A" w14:textId="1DF057E7" w:rsidR="008A47B8" w:rsidRPr="006B1F57" w:rsidRDefault="0079792C" w:rsidP="000410CE">
            <w:pPr>
              <w:pStyle w:val="TableTextCentered"/>
              <w:rPr>
                <w:rFonts w:ascii="Franklin Gothic Book" w:hAnsi="Franklin Gothic Book"/>
              </w:rPr>
            </w:pPr>
            <w:r w:rsidRPr="006B1F57">
              <w:t>—</w:t>
            </w:r>
          </w:p>
        </w:tc>
        <w:tc>
          <w:tcPr>
            <w:tcW w:w="1522" w:type="dxa"/>
          </w:tcPr>
          <w:p w14:paraId="29D897B6" w14:textId="77777777" w:rsidR="008A47B8" w:rsidRPr="006B1F57" w:rsidRDefault="008A47B8" w:rsidP="000410CE">
            <w:pPr>
              <w:pStyle w:val="TableTextCentered"/>
              <w:rPr>
                <w:rFonts w:ascii="Franklin Gothic Book" w:hAnsi="Franklin Gothic Book" w:cs="Calibri"/>
              </w:rPr>
            </w:pPr>
            <w:r w:rsidRPr="006B1F57">
              <w:t>$10,332,365</w:t>
            </w:r>
          </w:p>
        </w:tc>
      </w:tr>
      <w:tr w:rsidR="008A47B8" w:rsidRPr="006B1F57" w14:paraId="0D30251F" w14:textId="77777777" w:rsidTr="000410CE">
        <w:tc>
          <w:tcPr>
            <w:tcW w:w="3682" w:type="dxa"/>
            <w:noWrap/>
            <w:hideMark/>
          </w:tcPr>
          <w:p w14:paraId="5755ECC8" w14:textId="77777777" w:rsidR="008A47B8" w:rsidRPr="006B1F57" w:rsidRDefault="008A47B8" w:rsidP="000410CE">
            <w:pPr>
              <w:pStyle w:val="TableText"/>
              <w:rPr>
                <w:rFonts w:ascii="Franklin Gothic Book" w:hAnsi="Franklin Gothic Book"/>
              </w:rPr>
            </w:pPr>
            <w:r w:rsidRPr="006B1F57">
              <w:rPr>
                <w:rFonts w:ascii="Franklin Gothic Book" w:hAnsi="Franklin Gothic Book"/>
              </w:rPr>
              <w:t>Required net school spending</w:t>
            </w:r>
            <w:r w:rsidRPr="006B1F57">
              <w:rPr>
                <w:rFonts w:ascii="Franklin Gothic Book" w:hAnsi="Franklin Gothic Book"/>
                <w:vertAlign w:val="superscript"/>
              </w:rPr>
              <w:t>b</w:t>
            </w:r>
          </w:p>
        </w:tc>
        <w:tc>
          <w:tcPr>
            <w:tcW w:w="1612" w:type="dxa"/>
            <w:noWrap/>
          </w:tcPr>
          <w:p w14:paraId="16698FB2" w14:textId="2868E893" w:rsidR="008A47B8" w:rsidRPr="006B1F57" w:rsidRDefault="0079792C" w:rsidP="000410CE">
            <w:pPr>
              <w:pStyle w:val="TableTextCentered"/>
              <w:rPr>
                <w:rFonts w:ascii="Franklin Gothic Book" w:hAnsi="Franklin Gothic Book"/>
              </w:rPr>
            </w:pPr>
            <w:r w:rsidRPr="006B1F57">
              <w:t>—</w:t>
            </w:r>
          </w:p>
        </w:tc>
        <w:tc>
          <w:tcPr>
            <w:tcW w:w="1718" w:type="dxa"/>
            <w:noWrap/>
          </w:tcPr>
          <w:p w14:paraId="6ABA6DBD" w14:textId="77777777" w:rsidR="008A47B8" w:rsidRPr="006B1F57" w:rsidRDefault="008A47B8" w:rsidP="000410CE">
            <w:pPr>
              <w:pStyle w:val="TableTextCentered"/>
              <w:rPr>
                <w:rFonts w:ascii="Franklin Gothic Book" w:hAnsi="Franklin Gothic Book" w:cs="Calibri"/>
              </w:rPr>
            </w:pPr>
            <w:r w:rsidRPr="006B1F57">
              <w:t>$30,422,249</w:t>
            </w:r>
          </w:p>
        </w:tc>
        <w:tc>
          <w:tcPr>
            <w:tcW w:w="1350" w:type="dxa"/>
            <w:noWrap/>
          </w:tcPr>
          <w:p w14:paraId="0D10CFD8" w14:textId="5BAF16F5" w:rsidR="008A47B8" w:rsidRPr="006B1F57" w:rsidRDefault="0079792C" w:rsidP="000410CE">
            <w:pPr>
              <w:pStyle w:val="TableTextCentered"/>
              <w:rPr>
                <w:rFonts w:ascii="Franklin Gothic Book" w:hAnsi="Franklin Gothic Book"/>
              </w:rPr>
            </w:pPr>
            <w:r w:rsidRPr="006B1F57">
              <w:t>—</w:t>
            </w:r>
          </w:p>
        </w:tc>
        <w:tc>
          <w:tcPr>
            <w:tcW w:w="1522" w:type="dxa"/>
            <w:noWrap/>
          </w:tcPr>
          <w:p w14:paraId="59023F53" w14:textId="77777777" w:rsidR="008A47B8" w:rsidRPr="006B1F57" w:rsidRDefault="008A47B8" w:rsidP="000410CE">
            <w:pPr>
              <w:pStyle w:val="TableTextCentered"/>
              <w:rPr>
                <w:rFonts w:ascii="Franklin Gothic Book" w:hAnsi="Franklin Gothic Book" w:cs="Calibri"/>
              </w:rPr>
            </w:pPr>
            <w:r w:rsidRPr="006B1F57">
              <w:t>$30,930,785</w:t>
            </w:r>
          </w:p>
        </w:tc>
        <w:tc>
          <w:tcPr>
            <w:tcW w:w="1538" w:type="dxa"/>
            <w:noWrap/>
          </w:tcPr>
          <w:p w14:paraId="46443349" w14:textId="6710A0C0" w:rsidR="008A47B8" w:rsidRPr="006B1F57" w:rsidRDefault="0079792C" w:rsidP="000410CE">
            <w:pPr>
              <w:pStyle w:val="TableTextCentered"/>
              <w:rPr>
                <w:rFonts w:ascii="Franklin Gothic Book" w:hAnsi="Franklin Gothic Book"/>
              </w:rPr>
            </w:pPr>
            <w:r w:rsidRPr="006B1F57">
              <w:t>—</w:t>
            </w:r>
          </w:p>
        </w:tc>
        <w:tc>
          <w:tcPr>
            <w:tcW w:w="1522" w:type="dxa"/>
          </w:tcPr>
          <w:p w14:paraId="41705315" w14:textId="77777777" w:rsidR="008A47B8" w:rsidRPr="006B1F57" w:rsidRDefault="008A47B8" w:rsidP="000410CE">
            <w:pPr>
              <w:pStyle w:val="TableTextCentered"/>
              <w:rPr>
                <w:rFonts w:ascii="Franklin Gothic Book" w:hAnsi="Franklin Gothic Book" w:cs="Calibri"/>
              </w:rPr>
            </w:pPr>
            <w:r w:rsidRPr="006B1F57">
              <w:t>$31,404,375</w:t>
            </w:r>
          </w:p>
        </w:tc>
      </w:tr>
      <w:tr w:rsidR="008A47B8" w:rsidRPr="006B1F57" w14:paraId="0AFAED68" w14:textId="77777777" w:rsidTr="000410CE">
        <w:tc>
          <w:tcPr>
            <w:tcW w:w="3682" w:type="dxa"/>
            <w:noWrap/>
            <w:hideMark/>
          </w:tcPr>
          <w:p w14:paraId="0B0CDD99" w14:textId="77777777" w:rsidR="008A47B8" w:rsidRPr="006B1F57" w:rsidRDefault="008A47B8" w:rsidP="000410CE">
            <w:pPr>
              <w:pStyle w:val="TableText"/>
              <w:rPr>
                <w:rFonts w:ascii="Franklin Gothic Book" w:hAnsi="Franklin Gothic Book"/>
              </w:rPr>
            </w:pPr>
            <w:r w:rsidRPr="006B1F57">
              <w:rPr>
                <w:rFonts w:ascii="Franklin Gothic Book" w:hAnsi="Franklin Gothic Book"/>
              </w:rPr>
              <w:t>Actual net school spending</w:t>
            </w:r>
          </w:p>
        </w:tc>
        <w:tc>
          <w:tcPr>
            <w:tcW w:w="1612" w:type="dxa"/>
            <w:noWrap/>
          </w:tcPr>
          <w:p w14:paraId="079DE710" w14:textId="03F3C73C" w:rsidR="008A47B8" w:rsidRPr="006B1F57" w:rsidRDefault="0079792C" w:rsidP="000410CE">
            <w:pPr>
              <w:pStyle w:val="TableTextCentered"/>
              <w:rPr>
                <w:rFonts w:ascii="Franklin Gothic Book" w:hAnsi="Franklin Gothic Book"/>
              </w:rPr>
            </w:pPr>
            <w:r w:rsidRPr="006B1F57">
              <w:t>—</w:t>
            </w:r>
          </w:p>
        </w:tc>
        <w:tc>
          <w:tcPr>
            <w:tcW w:w="1718" w:type="dxa"/>
            <w:noWrap/>
          </w:tcPr>
          <w:p w14:paraId="4FB6184B" w14:textId="77777777" w:rsidR="008A47B8" w:rsidRPr="006B1F57" w:rsidRDefault="008A47B8" w:rsidP="000410CE">
            <w:pPr>
              <w:pStyle w:val="TableTextCentered"/>
              <w:rPr>
                <w:rFonts w:ascii="Franklin Gothic Book" w:hAnsi="Franklin Gothic Book" w:cs="Calibri"/>
              </w:rPr>
            </w:pPr>
            <w:r w:rsidRPr="006B1F57">
              <w:t>$30,615,912</w:t>
            </w:r>
          </w:p>
        </w:tc>
        <w:tc>
          <w:tcPr>
            <w:tcW w:w="1350" w:type="dxa"/>
            <w:noWrap/>
          </w:tcPr>
          <w:p w14:paraId="17CEDA07" w14:textId="3A2F0856" w:rsidR="008A47B8" w:rsidRPr="006B1F57" w:rsidRDefault="0079792C" w:rsidP="000410CE">
            <w:pPr>
              <w:pStyle w:val="TableTextCentered"/>
              <w:rPr>
                <w:rFonts w:ascii="Franklin Gothic Book" w:hAnsi="Franklin Gothic Book"/>
              </w:rPr>
            </w:pPr>
            <w:r w:rsidRPr="006B1F57">
              <w:t>—</w:t>
            </w:r>
          </w:p>
        </w:tc>
        <w:tc>
          <w:tcPr>
            <w:tcW w:w="1522" w:type="dxa"/>
            <w:noWrap/>
          </w:tcPr>
          <w:p w14:paraId="758EFDC8" w14:textId="77777777" w:rsidR="008A47B8" w:rsidRPr="006B1F57" w:rsidRDefault="008A47B8" w:rsidP="000410CE">
            <w:pPr>
              <w:pStyle w:val="TableTextCentered"/>
              <w:rPr>
                <w:rFonts w:ascii="Franklin Gothic Book" w:hAnsi="Franklin Gothic Book" w:cs="Calibri"/>
              </w:rPr>
            </w:pPr>
            <w:r w:rsidRPr="006B1F57">
              <w:t>$31,970,247</w:t>
            </w:r>
          </w:p>
        </w:tc>
        <w:tc>
          <w:tcPr>
            <w:tcW w:w="1538" w:type="dxa"/>
            <w:noWrap/>
          </w:tcPr>
          <w:p w14:paraId="09AAC730" w14:textId="395FA648" w:rsidR="008A47B8" w:rsidRPr="006B1F57" w:rsidRDefault="0079792C" w:rsidP="000410CE">
            <w:pPr>
              <w:pStyle w:val="TableTextCentered"/>
              <w:rPr>
                <w:rFonts w:ascii="Franklin Gothic Book" w:hAnsi="Franklin Gothic Book"/>
              </w:rPr>
            </w:pPr>
            <w:r w:rsidRPr="006B1F57">
              <w:t>—</w:t>
            </w:r>
          </w:p>
        </w:tc>
        <w:tc>
          <w:tcPr>
            <w:tcW w:w="1522" w:type="dxa"/>
          </w:tcPr>
          <w:p w14:paraId="77A834B5" w14:textId="77777777" w:rsidR="008A47B8" w:rsidRPr="006B1F57" w:rsidRDefault="008A47B8" w:rsidP="000410CE">
            <w:pPr>
              <w:pStyle w:val="TableTextCentered"/>
              <w:rPr>
                <w:rFonts w:ascii="Franklin Gothic Book" w:hAnsi="Franklin Gothic Book" w:cs="Calibri"/>
              </w:rPr>
            </w:pPr>
            <w:r w:rsidRPr="006B1F57">
              <w:t>$32,239,337</w:t>
            </w:r>
          </w:p>
        </w:tc>
      </w:tr>
      <w:tr w:rsidR="008A47B8" w:rsidRPr="006B1F57" w14:paraId="1D512235" w14:textId="77777777" w:rsidTr="000410CE">
        <w:tc>
          <w:tcPr>
            <w:tcW w:w="3682" w:type="dxa"/>
            <w:noWrap/>
            <w:hideMark/>
          </w:tcPr>
          <w:p w14:paraId="577266C0" w14:textId="77777777" w:rsidR="008A47B8" w:rsidRPr="006B1F57" w:rsidRDefault="008A47B8" w:rsidP="000410CE">
            <w:pPr>
              <w:pStyle w:val="TableText"/>
              <w:rPr>
                <w:rFonts w:ascii="Franklin Gothic Book" w:hAnsi="Franklin Gothic Book"/>
              </w:rPr>
            </w:pPr>
            <w:r w:rsidRPr="006B1F57">
              <w:rPr>
                <w:rFonts w:ascii="Franklin Gothic Book" w:hAnsi="Franklin Gothic Book"/>
              </w:rPr>
              <w:t>Over/under required ($)</w:t>
            </w:r>
          </w:p>
        </w:tc>
        <w:tc>
          <w:tcPr>
            <w:tcW w:w="1612" w:type="dxa"/>
            <w:noWrap/>
          </w:tcPr>
          <w:p w14:paraId="5ADCC7E3" w14:textId="257AE63C" w:rsidR="008A47B8" w:rsidRPr="006B1F57" w:rsidRDefault="0079792C" w:rsidP="000410CE">
            <w:pPr>
              <w:pStyle w:val="TableTextCentered"/>
              <w:rPr>
                <w:rFonts w:ascii="Franklin Gothic Book" w:hAnsi="Franklin Gothic Book"/>
              </w:rPr>
            </w:pPr>
            <w:r w:rsidRPr="006B1F57">
              <w:t>—</w:t>
            </w:r>
          </w:p>
        </w:tc>
        <w:tc>
          <w:tcPr>
            <w:tcW w:w="1718" w:type="dxa"/>
            <w:noWrap/>
          </w:tcPr>
          <w:p w14:paraId="62ED3E22" w14:textId="77777777" w:rsidR="008A47B8" w:rsidRPr="006B1F57" w:rsidRDefault="008A47B8" w:rsidP="000410CE">
            <w:pPr>
              <w:pStyle w:val="TableTextCentered"/>
              <w:rPr>
                <w:rFonts w:ascii="Franklin Gothic Book" w:hAnsi="Franklin Gothic Book" w:cs="Calibri"/>
              </w:rPr>
            </w:pPr>
            <w:r w:rsidRPr="006B1F57">
              <w:t>$193,663</w:t>
            </w:r>
          </w:p>
        </w:tc>
        <w:tc>
          <w:tcPr>
            <w:tcW w:w="1350" w:type="dxa"/>
            <w:noWrap/>
          </w:tcPr>
          <w:p w14:paraId="4275830E" w14:textId="76DF499C" w:rsidR="008A47B8" w:rsidRPr="006B1F57" w:rsidRDefault="0079792C" w:rsidP="000410CE">
            <w:pPr>
              <w:pStyle w:val="TableTextCentered"/>
              <w:rPr>
                <w:rFonts w:ascii="Franklin Gothic Book" w:hAnsi="Franklin Gothic Book"/>
              </w:rPr>
            </w:pPr>
            <w:r w:rsidRPr="006B1F57">
              <w:t>—</w:t>
            </w:r>
          </w:p>
        </w:tc>
        <w:tc>
          <w:tcPr>
            <w:tcW w:w="1522" w:type="dxa"/>
            <w:noWrap/>
          </w:tcPr>
          <w:p w14:paraId="31318EB9" w14:textId="77777777" w:rsidR="008A47B8" w:rsidRPr="006B1F57" w:rsidRDefault="008A47B8" w:rsidP="000410CE">
            <w:pPr>
              <w:pStyle w:val="TableTextCentered"/>
              <w:rPr>
                <w:rFonts w:ascii="Franklin Gothic Book" w:hAnsi="Franklin Gothic Book" w:cs="Calibri"/>
              </w:rPr>
            </w:pPr>
            <w:r w:rsidRPr="006B1F57">
              <w:t>$1,039,462</w:t>
            </w:r>
          </w:p>
        </w:tc>
        <w:tc>
          <w:tcPr>
            <w:tcW w:w="1538" w:type="dxa"/>
            <w:noWrap/>
          </w:tcPr>
          <w:p w14:paraId="553D127E" w14:textId="6F17E041" w:rsidR="008A47B8" w:rsidRPr="006B1F57" w:rsidRDefault="0079792C" w:rsidP="000410CE">
            <w:pPr>
              <w:pStyle w:val="TableTextCentered"/>
              <w:rPr>
                <w:rFonts w:ascii="Franklin Gothic Book" w:hAnsi="Franklin Gothic Book"/>
              </w:rPr>
            </w:pPr>
            <w:r w:rsidRPr="006B1F57">
              <w:t>—</w:t>
            </w:r>
          </w:p>
        </w:tc>
        <w:tc>
          <w:tcPr>
            <w:tcW w:w="1522" w:type="dxa"/>
          </w:tcPr>
          <w:p w14:paraId="22FB49F6" w14:textId="77777777" w:rsidR="008A47B8" w:rsidRPr="006B1F57" w:rsidRDefault="008A47B8" w:rsidP="000410CE">
            <w:pPr>
              <w:pStyle w:val="TableTextCentered"/>
              <w:rPr>
                <w:rFonts w:ascii="Franklin Gothic Book" w:hAnsi="Franklin Gothic Book" w:cs="Calibri"/>
              </w:rPr>
            </w:pPr>
            <w:r w:rsidRPr="006B1F57">
              <w:t>$834,962</w:t>
            </w:r>
          </w:p>
        </w:tc>
      </w:tr>
      <w:tr w:rsidR="008A47B8" w:rsidRPr="006B1F57" w14:paraId="7AE0DA57" w14:textId="77777777" w:rsidTr="000410CE">
        <w:tc>
          <w:tcPr>
            <w:tcW w:w="3682" w:type="dxa"/>
            <w:noWrap/>
            <w:hideMark/>
          </w:tcPr>
          <w:p w14:paraId="4C9A1BCD" w14:textId="77777777" w:rsidR="008A47B8" w:rsidRPr="006B1F57" w:rsidRDefault="008A47B8" w:rsidP="000410CE">
            <w:pPr>
              <w:pStyle w:val="TableText"/>
            </w:pPr>
            <w:r w:rsidRPr="006B1F57">
              <w:t>Over/under required (%)</w:t>
            </w:r>
          </w:p>
        </w:tc>
        <w:tc>
          <w:tcPr>
            <w:tcW w:w="1612" w:type="dxa"/>
            <w:noWrap/>
          </w:tcPr>
          <w:p w14:paraId="4F296B6D" w14:textId="0202FDC0" w:rsidR="008A47B8" w:rsidRPr="006B1F57" w:rsidRDefault="0079792C" w:rsidP="000410CE">
            <w:pPr>
              <w:pStyle w:val="TableTextCentered"/>
            </w:pPr>
            <w:r w:rsidRPr="006B1F57">
              <w:t>—</w:t>
            </w:r>
          </w:p>
        </w:tc>
        <w:tc>
          <w:tcPr>
            <w:tcW w:w="1718" w:type="dxa"/>
            <w:noWrap/>
          </w:tcPr>
          <w:p w14:paraId="030B1A48" w14:textId="77777777" w:rsidR="008A47B8" w:rsidRPr="006B1F57" w:rsidRDefault="008A47B8" w:rsidP="000410CE">
            <w:pPr>
              <w:pStyle w:val="TableTextCentered"/>
            </w:pPr>
            <w:r w:rsidRPr="006B1F57">
              <w:t>0.6%</w:t>
            </w:r>
          </w:p>
        </w:tc>
        <w:tc>
          <w:tcPr>
            <w:tcW w:w="1350" w:type="dxa"/>
            <w:noWrap/>
          </w:tcPr>
          <w:p w14:paraId="5BFBDBED" w14:textId="47CD6406" w:rsidR="008A47B8" w:rsidRPr="006B1F57" w:rsidRDefault="0079792C" w:rsidP="000410CE">
            <w:pPr>
              <w:pStyle w:val="TableTextCentered"/>
            </w:pPr>
            <w:r w:rsidRPr="006B1F57">
              <w:t>—</w:t>
            </w:r>
          </w:p>
        </w:tc>
        <w:tc>
          <w:tcPr>
            <w:tcW w:w="1522" w:type="dxa"/>
            <w:noWrap/>
          </w:tcPr>
          <w:p w14:paraId="6830ED89" w14:textId="77777777" w:rsidR="008A47B8" w:rsidRPr="006B1F57" w:rsidRDefault="008A47B8" w:rsidP="000410CE">
            <w:pPr>
              <w:pStyle w:val="TableTextCentered"/>
            </w:pPr>
            <w:r w:rsidRPr="006B1F57">
              <w:t>3.4%</w:t>
            </w:r>
          </w:p>
        </w:tc>
        <w:tc>
          <w:tcPr>
            <w:tcW w:w="1538" w:type="dxa"/>
            <w:noWrap/>
          </w:tcPr>
          <w:p w14:paraId="38159AD4" w14:textId="2D8319A4" w:rsidR="008A47B8" w:rsidRPr="006B1F57" w:rsidRDefault="0079792C" w:rsidP="000410CE">
            <w:pPr>
              <w:pStyle w:val="TableTextCentered"/>
            </w:pPr>
            <w:r w:rsidRPr="006B1F57">
              <w:t>—</w:t>
            </w:r>
          </w:p>
        </w:tc>
        <w:tc>
          <w:tcPr>
            <w:tcW w:w="1522" w:type="dxa"/>
          </w:tcPr>
          <w:p w14:paraId="2FE18CBC" w14:textId="77777777" w:rsidR="008A47B8" w:rsidRPr="006B1F57" w:rsidRDefault="008A47B8" w:rsidP="000410CE">
            <w:pPr>
              <w:pStyle w:val="TableTextCentered"/>
            </w:pPr>
            <w:r w:rsidRPr="006B1F57">
              <w:t>2.7%</w:t>
            </w:r>
          </w:p>
        </w:tc>
      </w:tr>
    </w:tbl>
    <w:p w14:paraId="1F2537D7" w14:textId="197B82CB" w:rsidR="008A47B8" w:rsidRPr="006B1F57" w:rsidRDefault="008A47B8" w:rsidP="008A47B8">
      <w:pPr>
        <w:pStyle w:val="TableNote"/>
      </w:pPr>
      <w:r w:rsidRPr="006B1F57">
        <w:rPr>
          <w:i/>
          <w:iCs/>
        </w:rPr>
        <w:t>Note</w:t>
      </w:r>
      <w:r w:rsidRPr="006B1F57">
        <w:t>. Data as of July 25, 2023</w:t>
      </w:r>
      <w:r w:rsidR="006B1F57">
        <w:t>,</w:t>
      </w:r>
      <w:r w:rsidRPr="006B1F57">
        <w:t xml:space="preserve"> and sourced from </w:t>
      </w:r>
      <w:r w:rsidR="006B1F57">
        <w:t xml:space="preserve">fiscal year </w:t>
      </w:r>
      <w:r w:rsidRPr="006B1F57">
        <w:t>2022 district end-of-year reports and Chapter 70 program information on DESE website.</w:t>
      </w:r>
    </w:p>
    <w:p w14:paraId="71DBECDF" w14:textId="77777777" w:rsidR="008A47B8" w:rsidRPr="006B1F57" w:rsidRDefault="008A47B8" w:rsidP="008A47B8">
      <w:pPr>
        <w:pStyle w:val="TableNote"/>
      </w:pPr>
      <w:r w:rsidRPr="006B1F57">
        <w:rPr>
          <w:vertAlign w:val="superscript"/>
        </w:rPr>
        <w:t xml:space="preserve">a </w:t>
      </w:r>
      <w:r w:rsidRPr="006B1F57">
        <w:t xml:space="preserve">Chapter 70 state aid funds are deposited in the local general fund and spent as local appropriations. </w:t>
      </w:r>
      <w:r w:rsidRPr="006B1F57">
        <w:rPr>
          <w:vertAlign w:val="superscript"/>
        </w:rPr>
        <w:t xml:space="preserve">b </w:t>
      </w:r>
      <w:r w:rsidRPr="006B1F57">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14:paraId="31858F51" w14:textId="24449591" w:rsidR="00014B65" w:rsidRPr="006B1F57" w:rsidRDefault="00014B65" w:rsidP="00014B65">
      <w:pPr>
        <w:pStyle w:val="TableNote"/>
      </w:pPr>
    </w:p>
    <w:p w14:paraId="6BD7EEFD" w14:textId="77777777" w:rsidR="00014B65" w:rsidRPr="006B1F57" w:rsidRDefault="00014B65" w:rsidP="00014B65">
      <w:pPr>
        <w:pStyle w:val="TableTitle0"/>
      </w:pPr>
    </w:p>
    <w:p w14:paraId="55F85493" w14:textId="77777777" w:rsidR="00014B65" w:rsidRPr="006B1F57" w:rsidRDefault="00014B65" w:rsidP="00014B65">
      <w:pPr>
        <w:pStyle w:val="TableTitle0"/>
        <w:sectPr w:rsidR="00014B65" w:rsidRPr="006B1F57" w:rsidSect="00A023D3">
          <w:pgSz w:w="15840" w:h="12240" w:orient="landscape" w:code="1"/>
          <w:pgMar w:top="1440" w:right="1440" w:bottom="1440" w:left="1440" w:header="720" w:footer="720" w:gutter="0"/>
          <w:cols w:space="720"/>
          <w:docGrid w:linePitch="360"/>
        </w:sectPr>
      </w:pPr>
    </w:p>
    <w:bookmarkEnd w:id="184"/>
    <w:p w14:paraId="25B3060D" w14:textId="77777777" w:rsidR="008A47B8" w:rsidRPr="006B1F57" w:rsidRDefault="008A47B8" w:rsidP="008A47B8">
      <w:pPr>
        <w:pStyle w:val="TableTitle0"/>
        <w:spacing w:before="0"/>
      </w:pPr>
      <w:r w:rsidRPr="006B1F57">
        <w:lastRenderedPageBreak/>
        <w:t>Table D5. Gardner Public Schools: Expenditures Per In-District Pupil, Fiscal Years 2020-2022</w:t>
      </w:r>
    </w:p>
    <w:tbl>
      <w:tblPr>
        <w:tblStyle w:val="MSVTable1"/>
        <w:tblW w:w="5000" w:type="pct"/>
        <w:tblLayout w:type="fixed"/>
        <w:tblLook w:val="0420" w:firstRow="1" w:lastRow="0" w:firstColumn="0" w:lastColumn="0" w:noHBand="0" w:noVBand="1"/>
      </w:tblPr>
      <w:tblGrid>
        <w:gridCol w:w="5246"/>
        <w:gridCol w:w="1366"/>
        <w:gridCol w:w="1366"/>
        <w:gridCol w:w="1366"/>
      </w:tblGrid>
      <w:tr w:rsidR="008A47B8" w:rsidRPr="006B1F57" w14:paraId="36936492" w14:textId="77777777" w:rsidTr="000410CE">
        <w:trPr>
          <w:cnfStyle w:val="100000000000" w:firstRow="1" w:lastRow="0" w:firstColumn="0" w:lastColumn="0" w:oddVBand="0" w:evenVBand="0" w:oddHBand="0" w:evenHBand="0" w:firstRowFirstColumn="0" w:firstRowLastColumn="0" w:lastRowFirstColumn="0" w:lastRowLastColumn="0"/>
        </w:trPr>
        <w:tc>
          <w:tcPr>
            <w:tcW w:w="5246" w:type="dxa"/>
          </w:tcPr>
          <w:p w14:paraId="5FFBF9D0" w14:textId="77777777" w:rsidR="008A47B8" w:rsidRPr="006B1F57" w:rsidRDefault="008A47B8" w:rsidP="000410CE">
            <w:pPr>
              <w:pStyle w:val="TableColHeadingLeft"/>
            </w:pPr>
            <w:r w:rsidRPr="006B1F57">
              <w:t>Expenditure category</w:t>
            </w:r>
          </w:p>
        </w:tc>
        <w:tc>
          <w:tcPr>
            <w:tcW w:w="1366" w:type="dxa"/>
          </w:tcPr>
          <w:p w14:paraId="60AB7947" w14:textId="77777777" w:rsidR="008A47B8" w:rsidRPr="006B1F57" w:rsidRDefault="008A47B8" w:rsidP="000410CE">
            <w:pPr>
              <w:pStyle w:val="TableColHeadingCenter"/>
            </w:pPr>
            <w:r w:rsidRPr="006B1F57">
              <w:t>2020</w:t>
            </w:r>
          </w:p>
        </w:tc>
        <w:tc>
          <w:tcPr>
            <w:tcW w:w="1366" w:type="dxa"/>
          </w:tcPr>
          <w:p w14:paraId="2D587508" w14:textId="77777777" w:rsidR="008A47B8" w:rsidRPr="006B1F57" w:rsidRDefault="008A47B8" w:rsidP="000410CE">
            <w:pPr>
              <w:pStyle w:val="TableColHeadingCenter"/>
            </w:pPr>
            <w:r w:rsidRPr="006B1F57">
              <w:t>2021</w:t>
            </w:r>
          </w:p>
        </w:tc>
        <w:tc>
          <w:tcPr>
            <w:tcW w:w="1366" w:type="dxa"/>
          </w:tcPr>
          <w:p w14:paraId="358E7E63" w14:textId="77777777" w:rsidR="008A47B8" w:rsidRPr="006B1F57" w:rsidRDefault="008A47B8" w:rsidP="000410CE">
            <w:pPr>
              <w:pStyle w:val="TableColHeadingCenter"/>
            </w:pPr>
            <w:r w:rsidRPr="006B1F57">
              <w:t>2022</w:t>
            </w:r>
          </w:p>
        </w:tc>
      </w:tr>
      <w:tr w:rsidR="008A47B8" w:rsidRPr="006B1F57" w14:paraId="0287303D" w14:textId="77777777" w:rsidTr="000410CE">
        <w:trPr>
          <w:cnfStyle w:val="000000100000" w:firstRow="0" w:lastRow="0" w:firstColumn="0" w:lastColumn="0" w:oddVBand="0" w:evenVBand="0" w:oddHBand="1" w:evenHBand="0" w:firstRowFirstColumn="0" w:firstRowLastColumn="0" w:lastRowFirstColumn="0" w:lastRowLastColumn="0"/>
        </w:trPr>
        <w:tc>
          <w:tcPr>
            <w:tcW w:w="5246" w:type="dxa"/>
          </w:tcPr>
          <w:p w14:paraId="4F860F41" w14:textId="77777777" w:rsidR="008A47B8" w:rsidRPr="006B1F57" w:rsidRDefault="008A47B8" w:rsidP="000410CE">
            <w:pPr>
              <w:pStyle w:val="TableText"/>
            </w:pPr>
            <w:r w:rsidRPr="006B1F57">
              <w:t>Administration</w:t>
            </w:r>
          </w:p>
        </w:tc>
        <w:tc>
          <w:tcPr>
            <w:tcW w:w="1366" w:type="dxa"/>
          </w:tcPr>
          <w:p w14:paraId="6503FEC3" w14:textId="77777777" w:rsidR="008A47B8" w:rsidRPr="006B1F57" w:rsidRDefault="008A47B8" w:rsidP="000410CE">
            <w:pPr>
              <w:pStyle w:val="TableTextCentered"/>
            </w:pPr>
            <w:r w:rsidRPr="006B1F57">
              <w:t>$430</w:t>
            </w:r>
          </w:p>
        </w:tc>
        <w:tc>
          <w:tcPr>
            <w:tcW w:w="1366" w:type="dxa"/>
          </w:tcPr>
          <w:p w14:paraId="655169FC" w14:textId="77777777" w:rsidR="008A47B8" w:rsidRPr="006B1F57" w:rsidRDefault="008A47B8" w:rsidP="000410CE">
            <w:pPr>
              <w:pStyle w:val="TableTextCentered"/>
            </w:pPr>
            <w:r w:rsidRPr="006B1F57">
              <w:t>$570</w:t>
            </w:r>
          </w:p>
        </w:tc>
        <w:tc>
          <w:tcPr>
            <w:tcW w:w="1366" w:type="dxa"/>
          </w:tcPr>
          <w:p w14:paraId="7F5BDF01" w14:textId="77777777" w:rsidR="008A47B8" w:rsidRPr="006B1F57" w:rsidRDefault="008A47B8" w:rsidP="000410CE">
            <w:pPr>
              <w:pStyle w:val="TableTextCentered"/>
            </w:pPr>
            <w:r w:rsidRPr="006B1F57">
              <w:t>$563</w:t>
            </w:r>
          </w:p>
        </w:tc>
      </w:tr>
      <w:tr w:rsidR="008A47B8" w:rsidRPr="006B1F57" w14:paraId="72902B59" w14:textId="77777777" w:rsidTr="000410CE">
        <w:tc>
          <w:tcPr>
            <w:tcW w:w="5246" w:type="dxa"/>
          </w:tcPr>
          <w:p w14:paraId="175245D7" w14:textId="77777777" w:rsidR="008A47B8" w:rsidRPr="006B1F57" w:rsidRDefault="008A47B8" w:rsidP="000410CE">
            <w:pPr>
              <w:pStyle w:val="TableText"/>
            </w:pPr>
            <w:r w:rsidRPr="006B1F57">
              <w:t>Instructional leadership (district and school)</w:t>
            </w:r>
          </w:p>
        </w:tc>
        <w:tc>
          <w:tcPr>
            <w:tcW w:w="1366" w:type="dxa"/>
          </w:tcPr>
          <w:p w14:paraId="4A4E0CFE" w14:textId="77777777" w:rsidR="008A47B8" w:rsidRPr="006B1F57" w:rsidRDefault="008A47B8" w:rsidP="000410CE">
            <w:pPr>
              <w:pStyle w:val="TableTextCentered"/>
            </w:pPr>
            <w:r w:rsidRPr="006B1F57">
              <w:t>$777</w:t>
            </w:r>
          </w:p>
        </w:tc>
        <w:tc>
          <w:tcPr>
            <w:tcW w:w="1366" w:type="dxa"/>
          </w:tcPr>
          <w:p w14:paraId="2F554C7C" w14:textId="77777777" w:rsidR="008A47B8" w:rsidRPr="006B1F57" w:rsidRDefault="008A47B8" w:rsidP="000410CE">
            <w:pPr>
              <w:pStyle w:val="TableTextCentered"/>
            </w:pPr>
            <w:r w:rsidRPr="006B1F57">
              <w:t>$836</w:t>
            </w:r>
          </w:p>
        </w:tc>
        <w:tc>
          <w:tcPr>
            <w:tcW w:w="1366" w:type="dxa"/>
          </w:tcPr>
          <w:p w14:paraId="7663ED36" w14:textId="77777777" w:rsidR="008A47B8" w:rsidRPr="006B1F57" w:rsidRDefault="008A47B8" w:rsidP="000410CE">
            <w:pPr>
              <w:pStyle w:val="TableTextCentered"/>
            </w:pPr>
            <w:r w:rsidRPr="006B1F57">
              <w:t>$747</w:t>
            </w:r>
          </w:p>
        </w:tc>
      </w:tr>
      <w:tr w:rsidR="008A47B8" w:rsidRPr="006B1F57" w14:paraId="3CD44A31" w14:textId="77777777" w:rsidTr="000410CE">
        <w:trPr>
          <w:cnfStyle w:val="000000100000" w:firstRow="0" w:lastRow="0" w:firstColumn="0" w:lastColumn="0" w:oddVBand="0" w:evenVBand="0" w:oddHBand="1" w:evenHBand="0" w:firstRowFirstColumn="0" w:firstRowLastColumn="0" w:lastRowFirstColumn="0" w:lastRowLastColumn="0"/>
        </w:trPr>
        <w:tc>
          <w:tcPr>
            <w:tcW w:w="5246" w:type="dxa"/>
          </w:tcPr>
          <w:p w14:paraId="1FDBE38E" w14:textId="77777777" w:rsidR="008A47B8" w:rsidRPr="006B1F57" w:rsidRDefault="008A47B8" w:rsidP="000410CE">
            <w:pPr>
              <w:pStyle w:val="TableText"/>
            </w:pPr>
            <w:r w:rsidRPr="006B1F57">
              <w:t>Teachers</w:t>
            </w:r>
          </w:p>
        </w:tc>
        <w:tc>
          <w:tcPr>
            <w:tcW w:w="1366" w:type="dxa"/>
          </w:tcPr>
          <w:p w14:paraId="51B5798E" w14:textId="77777777" w:rsidR="008A47B8" w:rsidRPr="006B1F57" w:rsidRDefault="008A47B8" w:rsidP="000410CE">
            <w:pPr>
              <w:pStyle w:val="TableTextCentered"/>
            </w:pPr>
            <w:r w:rsidRPr="006B1F57">
              <w:t>$5,398</w:t>
            </w:r>
          </w:p>
        </w:tc>
        <w:tc>
          <w:tcPr>
            <w:tcW w:w="1366" w:type="dxa"/>
          </w:tcPr>
          <w:p w14:paraId="3A05148D" w14:textId="77777777" w:rsidR="008A47B8" w:rsidRPr="006B1F57" w:rsidRDefault="008A47B8" w:rsidP="000410CE">
            <w:pPr>
              <w:pStyle w:val="TableTextCentered"/>
            </w:pPr>
            <w:r w:rsidRPr="006B1F57">
              <w:t>$5,691</w:t>
            </w:r>
          </w:p>
        </w:tc>
        <w:tc>
          <w:tcPr>
            <w:tcW w:w="1366" w:type="dxa"/>
          </w:tcPr>
          <w:p w14:paraId="6FF24880" w14:textId="77777777" w:rsidR="008A47B8" w:rsidRPr="006B1F57" w:rsidRDefault="008A47B8" w:rsidP="000410CE">
            <w:pPr>
              <w:pStyle w:val="TableTextCentered"/>
            </w:pPr>
            <w:r w:rsidRPr="006B1F57">
              <w:t>$5,768</w:t>
            </w:r>
          </w:p>
        </w:tc>
      </w:tr>
      <w:tr w:rsidR="008A47B8" w:rsidRPr="006B1F57" w14:paraId="053EC446" w14:textId="77777777" w:rsidTr="000410CE">
        <w:tc>
          <w:tcPr>
            <w:tcW w:w="5246" w:type="dxa"/>
          </w:tcPr>
          <w:p w14:paraId="372EFEA9" w14:textId="77777777" w:rsidR="008A47B8" w:rsidRPr="006B1F57" w:rsidDel="00DB21D5" w:rsidRDefault="008A47B8" w:rsidP="000410CE">
            <w:pPr>
              <w:pStyle w:val="TableText"/>
            </w:pPr>
            <w:r w:rsidRPr="006B1F57">
              <w:t>Other teaching services</w:t>
            </w:r>
          </w:p>
        </w:tc>
        <w:tc>
          <w:tcPr>
            <w:tcW w:w="1366" w:type="dxa"/>
          </w:tcPr>
          <w:p w14:paraId="20EC7077" w14:textId="77777777" w:rsidR="008A47B8" w:rsidRPr="006B1F57" w:rsidRDefault="008A47B8" w:rsidP="000410CE">
            <w:pPr>
              <w:pStyle w:val="TableTextCentered"/>
            </w:pPr>
            <w:r w:rsidRPr="006B1F57">
              <w:t>$1,287</w:t>
            </w:r>
          </w:p>
        </w:tc>
        <w:tc>
          <w:tcPr>
            <w:tcW w:w="1366" w:type="dxa"/>
          </w:tcPr>
          <w:p w14:paraId="29A33B41" w14:textId="77777777" w:rsidR="008A47B8" w:rsidRPr="006B1F57" w:rsidRDefault="008A47B8" w:rsidP="000410CE">
            <w:pPr>
              <w:pStyle w:val="TableTextCentered"/>
            </w:pPr>
            <w:r w:rsidRPr="006B1F57">
              <w:t>$1,310</w:t>
            </w:r>
          </w:p>
        </w:tc>
        <w:tc>
          <w:tcPr>
            <w:tcW w:w="1366" w:type="dxa"/>
          </w:tcPr>
          <w:p w14:paraId="76250507" w14:textId="77777777" w:rsidR="008A47B8" w:rsidRPr="006B1F57" w:rsidRDefault="008A47B8" w:rsidP="000410CE">
            <w:pPr>
              <w:pStyle w:val="TableTextCentered"/>
            </w:pPr>
            <w:r w:rsidRPr="006B1F57">
              <w:t>$1,620</w:t>
            </w:r>
          </w:p>
        </w:tc>
      </w:tr>
      <w:tr w:rsidR="008A47B8" w:rsidRPr="006B1F57" w14:paraId="79097E01" w14:textId="77777777" w:rsidTr="000410CE">
        <w:trPr>
          <w:cnfStyle w:val="000000100000" w:firstRow="0" w:lastRow="0" w:firstColumn="0" w:lastColumn="0" w:oddVBand="0" w:evenVBand="0" w:oddHBand="1" w:evenHBand="0" w:firstRowFirstColumn="0" w:firstRowLastColumn="0" w:lastRowFirstColumn="0" w:lastRowLastColumn="0"/>
        </w:trPr>
        <w:tc>
          <w:tcPr>
            <w:tcW w:w="5246" w:type="dxa"/>
          </w:tcPr>
          <w:p w14:paraId="53FC661A" w14:textId="77777777" w:rsidR="008A47B8" w:rsidRPr="006B1F57" w:rsidRDefault="008A47B8" w:rsidP="000410CE">
            <w:pPr>
              <w:pStyle w:val="TableText"/>
            </w:pPr>
            <w:r w:rsidRPr="006B1F57">
              <w:t>Professional development</w:t>
            </w:r>
          </w:p>
        </w:tc>
        <w:tc>
          <w:tcPr>
            <w:tcW w:w="1366" w:type="dxa"/>
          </w:tcPr>
          <w:p w14:paraId="14E5E7E3" w14:textId="77777777" w:rsidR="008A47B8" w:rsidRPr="006B1F57" w:rsidRDefault="008A47B8" w:rsidP="000410CE">
            <w:pPr>
              <w:pStyle w:val="TableTextCentered"/>
            </w:pPr>
            <w:r w:rsidRPr="006B1F57">
              <w:t>$64</w:t>
            </w:r>
          </w:p>
        </w:tc>
        <w:tc>
          <w:tcPr>
            <w:tcW w:w="1366" w:type="dxa"/>
          </w:tcPr>
          <w:p w14:paraId="52FDAD48" w14:textId="77777777" w:rsidR="008A47B8" w:rsidRPr="006B1F57" w:rsidRDefault="008A47B8" w:rsidP="000410CE">
            <w:pPr>
              <w:pStyle w:val="TableTextCentered"/>
            </w:pPr>
            <w:r w:rsidRPr="006B1F57">
              <w:t>$265</w:t>
            </w:r>
          </w:p>
        </w:tc>
        <w:tc>
          <w:tcPr>
            <w:tcW w:w="1366" w:type="dxa"/>
          </w:tcPr>
          <w:p w14:paraId="68ED7760" w14:textId="77777777" w:rsidR="008A47B8" w:rsidRPr="006B1F57" w:rsidRDefault="008A47B8" w:rsidP="000410CE">
            <w:pPr>
              <w:pStyle w:val="TableTextCentered"/>
            </w:pPr>
            <w:r w:rsidRPr="006B1F57">
              <w:t>$155</w:t>
            </w:r>
          </w:p>
        </w:tc>
      </w:tr>
      <w:tr w:rsidR="008A47B8" w:rsidRPr="006B1F57" w14:paraId="6ADC0BCE" w14:textId="77777777" w:rsidTr="000410CE">
        <w:tc>
          <w:tcPr>
            <w:tcW w:w="5246" w:type="dxa"/>
          </w:tcPr>
          <w:p w14:paraId="7C33EE49" w14:textId="77777777" w:rsidR="008A47B8" w:rsidRPr="006B1F57" w:rsidRDefault="008A47B8" w:rsidP="000410CE">
            <w:pPr>
              <w:pStyle w:val="TableText"/>
            </w:pPr>
            <w:r w:rsidRPr="006B1F57">
              <w:t>Instructional materials, equipment, and technology</w:t>
            </w:r>
          </w:p>
        </w:tc>
        <w:tc>
          <w:tcPr>
            <w:tcW w:w="1366" w:type="dxa"/>
          </w:tcPr>
          <w:p w14:paraId="6F496585" w14:textId="77777777" w:rsidR="008A47B8" w:rsidRPr="006B1F57" w:rsidRDefault="008A47B8" w:rsidP="000410CE">
            <w:pPr>
              <w:pStyle w:val="TableTextCentered"/>
            </w:pPr>
            <w:r w:rsidRPr="006B1F57">
              <w:t>$402</w:t>
            </w:r>
          </w:p>
        </w:tc>
        <w:tc>
          <w:tcPr>
            <w:tcW w:w="1366" w:type="dxa"/>
          </w:tcPr>
          <w:p w14:paraId="6DC89B05" w14:textId="77777777" w:rsidR="008A47B8" w:rsidRPr="006B1F57" w:rsidRDefault="008A47B8" w:rsidP="000410CE">
            <w:pPr>
              <w:pStyle w:val="TableTextCentered"/>
            </w:pPr>
            <w:r w:rsidRPr="006B1F57">
              <w:t>$426</w:t>
            </w:r>
          </w:p>
        </w:tc>
        <w:tc>
          <w:tcPr>
            <w:tcW w:w="1366" w:type="dxa"/>
          </w:tcPr>
          <w:p w14:paraId="43F00AD3" w14:textId="77777777" w:rsidR="008A47B8" w:rsidRPr="006B1F57" w:rsidRDefault="008A47B8" w:rsidP="000410CE">
            <w:pPr>
              <w:pStyle w:val="TableTextCentered"/>
            </w:pPr>
            <w:r w:rsidRPr="006B1F57">
              <w:t>$367</w:t>
            </w:r>
          </w:p>
        </w:tc>
      </w:tr>
      <w:tr w:rsidR="008A47B8" w:rsidRPr="006B1F57" w14:paraId="06866A66" w14:textId="77777777" w:rsidTr="000410CE">
        <w:trPr>
          <w:cnfStyle w:val="000000100000" w:firstRow="0" w:lastRow="0" w:firstColumn="0" w:lastColumn="0" w:oddVBand="0" w:evenVBand="0" w:oddHBand="1" w:evenHBand="0" w:firstRowFirstColumn="0" w:firstRowLastColumn="0" w:lastRowFirstColumn="0" w:lastRowLastColumn="0"/>
        </w:trPr>
        <w:tc>
          <w:tcPr>
            <w:tcW w:w="5246" w:type="dxa"/>
          </w:tcPr>
          <w:p w14:paraId="16BDBECC" w14:textId="77777777" w:rsidR="008A47B8" w:rsidRPr="006B1F57" w:rsidRDefault="008A47B8" w:rsidP="000410CE">
            <w:pPr>
              <w:pStyle w:val="TableText"/>
            </w:pPr>
            <w:r w:rsidRPr="006B1F57">
              <w:t>Guidance, counseling, and testing services</w:t>
            </w:r>
          </w:p>
        </w:tc>
        <w:tc>
          <w:tcPr>
            <w:tcW w:w="1366" w:type="dxa"/>
          </w:tcPr>
          <w:p w14:paraId="084D4D63" w14:textId="77777777" w:rsidR="008A47B8" w:rsidRPr="006B1F57" w:rsidRDefault="008A47B8" w:rsidP="000410CE">
            <w:pPr>
              <w:pStyle w:val="TableTextCentered"/>
            </w:pPr>
            <w:r w:rsidRPr="006B1F57">
              <w:t>$574</w:t>
            </w:r>
          </w:p>
        </w:tc>
        <w:tc>
          <w:tcPr>
            <w:tcW w:w="1366" w:type="dxa"/>
          </w:tcPr>
          <w:p w14:paraId="189E8810" w14:textId="77777777" w:rsidR="008A47B8" w:rsidRPr="006B1F57" w:rsidRDefault="008A47B8" w:rsidP="000410CE">
            <w:pPr>
              <w:pStyle w:val="TableTextCentered"/>
            </w:pPr>
            <w:r w:rsidRPr="006B1F57">
              <w:t>$665</w:t>
            </w:r>
          </w:p>
        </w:tc>
        <w:tc>
          <w:tcPr>
            <w:tcW w:w="1366" w:type="dxa"/>
          </w:tcPr>
          <w:p w14:paraId="14D69107" w14:textId="77777777" w:rsidR="008A47B8" w:rsidRPr="006B1F57" w:rsidRDefault="008A47B8" w:rsidP="000410CE">
            <w:pPr>
              <w:pStyle w:val="TableTextCentered"/>
            </w:pPr>
            <w:r w:rsidRPr="006B1F57">
              <w:t>$615</w:t>
            </w:r>
          </w:p>
        </w:tc>
      </w:tr>
      <w:tr w:rsidR="008A47B8" w:rsidRPr="006B1F57" w14:paraId="74D63CB0" w14:textId="77777777" w:rsidTr="000410CE">
        <w:tc>
          <w:tcPr>
            <w:tcW w:w="5246" w:type="dxa"/>
          </w:tcPr>
          <w:p w14:paraId="6DAC8F03" w14:textId="77777777" w:rsidR="008A47B8" w:rsidRPr="006B1F57" w:rsidRDefault="008A47B8" w:rsidP="000410CE">
            <w:pPr>
              <w:pStyle w:val="TableText"/>
            </w:pPr>
            <w:r w:rsidRPr="006B1F57">
              <w:t>Pupil services</w:t>
            </w:r>
          </w:p>
        </w:tc>
        <w:tc>
          <w:tcPr>
            <w:tcW w:w="1366" w:type="dxa"/>
          </w:tcPr>
          <w:p w14:paraId="0FF75CA1" w14:textId="77777777" w:rsidR="008A47B8" w:rsidRPr="006B1F57" w:rsidRDefault="008A47B8" w:rsidP="000410CE">
            <w:pPr>
              <w:pStyle w:val="TableTextCentered"/>
            </w:pPr>
            <w:r w:rsidRPr="006B1F57">
              <w:t>$1,352</w:t>
            </w:r>
          </w:p>
        </w:tc>
        <w:tc>
          <w:tcPr>
            <w:tcW w:w="1366" w:type="dxa"/>
          </w:tcPr>
          <w:p w14:paraId="1FA94DC1" w14:textId="77777777" w:rsidR="008A47B8" w:rsidRPr="006B1F57" w:rsidRDefault="008A47B8" w:rsidP="000410CE">
            <w:pPr>
              <w:pStyle w:val="TableTextCentered"/>
            </w:pPr>
            <w:r w:rsidRPr="006B1F57">
              <w:t>$1,110</w:t>
            </w:r>
          </w:p>
        </w:tc>
        <w:tc>
          <w:tcPr>
            <w:tcW w:w="1366" w:type="dxa"/>
          </w:tcPr>
          <w:p w14:paraId="3D18A09B" w14:textId="77777777" w:rsidR="008A47B8" w:rsidRPr="006B1F57" w:rsidRDefault="008A47B8" w:rsidP="000410CE">
            <w:pPr>
              <w:pStyle w:val="TableTextCentered"/>
            </w:pPr>
            <w:r w:rsidRPr="006B1F57">
              <w:t>$1,414</w:t>
            </w:r>
          </w:p>
        </w:tc>
      </w:tr>
      <w:tr w:rsidR="008A47B8" w:rsidRPr="006B1F57" w14:paraId="2B59AF43" w14:textId="77777777" w:rsidTr="000410CE">
        <w:trPr>
          <w:cnfStyle w:val="000000100000" w:firstRow="0" w:lastRow="0" w:firstColumn="0" w:lastColumn="0" w:oddVBand="0" w:evenVBand="0" w:oddHBand="1" w:evenHBand="0" w:firstRowFirstColumn="0" w:firstRowLastColumn="0" w:lastRowFirstColumn="0" w:lastRowLastColumn="0"/>
        </w:trPr>
        <w:tc>
          <w:tcPr>
            <w:tcW w:w="5246" w:type="dxa"/>
          </w:tcPr>
          <w:p w14:paraId="59E318BB" w14:textId="77777777" w:rsidR="008A47B8" w:rsidRPr="006B1F57" w:rsidRDefault="008A47B8" w:rsidP="000410CE">
            <w:pPr>
              <w:pStyle w:val="TableText"/>
            </w:pPr>
            <w:r w:rsidRPr="006B1F57">
              <w:t>Operations and maintenance</w:t>
            </w:r>
          </w:p>
        </w:tc>
        <w:tc>
          <w:tcPr>
            <w:tcW w:w="1366" w:type="dxa"/>
          </w:tcPr>
          <w:p w14:paraId="7838B43E" w14:textId="77777777" w:rsidR="008A47B8" w:rsidRPr="006B1F57" w:rsidRDefault="008A47B8" w:rsidP="000410CE">
            <w:pPr>
              <w:pStyle w:val="TableTextCentered"/>
            </w:pPr>
            <w:r w:rsidRPr="006B1F57">
              <w:t>$1,038</w:t>
            </w:r>
          </w:p>
        </w:tc>
        <w:tc>
          <w:tcPr>
            <w:tcW w:w="1366" w:type="dxa"/>
          </w:tcPr>
          <w:p w14:paraId="3267A775" w14:textId="77777777" w:rsidR="008A47B8" w:rsidRPr="006B1F57" w:rsidRDefault="008A47B8" w:rsidP="000410CE">
            <w:pPr>
              <w:pStyle w:val="TableTextCentered"/>
            </w:pPr>
            <w:r w:rsidRPr="006B1F57">
              <w:t>$1,386</w:t>
            </w:r>
          </w:p>
        </w:tc>
        <w:tc>
          <w:tcPr>
            <w:tcW w:w="1366" w:type="dxa"/>
          </w:tcPr>
          <w:p w14:paraId="4D9013F0" w14:textId="77777777" w:rsidR="008A47B8" w:rsidRPr="006B1F57" w:rsidRDefault="008A47B8" w:rsidP="000410CE">
            <w:pPr>
              <w:pStyle w:val="TableTextCentered"/>
            </w:pPr>
            <w:r w:rsidRPr="006B1F57">
              <w:t>$1,236</w:t>
            </w:r>
          </w:p>
        </w:tc>
      </w:tr>
      <w:tr w:rsidR="008A47B8" w:rsidRPr="006B1F57" w14:paraId="2795E36F" w14:textId="77777777" w:rsidTr="000410CE">
        <w:tc>
          <w:tcPr>
            <w:tcW w:w="5246" w:type="dxa"/>
          </w:tcPr>
          <w:p w14:paraId="2AA56559" w14:textId="77777777" w:rsidR="008A47B8" w:rsidRPr="006B1F57" w:rsidRDefault="008A47B8" w:rsidP="000410CE">
            <w:pPr>
              <w:pStyle w:val="TableText"/>
            </w:pPr>
            <w:r w:rsidRPr="006B1F57">
              <w:t>Insurance, retirement, and other fixed costs</w:t>
            </w:r>
          </w:p>
        </w:tc>
        <w:tc>
          <w:tcPr>
            <w:tcW w:w="1366" w:type="dxa"/>
          </w:tcPr>
          <w:p w14:paraId="262DD02A" w14:textId="77777777" w:rsidR="008A47B8" w:rsidRPr="006B1F57" w:rsidRDefault="008A47B8" w:rsidP="000410CE">
            <w:pPr>
              <w:pStyle w:val="TableTextCentered"/>
            </w:pPr>
            <w:r w:rsidRPr="006B1F57">
              <w:t>$2,793</w:t>
            </w:r>
          </w:p>
        </w:tc>
        <w:tc>
          <w:tcPr>
            <w:tcW w:w="1366" w:type="dxa"/>
          </w:tcPr>
          <w:p w14:paraId="4697A403" w14:textId="77777777" w:rsidR="008A47B8" w:rsidRPr="006B1F57" w:rsidRDefault="008A47B8" w:rsidP="000410CE">
            <w:pPr>
              <w:pStyle w:val="TableTextCentered"/>
            </w:pPr>
            <w:r w:rsidRPr="006B1F57">
              <w:t>$2,945</w:t>
            </w:r>
          </w:p>
        </w:tc>
        <w:tc>
          <w:tcPr>
            <w:tcW w:w="1366" w:type="dxa"/>
          </w:tcPr>
          <w:p w14:paraId="427BEF3E" w14:textId="77777777" w:rsidR="008A47B8" w:rsidRPr="006B1F57" w:rsidRDefault="008A47B8" w:rsidP="000410CE">
            <w:pPr>
              <w:pStyle w:val="TableTextCentered"/>
            </w:pPr>
            <w:r w:rsidRPr="006B1F57">
              <w:t>$3,119</w:t>
            </w:r>
          </w:p>
        </w:tc>
      </w:tr>
      <w:tr w:rsidR="008A47B8" w:rsidRPr="006B1F57" w14:paraId="28D47CBB" w14:textId="77777777" w:rsidTr="000410CE">
        <w:trPr>
          <w:cnfStyle w:val="000000100000" w:firstRow="0" w:lastRow="0" w:firstColumn="0" w:lastColumn="0" w:oddVBand="0" w:evenVBand="0" w:oddHBand="1" w:evenHBand="0" w:firstRowFirstColumn="0" w:firstRowLastColumn="0" w:lastRowFirstColumn="0" w:lastRowLastColumn="0"/>
        </w:trPr>
        <w:tc>
          <w:tcPr>
            <w:tcW w:w="5246" w:type="dxa"/>
          </w:tcPr>
          <w:p w14:paraId="3C42DEDC" w14:textId="77777777" w:rsidR="008A47B8" w:rsidRPr="006B1F57" w:rsidRDefault="008A47B8" w:rsidP="000410CE">
            <w:pPr>
              <w:pStyle w:val="TableText"/>
            </w:pPr>
            <w:r w:rsidRPr="006B1F57">
              <w:t>Total expenditures per in-district pupil</w:t>
            </w:r>
          </w:p>
        </w:tc>
        <w:tc>
          <w:tcPr>
            <w:tcW w:w="1366" w:type="dxa"/>
          </w:tcPr>
          <w:p w14:paraId="6C6C66F9" w14:textId="77777777" w:rsidR="008A47B8" w:rsidRPr="006B1F57" w:rsidRDefault="008A47B8" w:rsidP="000410CE">
            <w:pPr>
              <w:pStyle w:val="TableTextCentered"/>
            </w:pPr>
            <w:r w:rsidRPr="006B1F57">
              <w:t>$14,114</w:t>
            </w:r>
          </w:p>
        </w:tc>
        <w:tc>
          <w:tcPr>
            <w:tcW w:w="1366" w:type="dxa"/>
          </w:tcPr>
          <w:p w14:paraId="15B7627C" w14:textId="77777777" w:rsidR="008A47B8" w:rsidRPr="006B1F57" w:rsidRDefault="008A47B8" w:rsidP="000410CE">
            <w:pPr>
              <w:pStyle w:val="TableTextCentered"/>
            </w:pPr>
            <w:r w:rsidRPr="006B1F57">
              <w:t>$15,203</w:t>
            </w:r>
          </w:p>
        </w:tc>
        <w:tc>
          <w:tcPr>
            <w:tcW w:w="1366" w:type="dxa"/>
          </w:tcPr>
          <w:p w14:paraId="3749E49F" w14:textId="77777777" w:rsidR="008A47B8" w:rsidRPr="006B1F57" w:rsidRDefault="008A47B8" w:rsidP="000410CE">
            <w:pPr>
              <w:pStyle w:val="TableTextCentered"/>
            </w:pPr>
            <w:r w:rsidRPr="006B1F57">
              <w:t>$15,602</w:t>
            </w:r>
          </w:p>
        </w:tc>
      </w:tr>
    </w:tbl>
    <w:p w14:paraId="7AC1EB05" w14:textId="77777777" w:rsidR="008A47B8" w:rsidRPr="006B1F57" w:rsidRDefault="008A47B8" w:rsidP="008A47B8">
      <w:pPr>
        <w:pStyle w:val="TableNote"/>
        <w:spacing w:before="80"/>
      </w:pPr>
      <w:r w:rsidRPr="006B1F57">
        <w:rPr>
          <w:i/>
          <w:iCs/>
          <w:szCs w:val="20"/>
        </w:rPr>
        <w:t>Note</w:t>
      </w:r>
      <w:r w:rsidRPr="006B1F57">
        <w:rPr>
          <w:szCs w:val="20"/>
        </w:rPr>
        <w:t>. Any discrepancy between expenditures and total is because of rounding. Data are from</w:t>
      </w:r>
      <w:r w:rsidRPr="006B1F57">
        <w:rPr>
          <w:rStyle w:val="Hyperlink"/>
          <w:rFonts w:eastAsiaTheme="minorHAnsi"/>
        </w:rPr>
        <w:t xml:space="preserve"> </w:t>
      </w:r>
      <w:hyperlink r:id="rId105" w:history="1">
        <w:r w:rsidRPr="006B1F57">
          <w:rPr>
            <w:rStyle w:val="Hyperlink"/>
            <w:rFonts w:eastAsiaTheme="minorHAnsi"/>
          </w:rPr>
          <w:t>https://www.doe.mass.edu/finance/statistics/per-pupil-exp.xlsx</w:t>
        </w:r>
      </w:hyperlink>
      <w:r w:rsidRPr="006B1F57">
        <w:rPr>
          <w:szCs w:val="20"/>
        </w:rPr>
        <w:t>.</w:t>
      </w:r>
    </w:p>
    <w:p w14:paraId="571FD4FD" w14:textId="77777777" w:rsidR="00660BAC" w:rsidRPr="006B1F57" w:rsidRDefault="00660BAC" w:rsidP="00987BD7">
      <w:pPr>
        <w:pStyle w:val="TableTitle0"/>
        <w:sectPr w:rsidR="00660BAC" w:rsidRPr="006B1F57" w:rsidSect="00A023D3">
          <w:footerReference w:type="default" r:id="rId106"/>
          <w:pgSz w:w="12240" w:h="15840" w:code="1"/>
          <w:pgMar w:top="1440" w:right="1440" w:bottom="1440" w:left="1440" w:header="720" w:footer="720" w:gutter="0"/>
          <w:cols w:space="720"/>
          <w:docGrid w:linePitch="360"/>
        </w:sectPr>
      </w:pPr>
    </w:p>
    <w:p w14:paraId="27110FFA" w14:textId="77777777" w:rsidR="00951AB6" w:rsidRPr="006B1F57" w:rsidRDefault="00951AB6" w:rsidP="00951AB6">
      <w:pPr>
        <w:pStyle w:val="Heading2"/>
        <w:rPr>
          <w:rFonts w:ascii="Franklin Gothic Book" w:eastAsia="Calibri" w:hAnsi="Franklin Gothic Book" w:cs="Times New Roman"/>
          <w:color w:val="2F5496"/>
        </w:rPr>
      </w:pPr>
      <w:bookmarkStart w:id="185" w:name="_Toc166245513"/>
      <w:bookmarkStart w:id="186" w:name="AppendixE"/>
      <w:bookmarkStart w:id="187" w:name="_Hlk138316045"/>
      <w:bookmarkEnd w:id="183"/>
      <w:r w:rsidRPr="006B1F57">
        <w:lastRenderedPageBreak/>
        <w:t>Appendix E. Gardner Public Schools: Student Performance Data</w:t>
      </w:r>
      <w:bookmarkEnd w:id="185"/>
    </w:p>
    <w:bookmarkEnd w:id="186"/>
    <w:bookmarkEnd w:id="187"/>
    <w:p w14:paraId="549EB832" w14:textId="4EB53B77" w:rsidR="00951AB6" w:rsidRPr="006B1F57" w:rsidRDefault="00951AB6" w:rsidP="00951AB6">
      <w:pPr>
        <w:pStyle w:val="TableofFigures"/>
        <w:tabs>
          <w:tab w:val="right" w:leader="dot" w:pos="12950"/>
        </w:tabs>
        <w:spacing w:after="60"/>
        <w:rPr>
          <w:rFonts w:eastAsiaTheme="minorEastAsia"/>
          <w:noProof/>
          <w:kern w:val="2"/>
          <w14:ligatures w14:val="standardContextual"/>
        </w:rPr>
      </w:pPr>
      <w:r w:rsidRPr="006B1F57">
        <w:fldChar w:fldCharType="begin"/>
      </w:r>
      <w:r w:rsidRPr="006B1F57">
        <w:instrText xml:space="preserve"> TOC \h \z \t "Table Title" \c </w:instrText>
      </w:r>
      <w:r w:rsidRPr="006B1F57">
        <w:fldChar w:fldCharType="separate"/>
      </w:r>
      <w:hyperlink w:anchor="_Toc158035017" w:history="1">
        <w:r w:rsidRPr="006B1F57">
          <w:rPr>
            <w:rStyle w:val="Hyperlink"/>
            <w:noProof/>
          </w:rPr>
          <w:t>Table E1. Next-Generation MCAS ELA Achievement by Student Group, Grades 3-8, 2022-2023</w:t>
        </w:r>
        <w:r w:rsidRPr="006B1F57">
          <w:rPr>
            <w:noProof/>
            <w:webHidden/>
          </w:rPr>
          <w:tab/>
          <w:t>E-</w:t>
        </w:r>
        <w:r w:rsidRPr="006B1F57">
          <w:rPr>
            <w:noProof/>
            <w:webHidden/>
          </w:rPr>
          <w:fldChar w:fldCharType="begin"/>
        </w:r>
        <w:r w:rsidRPr="006B1F57">
          <w:rPr>
            <w:noProof/>
            <w:webHidden/>
          </w:rPr>
          <w:instrText xml:space="preserve"> PAGEREF _Toc158035017 \h </w:instrText>
        </w:r>
        <w:r w:rsidRPr="006B1F57">
          <w:rPr>
            <w:noProof/>
            <w:webHidden/>
          </w:rPr>
        </w:r>
        <w:r w:rsidRPr="006B1F57">
          <w:rPr>
            <w:noProof/>
            <w:webHidden/>
          </w:rPr>
          <w:fldChar w:fldCharType="separate"/>
        </w:r>
        <w:r w:rsidR="00F27443">
          <w:rPr>
            <w:noProof/>
            <w:webHidden/>
          </w:rPr>
          <w:t>2</w:t>
        </w:r>
        <w:r w:rsidRPr="006B1F57">
          <w:rPr>
            <w:noProof/>
            <w:webHidden/>
          </w:rPr>
          <w:fldChar w:fldCharType="end"/>
        </w:r>
      </w:hyperlink>
    </w:p>
    <w:p w14:paraId="680D2FDA" w14:textId="209C2F21" w:rsidR="00951AB6" w:rsidRPr="006B1F57" w:rsidRDefault="00000000" w:rsidP="00951AB6">
      <w:pPr>
        <w:pStyle w:val="TableofFigures"/>
        <w:tabs>
          <w:tab w:val="right" w:leader="dot" w:pos="12950"/>
        </w:tabs>
        <w:spacing w:after="60"/>
        <w:rPr>
          <w:rFonts w:eastAsiaTheme="minorEastAsia"/>
          <w:noProof/>
          <w:kern w:val="2"/>
          <w14:ligatures w14:val="standardContextual"/>
        </w:rPr>
      </w:pPr>
      <w:hyperlink w:anchor="_Toc158035018" w:history="1">
        <w:r w:rsidR="00951AB6" w:rsidRPr="006B1F57">
          <w:rPr>
            <w:rStyle w:val="Hyperlink"/>
            <w:noProof/>
          </w:rPr>
          <w:t>Table E2. Next-Generation MCAS ELA Achievement by Student Group, Grade 10, 2022-2023</w:t>
        </w:r>
        <w:r w:rsidR="00951AB6" w:rsidRPr="006B1F57">
          <w:rPr>
            <w:noProof/>
            <w:webHidden/>
          </w:rPr>
          <w:tab/>
          <w:t>E-</w:t>
        </w:r>
        <w:r w:rsidR="00951AB6" w:rsidRPr="006B1F57">
          <w:rPr>
            <w:noProof/>
            <w:webHidden/>
          </w:rPr>
          <w:fldChar w:fldCharType="begin"/>
        </w:r>
        <w:r w:rsidR="00951AB6" w:rsidRPr="006B1F57">
          <w:rPr>
            <w:noProof/>
            <w:webHidden/>
          </w:rPr>
          <w:instrText xml:space="preserve"> PAGEREF _Toc158035018 \h </w:instrText>
        </w:r>
        <w:r w:rsidR="00951AB6" w:rsidRPr="006B1F57">
          <w:rPr>
            <w:noProof/>
            <w:webHidden/>
          </w:rPr>
        </w:r>
        <w:r w:rsidR="00951AB6" w:rsidRPr="006B1F57">
          <w:rPr>
            <w:noProof/>
            <w:webHidden/>
          </w:rPr>
          <w:fldChar w:fldCharType="separate"/>
        </w:r>
        <w:r w:rsidR="00F27443">
          <w:rPr>
            <w:noProof/>
            <w:webHidden/>
          </w:rPr>
          <w:t>2</w:t>
        </w:r>
        <w:r w:rsidR="00951AB6" w:rsidRPr="006B1F57">
          <w:rPr>
            <w:noProof/>
            <w:webHidden/>
          </w:rPr>
          <w:fldChar w:fldCharType="end"/>
        </w:r>
      </w:hyperlink>
    </w:p>
    <w:p w14:paraId="5CF1A84B" w14:textId="09C0FA40" w:rsidR="00951AB6" w:rsidRPr="006B1F57" w:rsidRDefault="00000000" w:rsidP="00951AB6">
      <w:pPr>
        <w:pStyle w:val="TableofFigures"/>
        <w:tabs>
          <w:tab w:val="right" w:leader="dot" w:pos="12950"/>
        </w:tabs>
        <w:spacing w:after="60"/>
        <w:rPr>
          <w:rFonts w:eastAsiaTheme="minorEastAsia"/>
          <w:noProof/>
          <w:kern w:val="2"/>
          <w14:ligatures w14:val="standardContextual"/>
        </w:rPr>
      </w:pPr>
      <w:hyperlink w:anchor="_Toc158035019" w:history="1">
        <w:r w:rsidR="00951AB6" w:rsidRPr="006B1F57">
          <w:rPr>
            <w:rStyle w:val="Hyperlink"/>
            <w:noProof/>
          </w:rPr>
          <w:t>Table E3. Next-Generation MCAS Mathematics Achievement by Student Group, Grades 3-8, 2022-2023</w:t>
        </w:r>
        <w:r w:rsidR="00951AB6" w:rsidRPr="006B1F57">
          <w:rPr>
            <w:noProof/>
            <w:webHidden/>
          </w:rPr>
          <w:tab/>
          <w:t>E-</w:t>
        </w:r>
        <w:r w:rsidR="00951AB6" w:rsidRPr="006B1F57">
          <w:rPr>
            <w:noProof/>
            <w:webHidden/>
          </w:rPr>
          <w:fldChar w:fldCharType="begin"/>
        </w:r>
        <w:r w:rsidR="00951AB6" w:rsidRPr="006B1F57">
          <w:rPr>
            <w:noProof/>
            <w:webHidden/>
          </w:rPr>
          <w:instrText xml:space="preserve"> PAGEREF _Toc158035019 \h </w:instrText>
        </w:r>
        <w:r w:rsidR="00951AB6" w:rsidRPr="006B1F57">
          <w:rPr>
            <w:noProof/>
            <w:webHidden/>
          </w:rPr>
        </w:r>
        <w:r w:rsidR="00951AB6" w:rsidRPr="006B1F57">
          <w:rPr>
            <w:noProof/>
            <w:webHidden/>
          </w:rPr>
          <w:fldChar w:fldCharType="separate"/>
        </w:r>
        <w:r w:rsidR="00F27443">
          <w:rPr>
            <w:noProof/>
            <w:webHidden/>
          </w:rPr>
          <w:t>3</w:t>
        </w:r>
        <w:r w:rsidR="00951AB6" w:rsidRPr="006B1F57">
          <w:rPr>
            <w:noProof/>
            <w:webHidden/>
          </w:rPr>
          <w:fldChar w:fldCharType="end"/>
        </w:r>
      </w:hyperlink>
    </w:p>
    <w:p w14:paraId="3DD226E1" w14:textId="69061539" w:rsidR="00951AB6" w:rsidRPr="006B1F57" w:rsidRDefault="00000000" w:rsidP="00951AB6">
      <w:pPr>
        <w:pStyle w:val="TableofFigures"/>
        <w:tabs>
          <w:tab w:val="right" w:leader="dot" w:pos="12950"/>
        </w:tabs>
        <w:spacing w:after="60"/>
        <w:rPr>
          <w:rFonts w:eastAsiaTheme="minorEastAsia"/>
          <w:noProof/>
          <w:kern w:val="2"/>
          <w14:ligatures w14:val="standardContextual"/>
        </w:rPr>
      </w:pPr>
      <w:hyperlink w:anchor="_Toc158035020" w:history="1">
        <w:r w:rsidR="00951AB6" w:rsidRPr="006B1F57">
          <w:rPr>
            <w:rStyle w:val="Hyperlink"/>
            <w:noProof/>
          </w:rPr>
          <w:t>Table E4. Next-Generation MCAS Mathematics Achievement by Student Group, Grade 10, 2022-2023</w:t>
        </w:r>
        <w:r w:rsidR="00951AB6" w:rsidRPr="006B1F57">
          <w:rPr>
            <w:noProof/>
            <w:webHidden/>
          </w:rPr>
          <w:tab/>
          <w:t>E-</w:t>
        </w:r>
        <w:r w:rsidR="00951AB6" w:rsidRPr="006B1F57">
          <w:rPr>
            <w:noProof/>
            <w:webHidden/>
          </w:rPr>
          <w:fldChar w:fldCharType="begin"/>
        </w:r>
        <w:r w:rsidR="00951AB6" w:rsidRPr="006B1F57">
          <w:rPr>
            <w:noProof/>
            <w:webHidden/>
          </w:rPr>
          <w:instrText xml:space="preserve"> PAGEREF _Toc158035020 \h </w:instrText>
        </w:r>
        <w:r w:rsidR="00951AB6" w:rsidRPr="006B1F57">
          <w:rPr>
            <w:noProof/>
            <w:webHidden/>
          </w:rPr>
        </w:r>
        <w:r w:rsidR="00951AB6" w:rsidRPr="006B1F57">
          <w:rPr>
            <w:noProof/>
            <w:webHidden/>
          </w:rPr>
          <w:fldChar w:fldCharType="separate"/>
        </w:r>
        <w:r w:rsidR="00F27443">
          <w:rPr>
            <w:noProof/>
            <w:webHidden/>
          </w:rPr>
          <w:t>3</w:t>
        </w:r>
        <w:r w:rsidR="00951AB6" w:rsidRPr="006B1F57">
          <w:rPr>
            <w:noProof/>
            <w:webHidden/>
          </w:rPr>
          <w:fldChar w:fldCharType="end"/>
        </w:r>
      </w:hyperlink>
    </w:p>
    <w:p w14:paraId="422A5337" w14:textId="3EE987CE" w:rsidR="00951AB6" w:rsidRPr="006B1F57" w:rsidRDefault="00000000" w:rsidP="00951AB6">
      <w:pPr>
        <w:pStyle w:val="TableofFigures"/>
        <w:tabs>
          <w:tab w:val="right" w:leader="dot" w:pos="12950"/>
        </w:tabs>
        <w:spacing w:after="60"/>
        <w:rPr>
          <w:rFonts w:eastAsiaTheme="minorEastAsia"/>
          <w:noProof/>
          <w:kern w:val="2"/>
          <w14:ligatures w14:val="standardContextual"/>
        </w:rPr>
      </w:pPr>
      <w:hyperlink w:anchor="_Toc158035021" w:history="1">
        <w:r w:rsidR="00951AB6" w:rsidRPr="006B1F57">
          <w:rPr>
            <w:rStyle w:val="Hyperlink"/>
            <w:noProof/>
          </w:rPr>
          <w:t>Table E5. Next-Generation MCAS Science Achievement by Student Group, Grades 5 and 8, 2022-2023</w:t>
        </w:r>
        <w:r w:rsidR="00951AB6" w:rsidRPr="006B1F57">
          <w:rPr>
            <w:noProof/>
            <w:webHidden/>
          </w:rPr>
          <w:tab/>
          <w:t>E-</w:t>
        </w:r>
        <w:r w:rsidR="00951AB6" w:rsidRPr="006B1F57">
          <w:rPr>
            <w:noProof/>
            <w:webHidden/>
          </w:rPr>
          <w:fldChar w:fldCharType="begin"/>
        </w:r>
        <w:r w:rsidR="00951AB6" w:rsidRPr="006B1F57">
          <w:rPr>
            <w:noProof/>
            <w:webHidden/>
          </w:rPr>
          <w:instrText xml:space="preserve"> PAGEREF _Toc158035021 \h </w:instrText>
        </w:r>
        <w:r w:rsidR="00951AB6" w:rsidRPr="006B1F57">
          <w:rPr>
            <w:noProof/>
            <w:webHidden/>
          </w:rPr>
        </w:r>
        <w:r w:rsidR="00951AB6" w:rsidRPr="006B1F57">
          <w:rPr>
            <w:noProof/>
            <w:webHidden/>
          </w:rPr>
          <w:fldChar w:fldCharType="separate"/>
        </w:r>
        <w:r w:rsidR="00F27443">
          <w:rPr>
            <w:noProof/>
            <w:webHidden/>
          </w:rPr>
          <w:t>4</w:t>
        </w:r>
        <w:r w:rsidR="00951AB6" w:rsidRPr="006B1F57">
          <w:rPr>
            <w:noProof/>
            <w:webHidden/>
          </w:rPr>
          <w:fldChar w:fldCharType="end"/>
        </w:r>
      </w:hyperlink>
    </w:p>
    <w:p w14:paraId="6CC737C6" w14:textId="7E085965" w:rsidR="00951AB6" w:rsidRPr="006B1F57" w:rsidRDefault="00000000" w:rsidP="00951AB6">
      <w:pPr>
        <w:pStyle w:val="TableofFigures"/>
        <w:tabs>
          <w:tab w:val="right" w:leader="dot" w:pos="12950"/>
        </w:tabs>
        <w:spacing w:after="60"/>
        <w:rPr>
          <w:rFonts w:eastAsiaTheme="minorEastAsia"/>
          <w:noProof/>
          <w:kern w:val="2"/>
          <w14:ligatures w14:val="standardContextual"/>
        </w:rPr>
      </w:pPr>
      <w:hyperlink w:anchor="_Toc158035022" w:history="1">
        <w:r w:rsidR="00951AB6" w:rsidRPr="006B1F57">
          <w:rPr>
            <w:rStyle w:val="Hyperlink"/>
            <w:noProof/>
          </w:rPr>
          <w:t>Table E6. Next-Generation MCAS Science Achievement by Student Group, Grade 10, 2022-2023</w:t>
        </w:r>
        <w:r w:rsidR="00951AB6" w:rsidRPr="006B1F57">
          <w:rPr>
            <w:noProof/>
            <w:webHidden/>
          </w:rPr>
          <w:tab/>
          <w:t>E-</w:t>
        </w:r>
        <w:r w:rsidR="00951AB6" w:rsidRPr="006B1F57">
          <w:rPr>
            <w:noProof/>
            <w:webHidden/>
          </w:rPr>
          <w:fldChar w:fldCharType="begin"/>
        </w:r>
        <w:r w:rsidR="00951AB6" w:rsidRPr="006B1F57">
          <w:rPr>
            <w:noProof/>
            <w:webHidden/>
          </w:rPr>
          <w:instrText xml:space="preserve"> PAGEREF _Toc158035022 \h </w:instrText>
        </w:r>
        <w:r w:rsidR="00951AB6" w:rsidRPr="006B1F57">
          <w:rPr>
            <w:noProof/>
            <w:webHidden/>
          </w:rPr>
        </w:r>
        <w:r w:rsidR="00951AB6" w:rsidRPr="006B1F57">
          <w:rPr>
            <w:noProof/>
            <w:webHidden/>
          </w:rPr>
          <w:fldChar w:fldCharType="separate"/>
        </w:r>
        <w:r w:rsidR="00F27443">
          <w:rPr>
            <w:noProof/>
            <w:webHidden/>
          </w:rPr>
          <w:t>4</w:t>
        </w:r>
        <w:r w:rsidR="00951AB6" w:rsidRPr="006B1F57">
          <w:rPr>
            <w:noProof/>
            <w:webHidden/>
          </w:rPr>
          <w:fldChar w:fldCharType="end"/>
        </w:r>
      </w:hyperlink>
    </w:p>
    <w:p w14:paraId="31B39C1E" w14:textId="27ECCFF9" w:rsidR="00951AB6" w:rsidRPr="006B1F57" w:rsidRDefault="00000000" w:rsidP="00951AB6">
      <w:pPr>
        <w:pStyle w:val="TableofFigures"/>
        <w:tabs>
          <w:tab w:val="right" w:leader="dot" w:pos="12950"/>
        </w:tabs>
        <w:spacing w:after="60"/>
        <w:rPr>
          <w:rFonts w:eastAsiaTheme="minorEastAsia"/>
          <w:noProof/>
          <w:kern w:val="2"/>
          <w14:ligatures w14:val="standardContextual"/>
        </w:rPr>
      </w:pPr>
      <w:hyperlink w:anchor="_Toc158035023" w:history="1">
        <w:r w:rsidR="00951AB6" w:rsidRPr="006B1F57">
          <w:rPr>
            <w:rStyle w:val="Hyperlink"/>
            <w:noProof/>
          </w:rPr>
          <w:t xml:space="preserve">Table E7. </w:t>
        </w:r>
        <w:r w:rsidR="00951AB6" w:rsidRPr="006B1F57">
          <w:rPr>
            <w:rStyle w:val="Hyperlink"/>
            <w:noProof/>
            <w:spacing w:val="-4"/>
          </w:rPr>
          <w:t xml:space="preserve">Next-Generation MCAS ELA </w:t>
        </w:r>
        <w:r w:rsidR="00951AB6" w:rsidRPr="006B1F57">
          <w:rPr>
            <w:rStyle w:val="Hyperlink"/>
            <w:noProof/>
          </w:rPr>
          <w:t xml:space="preserve">Achievement by </w:t>
        </w:r>
        <w:r w:rsidR="00951AB6" w:rsidRPr="006B1F57">
          <w:rPr>
            <w:rStyle w:val="Hyperlink"/>
            <w:noProof/>
            <w:spacing w:val="-4"/>
          </w:rPr>
          <w:t>Grade, 2022-2023</w:t>
        </w:r>
        <w:r w:rsidR="00951AB6" w:rsidRPr="006B1F57">
          <w:rPr>
            <w:noProof/>
            <w:webHidden/>
          </w:rPr>
          <w:tab/>
          <w:t>E-</w:t>
        </w:r>
        <w:r w:rsidR="00951AB6" w:rsidRPr="006B1F57">
          <w:rPr>
            <w:noProof/>
            <w:webHidden/>
          </w:rPr>
          <w:fldChar w:fldCharType="begin"/>
        </w:r>
        <w:r w:rsidR="00951AB6" w:rsidRPr="006B1F57">
          <w:rPr>
            <w:noProof/>
            <w:webHidden/>
          </w:rPr>
          <w:instrText xml:space="preserve"> PAGEREF _Toc158035023 \h </w:instrText>
        </w:r>
        <w:r w:rsidR="00951AB6" w:rsidRPr="006B1F57">
          <w:rPr>
            <w:noProof/>
            <w:webHidden/>
          </w:rPr>
        </w:r>
        <w:r w:rsidR="00951AB6" w:rsidRPr="006B1F57">
          <w:rPr>
            <w:noProof/>
            <w:webHidden/>
          </w:rPr>
          <w:fldChar w:fldCharType="separate"/>
        </w:r>
        <w:r w:rsidR="00F27443">
          <w:rPr>
            <w:noProof/>
            <w:webHidden/>
          </w:rPr>
          <w:t>5</w:t>
        </w:r>
        <w:r w:rsidR="00951AB6" w:rsidRPr="006B1F57">
          <w:rPr>
            <w:noProof/>
            <w:webHidden/>
          </w:rPr>
          <w:fldChar w:fldCharType="end"/>
        </w:r>
      </w:hyperlink>
    </w:p>
    <w:p w14:paraId="52790809" w14:textId="0AD3BADE" w:rsidR="00951AB6" w:rsidRPr="006B1F57" w:rsidRDefault="00000000" w:rsidP="00951AB6">
      <w:pPr>
        <w:pStyle w:val="TableofFigures"/>
        <w:tabs>
          <w:tab w:val="right" w:leader="dot" w:pos="12950"/>
        </w:tabs>
        <w:spacing w:after="60"/>
        <w:rPr>
          <w:rFonts w:eastAsiaTheme="minorEastAsia"/>
          <w:noProof/>
          <w:kern w:val="2"/>
          <w14:ligatures w14:val="standardContextual"/>
        </w:rPr>
      </w:pPr>
      <w:hyperlink w:anchor="_Toc158035024" w:history="1">
        <w:r w:rsidR="00951AB6" w:rsidRPr="006B1F57">
          <w:rPr>
            <w:rStyle w:val="Hyperlink"/>
            <w:noProof/>
          </w:rPr>
          <w:t xml:space="preserve">Table E8. </w:t>
        </w:r>
        <w:r w:rsidR="00951AB6" w:rsidRPr="006B1F57">
          <w:rPr>
            <w:rStyle w:val="Hyperlink"/>
            <w:noProof/>
            <w:spacing w:val="-4"/>
          </w:rPr>
          <w:t>Next-Generation MCAS Mathematics Achievement by Grade, 2022-2023</w:t>
        </w:r>
        <w:r w:rsidR="00951AB6" w:rsidRPr="006B1F57">
          <w:rPr>
            <w:noProof/>
            <w:webHidden/>
          </w:rPr>
          <w:tab/>
          <w:t>E-</w:t>
        </w:r>
        <w:r w:rsidR="00951AB6" w:rsidRPr="006B1F57">
          <w:rPr>
            <w:noProof/>
            <w:webHidden/>
          </w:rPr>
          <w:fldChar w:fldCharType="begin"/>
        </w:r>
        <w:r w:rsidR="00951AB6" w:rsidRPr="006B1F57">
          <w:rPr>
            <w:noProof/>
            <w:webHidden/>
          </w:rPr>
          <w:instrText xml:space="preserve"> PAGEREF _Toc158035024 \h </w:instrText>
        </w:r>
        <w:r w:rsidR="00951AB6" w:rsidRPr="006B1F57">
          <w:rPr>
            <w:noProof/>
            <w:webHidden/>
          </w:rPr>
        </w:r>
        <w:r w:rsidR="00951AB6" w:rsidRPr="006B1F57">
          <w:rPr>
            <w:noProof/>
            <w:webHidden/>
          </w:rPr>
          <w:fldChar w:fldCharType="separate"/>
        </w:r>
        <w:r w:rsidR="00F27443">
          <w:rPr>
            <w:noProof/>
            <w:webHidden/>
          </w:rPr>
          <w:t>5</w:t>
        </w:r>
        <w:r w:rsidR="00951AB6" w:rsidRPr="006B1F57">
          <w:rPr>
            <w:noProof/>
            <w:webHidden/>
          </w:rPr>
          <w:fldChar w:fldCharType="end"/>
        </w:r>
      </w:hyperlink>
    </w:p>
    <w:p w14:paraId="083612A5" w14:textId="62943145" w:rsidR="00951AB6" w:rsidRPr="006B1F57" w:rsidRDefault="00000000" w:rsidP="00951AB6">
      <w:pPr>
        <w:pStyle w:val="TableofFigures"/>
        <w:tabs>
          <w:tab w:val="right" w:leader="dot" w:pos="12950"/>
        </w:tabs>
        <w:spacing w:after="60"/>
        <w:rPr>
          <w:rFonts w:eastAsiaTheme="minorEastAsia"/>
          <w:noProof/>
          <w:kern w:val="2"/>
          <w14:ligatures w14:val="standardContextual"/>
        </w:rPr>
      </w:pPr>
      <w:hyperlink w:anchor="_Toc158035025" w:history="1">
        <w:r w:rsidR="00951AB6" w:rsidRPr="006B1F57">
          <w:rPr>
            <w:rStyle w:val="Hyperlink"/>
            <w:noProof/>
          </w:rPr>
          <w:t xml:space="preserve">Table E9. </w:t>
        </w:r>
        <w:r w:rsidR="00951AB6" w:rsidRPr="006B1F57">
          <w:rPr>
            <w:rStyle w:val="Hyperlink"/>
            <w:noProof/>
            <w:spacing w:val="-4"/>
          </w:rPr>
          <w:t>Next-Generation MCAS Science Achievement by Grade, 2022-2023</w:t>
        </w:r>
        <w:r w:rsidR="00951AB6" w:rsidRPr="006B1F57">
          <w:rPr>
            <w:noProof/>
            <w:webHidden/>
          </w:rPr>
          <w:tab/>
          <w:t>E-</w:t>
        </w:r>
        <w:r w:rsidR="00951AB6" w:rsidRPr="006B1F57">
          <w:rPr>
            <w:noProof/>
            <w:webHidden/>
          </w:rPr>
          <w:fldChar w:fldCharType="begin"/>
        </w:r>
        <w:r w:rsidR="00951AB6" w:rsidRPr="006B1F57">
          <w:rPr>
            <w:noProof/>
            <w:webHidden/>
          </w:rPr>
          <w:instrText xml:space="preserve"> PAGEREF _Toc158035025 \h </w:instrText>
        </w:r>
        <w:r w:rsidR="00951AB6" w:rsidRPr="006B1F57">
          <w:rPr>
            <w:noProof/>
            <w:webHidden/>
          </w:rPr>
        </w:r>
        <w:r w:rsidR="00951AB6" w:rsidRPr="006B1F57">
          <w:rPr>
            <w:noProof/>
            <w:webHidden/>
          </w:rPr>
          <w:fldChar w:fldCharType="separate"/>
        </w:r>
        <w:r w:rsidR="00F27443">
          <w:rPr>
            <w:noProof/>
            <w:webHidden/>
          </w:rPr>
          <w:t>6</w:t>
        </w:r>
        <w:r w:rsidR="00951AB6" w:rsidRPr="006B1F57">
          <w:rPr>
            <w:noProof/>
            <w:webHidden/>
          </w:rPr>
          <w:fldChar w:fldCharType="end"/>
        </w:r>
      </w:hyperlink>
    </w:p>
    <w:p w14:paraId="1D760176" w14:textId="469041E9" w:rsidR="00951AB6" w:rsidRPr="006B1F57" w:rsidRDefault="00000000" w:rsidP="00951AB6">
      <w:pPr>
        <w:pStyle w:val="TableofFigures"/>
        <w:tabs>
          <w:tab w:val="right" w:leader="dot" w:pos="12950"/>
        </w:tabs>
        <w:spacing w:after="60"/>
        <w:rPr>
          <w:rFonts w:eastAsiaTheme="minorEastAsia"/>
          <w:noProof/>
          <w:kern w:val="2"/>
          <w14:ligatures w14:val="standardContextual"/>
        </w:rPr>
      </w:pPr>
      <w:hyperlink w:anchor="_Toc158035026" w:history="1">
        <w:r w:rsidR="00951AB6" w:rsidRPr="006B1F57">
          <w:rPr>
            <w:rStyle w:val="Hyperlink"/>
            <w:noProof/>
          </w:rPr>
          <w:t>Table E10. Next-Generation MCAS ELA Mean Student Growth Percentile by Student Group, Grades 3-8, 2022-2023</w:t>
        </w:r>
        <w:r w:rsidR="00951AB6" w:rsidRPr="006B1F57">
          <w:rPr>
            <w:noProof/>
            <w:webHidden/>
          </w:rPr>
          <w:tab/>
          <w:t>E-</w:t>
        </w:r>
        <w:r w:rsidR="00951AB6" w:rsidRPr="006B1F57">
          <w:rPr>
            <w:noProof/>
            <w:webHidden/>
          </w:rPr>
          <w:fldChar w:fldCharType="begin"/>
        </w:r>
        <w:r w:rsidR="00951AB6" w:rsidRPr="006B1F57">
          <w:rPr>
            <w:noProof/>
            <w:webHidden/>
          </w:rPr>
          <w:instrText xml:space="preserve"> PAGEREF _Toc158035026 \h </w:instrText>
        </w:r>
        <w:r w:rsidR="00951AB6" w:rsidRPr="006B1F57">
          <w:rPr>
            <w:noProof/>
            <w:webHidden/>
          </w:rPr>
        </w:r>
        <w:r w:rsidR="00951AB6" w:rsidRPr="006B1F57">
          <w:rPr>
            <w:noProof/>
            <w:webHidden/>
          </w:rPr>
          <w:fldChar w:fldCharType="separate"/>
        </w:r>
        <w:r w:rsidR="00F27443">
          <w:rPr>
            <w:noProof/>
            <w:webHidden/>
          </w:rPr>
          <w:t>7</w:t>
        </w:r>
        <w:r w:rsidR="00951AB6" w:rsidRPr="006B1F57">
          <w:rPr>
            <w:noProof/>
            <w:webHidden/>
          </w:rPr>
          <w:fldChar w:fldCharType="end"/>
        </w:r>
      </w:hyperlink>
    </w:p>
    <w:p w14:paraId="5322C436" w14:textId="7A7550D5" w:rsidR="00951AB6" w:rsidRPr="006B1F57" w:rsidRDefault="00000000" w:rsidP="00951AB6">
      <w:pPr>
        <w:pStyle w:val="TableofFigures"/>
        <w:tabs>
          <w:tab w:val="right" w:leader="dot" w:pos="12950"/>
        </w:tabs>
        <w:spacing w:after="60"/>
        <w:rPr>
          <w:rFonts w:eastAsiaTheme="minorEastAsia"/>
          <w:noProof/>
          <w:kern w:val="2"/>
          <w14:ligatures w14:val="standardContextual"/>
        </w:rPr>
      </w:pPr>
      <w:hyperlink w:anchor="_Toc158035027" w:history="1">
        <w:r w:rsidR="00951AB6" w:rsidRPr="006B1F57">
          <w:rPr>
            <w:rStyle w:val="Hyperlink"/>
            <w:noProof/>
          </w:rPr>
          <w:t>Table E11. Next-Generation MCAS ELA Mean Student Growth Percentile by Student Group, Grade 10, 2022-2023</w:t>
        </w:r>
        <w:r w:rsidR="00951AB6" w:rsidRPr="006B1F57">
          <w:rPr>
            <w:noProof/>
            <w:webHidden/>
          </w:rPr>
          <w:tab/>
          <w:t>E-</w:t>
        </w:r>
        <w:r w:rsidR="00951AB6" w:rsidRPr="006B1F57">
          <w:rPr>
            <w:noProof/>
            <w:webHidden/>
          </w:rPr>
          <w:fldChar w:fldCharType="begin"/>
        </w:r>
        <w:r w:rsidR="00951AB6" w:rsidRPr="006B1F57">
          <w:rPr>
            <w:noProof/>
            <w:webHidden/>
          </w:rPr>
          <w:instrText xml:space="preserve"> PAGEREF _Toc158035027 \h </w:instrText>
        </w:r>
        <w:r w:rsidR="00951AB6" w:rsidRPr="006B1F57">
          <w:rPr>
            <w:noProof/>
            <w:webHidden/>
          </w:rPr>
        </w:r>
        <w:r w:rsidR="00951AB6" w:rsidRPr="006B1F57">
          <w:rPr>
            <w:noProof/>
            <w:webHidden/>
          </w:rPr>
          <w:fldChar w:fldCharType="separate"/>
        </w:r>
        <w:r w:rsidR="00F27443">
          <w:rPr>
            <w:noProof/>
            <w:webHidden/>
          </w:rPr>
          <w:t>7</w:t>
        </w:r>
        <w:r w:rsidR="00951AB6" w:rsidRPr="006B1F57">
          <w:rPr>
            <w:noProof/>
            <w:webHidden/>
          </w:rPr>
          <w:fldChar w:fldCharType="end"/>
        </w:r>
      </w:hyperlink>
    </w:p>
    <w:p w14:paraId="77CE3C3B" w14:textId="1942C0B4" w:rsidR="00951AB6" w:rsidRPr="006B1F57" w:rsidRDefault="00000000" w:rsidP="00951AB6">
      <w:pPr>
        <w:pStyle w:val="TableofFigures"/>
        <w:tabs>
          <w:tab w:val="right" w:leader="dot" w:pos="12950"/>
        </w:tabs>
        <w:spacing w:after="60"/>
        <w:rPr>
          <w:rFonts w:eastAsiaTheme="minorEastAsia"/>
          <w:noProof/>
          <w:kern w:val="2"/>
          <w14:ligatures w14:val="standardContextual"/>
        </w:rPr>
      </w:pPr>
      <w:hyperlink w:anchor="_Toc158035028" w:history="1">
        <w:r w:rsidR="00951AB6" w:rsidRPr="006B1F57">
          <w:rPr>
            <w:rStyle w:val="Hyperlink"/>
            <w:noProof/>
          </w:rPr>
          <w:t>Table E12. Next-Generation MCAS Mathematics Mean Student Growth Percentile by Student Group, Grades 3-8, 2022-2023</w:t>
        </w:r>
        <w:r w:rsidR="00951AB6" w:rsidRPr="006B1F57">
          <w:rPr>
            <w:noProof/>
            <w:webHidden/>
          </w:rPr>
          <w:tab/>
          <w:t>E-</w:t>
        </w:r>
        <w:r w:rsidR="00951AB6" w:rsidRPr="006B1F57">
          <w:rPr>
            <w:noProof/>
            <w:webHidden/>
          </w:rPr>
          <w:fldChar w:fldCharType="begin"/>
        </w:r>
        <w:r w:rsidR="00951AB6" w:rsidRPr="006B1F57">
          <w:rPr>
            <w:noProof/>
            <w:webHidden/>
          </w:rPr>
          <w:instrText xml:space="preserve"> PAGEREF _Toc158035028 \h </w:instrText>
        </w:r>
        <w:r w:rsidR="00951AB6" w:rsidRPr="006B1F57">
          <w:rPr>
            <w:noProof/>
            <w:webHidden/>
          </w:rPr>
        </w:r>
        <w:r w:rsidR="00951AB6" w:rsidRPr="006B1F57">
          <w:rPr>
            <w:noProof/>
            <w:webHidden/>
          </w:rPr>
          <w:fldChar w:fldCharType="separate"/>
        </w:r>
        <w:r w:rsidR="00F27443">
          <w:rPr>
            <w:noProof/>
            <w:webHidden/>
          </w:rPr>
          <w:t>8</w:t>
        </w:r>
        <w:r w:rsidR="00951AB6" w:rsidRPr="006B1F57">
          <w:rPr>
            <w:noProof/>
            <w:webHidden/>
          </w:rPr>
          <w:fldChar w:fldCharType="end"/>
        </w:r>
      </w:hyperlink>
    </w:p>
    <w:p w14:paraId="3DE9A3DC" w14:textId="3BA6EE09" w:rsidR="00951AB6" w:rsidRPr="006B1F57" w:rsidRDefault="00000000" w:rsidP="00951AB6">
      <w:pPr>
        <w:pStyle w:val="TableofFigures"/>
        <w:tabs>
          <w:tab w:val="right" w:leader="dot" w:pos="12950"/>
        </w:tabs>
        <w:spacing w:after="60"/>
        <w:rPr>
          <w:rFonts w:eastAsiaTheme="minorEastAsia"/>
          <w:noProof/>
          <w:kern w:val="2"/>
          <w14:ligatures w14:val="standardContextual"/>
        </w:rPr>
      </w:pPr>
      <w:hyperlink w:anchor="_Toc158035029" w:history="1">
        <w:r w:rsidR="00951AB6" w:rsidRPr="006B1F57">
          <w:rPr>
            <w:rStyle w:val="Hyperlink"/>
            <w:noProof/>
          </w:rPr>
          <w:t>Table E13. Next-Generation MCAS Mathematics Mean Student Growth Percentile by Student Group, Grade 10, 2022-2023</w:t>
        </w:r>
        <w:r w:rsidR="00951AB6" w:rsidRPr="006B1F57">
          <w:rPr>
            <w:noProof/>
            <w:webHidden/>
          </w:rPr>
          <w:tab/>
          <w:t>E-</w:t>
        </w:r>
        <w:r w:rsidR="00951AB6" w:rsidRPr="006B1F57">
          <w:rPr>
            <w:noProof/>
            <w:webHidden/>
          </w:rPr>
          <w:fldChar w:fldCharType="begin"/>
        </w:r>
        <w:r w:rsidR="00951AB6" w:rsidRPr="006B1F57">
          <w:rPr>
            <w:noProof/>
            <w:webHidden/>
          </w:rPr>
          <w:instrText xml:space="preserve"> PAGEREF _Toc158035029 \h </w:instrText>
        </w:r>
        <w:r w:rsidR="00951AB6" w:rsidRPr="006B1F57">
          <w:rPr>
            <w:noProof/>
            <w:webHidden/>
          </w:rPr>
        </w:r>
        <w:r w:rsidR="00951AB6" w:rsidRPr="006B1F57">
          <w:rPr>
            <w:noProof/>
            <w:webHidden/>
          </w:rPr>
          <w:fldChar w:fldCharType="separate"/>
        </w:r>
        <w:r w:rsidR="00F27443">
          <w:rPr>
            <w:noProof/>
            <w:webHidden/>
          </w:rPr>
          <w:t>8</w:t>
        </w:r>
        <w:r w:rsidR="00951AB6" w:rsidRPr="006B1F57">
          <w:rPr>
            <w:noProof/>
            <w:webHidden/>
          </w:rPr>
          <w:fldChar w:fldCharType="end"/>
        </w:r>
      </w:hyperlink>
    </w:p>
    <w:p w14:paraId="474015A6" w14:textId="3110E328" w:rsidR="00951AB6" w:rsidRPr="006B1F57" w:rsidRDefault="00000000" w:rsidP="00951AB6">
      <w:pPr>
        <w:pStyle w:val="TableofFigures"/>
        <w:tabs>
          <w:tab w:val="right" w:leader="dot" w:pos="12950"/>
        </w:tabs>
        <w:spacing w:after="60"/>
        <w:rPr>
          <w:rFonts w:eastAsiaTheme="minorEastAsia"/>
          <w:noProof/>
          <w:kern w:val="2"/>
          <w14:ligatures w14:val="standardContextual"/>
        </w:rPr>
      </w:pPr>
      <w:hyperlink w:anchor="_Toc158035030" w:history="1">
        <w:r w:rsidR="00951AB6" w:rsidRPr="006B1F57">
          <w:rPr>
            <w:rStyle w:val="Hyperlink"/>
            <w:noProof/>
          </w:rPr>
          <w:t>Table E14. Next-Generation MCAS ELA Mean Student Growth Percentile by Grade, 2022-2023</w:t>
        </w:r>
        <w:r w:rsidR="00951AB6" w:rsidRPr="006B1F57">
          <w:rPr>
            <w:noProof/>
            <w:webHidden/>
          </w:rPr>
          <w:tab/>
          <w:t>E-</w:t>
        </w:r>
        <w:r w:rsidR="00951AB6" w:rsidRPr="006B1F57">
          <w:rPr>
            <w:noProof/>
            <w:webHidden/>
          </w:rPr>
          <w:fldChar w:fldCharType="begin"/>
        </w:r>
        <w:r w:rsidR="00951AB6" w:rsidRPr="006B1F57">
          <w:rPr>
            <w:noProof/>
            <w:webHidden/>
          </w:rPr>
          <w:instrText xml:space="preserve"> PAGEREF _Toc158035030 \h </w:instrText>
        </w:r>
        <w:r w:rsidR="00951AB6" w:rsidRPr="006B1F57">
          <w:rPr>
            <w:noProof/>
            <w:webHidden/>
          </w:rPr>
        </w:r>
        <w:r w:rsidR="00951AB6" w:rsidRPr="006B1F57">
          <w:rPr>
            <w:noProof/>
            <w:webHidden/>
          </w:rPr>
          <w:fldChar w:fldCharType="separate"/>
        </w:r>
        <w:r w:rsidR="00F27443">
          <w:rPr>
            <w:noProof/>
            <w:webHidden/>
          </w:rPr>
          <w:t>9</w:t>
        </w:r>
        <w:r w:rsidR="00951AB6" w:rsidRPr="006B1F57">
          <w:rPr>
            <w:noProof/>
            <w:webHidden/>
          </w:rPr>
          <w:fldChar w:fldCharType="end"/>
        </w:r>
      </w:hyperlink>
    </w:p>
    <w:p w14:paraId="008B5C46" w14:textId="139E3212" w:rsidR="00951AB6" w:rsidRPr="006B1F57" w:rsidRDefault="00000000" w:rsidP="00951AB6">
      <w:pPr>
        <w:pStyle w:val="TableofFigures"/>
        <w:tabs>
          <w:tab w:val="right" w:leader="dot" w:pos="12950"/>
        </w:tabs>
        <w:spacing w:after="60"/>
        <w:rPr>
          <w:rFonts w:eastAsiaTheme="minorEastAsia"/>
          <w:noProof/>
          <w:kern w:val="2"/>
          <w14:ligatures w14:val="standardContextual"/>
        </w:rPr>
      </w:pPr>
      <w:hyperlink w:anchor="_Toc158035031" w:history="1">
        <w:r w:rsidR="00951AB6" w:rsidRPr="006B1F57">
          <w:rPr>
            <w:rStyle w:val="Hyperlink"/>
            <w:noProof/>
          </w:rPr>
          <w:t>Table E15. Next-Generation MCAS Mathematics Mean Student Growth Percentile by Grade, 2022-2023</w:t>
        </w:r>
        <w:r w:rsidR="00951AB6" w:rsidRPr="006B1F57">
          <w:rPr>
            <w:noProof/>
            <w:webHidden/>
          </w:rPr>
          <w:tab/>
          <w:t>E-</w:t>
        </w:r>
        <w:r w:rsidR="00951AB6" w:rsidRPr="006B1F57">
          <w:rPr>
            <w:noProof/>
            <w:webHidden/>
          </w:rPr>
          <w:fldChar w:fldCharType="begin"/>
        </w:r>
        <w:r w:rsidR="00951AB6" w:rsidRPr="006B1F57">
          <w:rPr>
            <w:noProof/>
            <w:webHidden/>
          </w:rPr>
          <w:instrText xml:space="preserve"> PAGEREF _Toc158035031 \h </w:instrText>
        </w:r>
        <w:r w:rsidR="00951AB6" w:rsidRPr="006B1F57">
          <w:rPr>
            <w:noProof/>
            <w:webHidden/>
          </w:rPr>
        </w:r>
        <w:r w:rsidR="00951AB6" w:rsidRPr="006B1F57">
          <w:rPr>
            <w:noProof/>
            <w:webHidden/>
          </w:rPr>
          <w:fldChar w:fldCharType="separate"/>
        </w:r>
        <w:r w:rsidR="00F27443">
          <w:rPr>
            <w:noProof/>
            <w:webHidden/>
          </w:rPr>
          <w:t>9</w:t>
        </w:r>
        <w:r w:rsidR="00951AB6" w:rsidRPr="006B1F57">
          <w:rPr>
            <w:noProof/>
            <w:webHidden/>
          </w:rPr>
          <w:fldChar w:fldCharType="end"/>
        </w:r>
      </w:hyperlink>
    </w:p>
    <w:p w14:paraId="7D5F8A2C" w14:textId="3C5293CF" w:rsidR="00951AB6" w:rsidRPr="006B1F57" w:rsidRDefault="00000000" w:rsidP="00951AB6">
      <w:pPr>
        <w:pStyle w:val="TableofFigures"/>
        <w:tabs>
          <w:tab w:val="right" w:leader="dot" w:pos="12950"/>
        </w:tabs>
        <w:spacing w:after="60"/>
        <w:rPr>
          <w:rFonts w:eastAsiaTheme="minorEastAsia"/>
          <w:noProof/>
          <w:kern w:val="2"/>
          <w14:ligatures w14:val="standardContextual"/>
        </w:rPr>
      </w:pPr>
      <w:hyperlink w:anchor="_Toc158035032" w:history="1">
        <w:r w:rsidR="00951AB6" w:rsidRPr="006B1F57">
          <w:rPr>
            <w:rStyle w:val="Hyperlink"/>
            <w:noProof/>
          </w:rPr>
          <w:t xml:space="preserve">Table E16. </w:t>
        </w:r>
        <w:r w:rsidR="00951AB6" w:rsidRPr="006B1F57">
          <w:rPr>
            <w:rStyle w:val="Hyperlink"/>
            <w:noProof/>
            <w:spacing w:val="-4"/>
          </w:rPr>
          <w:t>Four-Year Cohort Graduation Rates by Student Group, 2020-2022</w:t>
        </w:r>
        <w:r w:rsidR="00951AB6" w:rsidRPr="006B1F57">
          <w:rPr>
            <w:noProof/>
            <w:webHidden/>
          </w:rPr>
          <w:tab/>
          <w:t>E-</w:t>
        </w:r>
        <w:r w:rsidR="00951AB6" w:rsidRPr="006B1F57">
          <w:rPr>
            <w:noProof/>
            <w:webHidden/>
          </w:rPr>
          <w:fldChar w:fldCharType="begin"/>
        </w:r>
        <w:r w:rsidR="00951AB6" w:rsidRPr="006B1F57">
          <w:rPr>
            <w:noProof/>
            <w:webHidden/>
          </w:rPr>
          <w:instrText xml:space="preserve"> PAGEREF _Toc158035032 \h </w:instrText>
        </w:r>
        <w:r w:rsidR="00951AB6" w:rsidRPr="006B1F57">
          <w:rPr>
            <w:noProof/>
            <w:webHidden/>
          </w:rPr>
        </w:r>
        <w:r w:rsidR="00951AB6" w:rsidRPr="006B1F57">
          <w:rPr>
            <w:noProof/>
            <w:webHidden/>
          </w:rPr>
          <w:fldChar w:fldCharType="separate"/>
        </w:r>
        <w:r w:rsidR="00F27443">
          <w:rPr>
            <w:noProof/>
            <w:webHidden/>
          </w:rPr>
          <w:t>9</w:t>
        </w:r>
        <w:r w:rsidR="00951AB6" w:rsidRPr="006B1F57">
          <w:rPr>
            <w:noProof/>
            <w:webHidden/>
          </w:rPr>
          <w:fldChar w:fldCharType="end"/>
        </w:r>
      </w:hyperlink>
    </w:p>
    <w:p w14:paraId="5544A249" w14:textId="7F5D6951" w:rsidR="00951AB6" w:rsidRPr="006B1F57" w:rsidRDefault="00000000" w:rsidP="00951AB6">
      <w:pPr>
        <w:pStyle w:val="TableofFigures"/>
        <w:tabs>
          <w:tab w:val="right" w:leader="dot" w:pos="12950"/>
        </w:tabs>
        <w:spacing w:after="60"/>
        <w:rPr>
          <w:rFonts w:eastAsiaTheme="minorEastAsia"/>
          <w:noProof/>
          <w:kern w:val="2"/>
          <w14:ligatures w14:val="standardContextual"/>
        </w:rPr>
      </w:pPr>
      <w:hyperlink w:anchor="_Toc158035033" w:history="1">
        <w:r w:rsidR="00951AB6" w:rsidRPr="006B1F57">
          <w:rPr>
            <w:rStyle w:val="Hyperlink"/>
            <w:noProof/>
          </w:rPr>
          <w:t xml:space="preserve">Table E17. </w:t>
        </w:r>
        <w:r w:rsidR="00951AB6" w:rsidRPr="006B1F57">
          <w:rPr>
            <w:rStyle w:val="Hyperlink"/>
            <w:noProof/>
            <w:spacing w:val="-4"/>
          </w:rPr>
          <w:t>Five-Year Cohort Graduation Rates by Student Group, 2019-2021</w:t>
        </w:r>
        <w:r w:rsidR="00951AB6" w:rsidRPr="006B1F57">
          <w:rPr>
            <w:noProof/>
            <w:webHidden/>
          </w:rPr>
          <w:tab/>
          <w:t>E-</w:t>
        </w:r>
        <w:r w:rsidR="00951AB6" w:rsidRPr="006B1F57">
          <w:rPr>
            <w:noProof/>
            <w:webHidden/>
          </w:rPr>
          <w:fldChar w:fldCharType="begin"/>
        </w:r>
        <w:r w:rsidR="00951AB6" w:rsidRPr="006B1F57">
          <w:rPr>
            <w:noProof/>
            <w:webHidden/>
          </w:rPr>
          <w:instrText xml:space="preserve"> PAGEREF _Toc158035033 \h </w:instrText>
        </w:r>
        <w:r w:rsidR="00951AB6" w:rsidRPr="006B1F57">
          <w:rPr>
            <w:noProof/>
            <w:webHidden/>
          </w:rPr>
        </w:r>
        <w:r w:rsidR="00951AB6" w:rsidRPr="006B1F57">
          <w:rPr>
            <w:noProof/>
            <w:webHidden/>
          </w:rPr>
          <w:fldChar w:fldCharType="separate"/>
        </w:r>
        <w:r w:rsidR="00F27443">
          <w:rPr>
            <w:noProof/>
            <w:webHidden/>
          </w:rPr>
          <w:t>10</w:t>
        </w:r>
        <w:r w:rsidR="00951AB6" w:rsidRPr="006B1F57">
          <w:rPr>
            <w:noProof/>
            <w:webHidden/>
          </w:rPr>
          <w:fldChar w:fldCharType="end"/>
        </w:r>
      </w:hyperlink>
    </w:p>
    <w:p w14:paraId="4512A9E7" w14:textId="7AC2AC56" w:rsidR="00951AB6" w:rsidRPr="006B1F57" w:rsidRDefault="00000000" w:rsidP="00951AB6">
      <w:pPr>
        <w:pStyle w:val="TableofFigures"/>
        <w:tabs>
          <w:tab w:val="right" w:leader="dot" w:pos="12950"/>
        </w:tabs>
        <w:spacing w:after="60"/>
        <w:rPr>
          <w:rFonts w:eastAsiaTheme="minorEastAsia"/>
          <w:noProof/>
          <w:kern w:val="2"/>
          <w14:ligatures w14:val="standardContextual"/>
        </w:rPr>
      </w:pPr>
      <w:hyperlink w:anchor="_Toc158035034" w:history="1">
        <w:r w:rsidR="00951AB6" w:rsidRPr="006B1F57">
          <w:rPr>
            <w:rStyle w:val="Hyperlink"/>
            <w:noProof/>
          </w:rPr>
          <w:t>Table E18. Annual Dropout Rates by Student Group, 2020-2022</w:t>
        </w:r>
        <w:r w:rsidR="00951AB6" w:rsidRPr="006B1F57">
          <w:rPr>
            <w:noProof/>
            <w:webHidden/>
          </w:rPr>
          <w:tab/>
          <w:t>E-</w:t>
        </w:r>
        <w:r w:rsidR="00951AB6" w:rsidRPr="006B1F57">
          <w:rPr>
            <w:noProof/>
            <w:webHidden/>
          </w:rPr>
          <w:fldChar w:fldCharType="begin"/>
        </w:r>
        <w:r w:rsidR="00951AB6" w:rsidRPr="006B1F57">
          <w:rPr>
            <w:noProof/>
            <w:webHidden/>
          </w:rPr>
          <w:instrText xml:space="preserve"> PAGEREF _Toc158035034 \h </w:instrText>
        </w:r>
        <w:r w:rsidR="00951AB6" w:rsidRPr="006B1F57">
          <w:rPr>
            <w:noProof/>
            <w:webHidden/>
          </w:rPr>
        </w:r>
        <w:r w:rsidR="00951AB6" w:rsidRPr="006B1F57">
          <w:rPr>
            <w:noProof/>
            <w:webHidden/>
          </w:rPr>
          <w:fldChar w:fldCharType="separate"/>
        </w:r>
        <w:r w:rsidR="00F27443">
          <w:rPr>
            <w:noProof/>
            <w:webHidden/>
          </w:rPr>
          <w:t>10</w:t>
        </w:r>
        <w:r w:rsidR="00951AB6" w:rsidRPr="006B1F57">
          <w:rPr>
            <w:noProof/>
            <w:webHidden/>
          </w:rPr>
          <w:fldChar w:fldCharType="end"/>
        </w:r>
      </w:hyperlink>
    </w:p>
    <w:p w14:paraId="780CE585" w14:textId="3C3FFC66" w:rsidR="00951AB6" w:rsidRPr="006B1F57" w:rsidRDefault="00000000" w:rsidP="00951AB6">
      <w:pPr>
        <w:pStyle w:val="TableofFigures"/>
        <w:tabs>
          <w:tab w:val="right" w:leader="dot" w:pos="12950"/>
        </w:tabs>
        <w:spacing w:after="60"/>
        <w:rPr>
          <w:rFonts w:eastAsiaTheme="minorEastAsia"/>
          <w:noProof/>
          <w:kern w:val="2"/>
          <w14:ligatures w14:val="standardContextual"/>
        </w:rPr>
      </w:pPr>
      <w:hyperlink w:anchor="_Toc158035035" w:history="1">
        <w:r w:rsidR="00951AB6" w:rsidRPr="006B1F57">
          <w:rPr>
            <w:rStyle w:val="Hyperlink"/>
            <w:noProof/>
          </w:rPr>
          <w:t>Table E19. In-School Suspension Rates by Student Group, 2021-2023</w:t>
        </w:r>
        <w:r w:rsidR="00951AB6" w:rsidRPr="006B1F57">
          <w:rPr>
            <w:noProof/>
            <w:webHidden/>
          </w:rPr>
          <w:tab/>
          <w:t>E-</w:t>
        </w:r>
        <w:r w:rsidR="00951AB6" w:rsidRPr="006B1F57">
          <w:rPr>
            <w:noProof/>
            <w:webHidden/>
          </w:rPr>
          <w:fldChar w:fldCharType="begin"/>
        </w:r>
        <w:r w:rsidR="00951AB6" w:rsidRPr="006B1F57">
          <w:rPr>
            <w:noProof/>
            <w:webHidden/>
          </w:rPr>
          <w:instrText xml:space="preserve"> PAGEREF _Toc158035035 \h </w:instrText>
        </w:r>
        <w:r w:rsidR="00951AB6" w:rsidRPr="006B1F57">
          <w:rPr>
            <w:noProof/>
            <w:webHidden/>
          </w:rPr>
        </w:r>
        <w:r w:rsidR="00951AB6" w:rsidRPr="006B1F57">
          <w:rPr>
            <w:noProof/>
            <w:webHidden/>
          </w:rPr>
          <w:fldChar w:fldCharType="separate"/>
        </w:r>
        <w:r w:rsidR="00F27443">
          <w:rPr>
            <w:noProof/>
            <w:webHidden/>
          </w:rPr>
          <w:t>11</w:t>
        </w:r>
        <w:r w:rsidR="00951AB6" w:rsidRPr="006B1F57">
          <w:rPr>
            <w:noProof/>
            <w:webHidden/>
          </w:rPr>
          <w:fldChar w:fldCharType="end"/>
        </w:r>
      </w:hyperlink>
    </w:p>
    <w:p w14:paraId="21CE2105" w14:textId="2FEA824E" w:rsidR="00951AB6" w:rsidRPr="006B1F57" w:rsidRDefault="00000000" w:rsidP="00951AB6">
      <w:pPr>
        <w:pStyle w:val="TableofFigures"/>
        <w:tabs>
          <w:tab w:val="right" w:leader="dot" w:pos="12950"/>
        </w:tabs>
        <w:spacing w:after="60"/>
        <w:rPr>
          <w:rFonts w:eastAsiaTheme="minorEastAsia"/>
          <w:noProof/>
          <w:kern w:val="2"/>
          <w14:ligatures w14:val="standardContextual"/>
        </w:rPr>
      </w:pPr>
      <w:hyperlink w:anchor="_Toc158035036" w:history="1">
        <w:r w:rsidR="00951AB6" w:rsidRPr="006B1F57">
          <w:rPr>
            <w:rStyle w:val="Hyperlink"/>
            <w:noProof/>
          </w:rPr>
          <w:t>Table E20. Out-of-School Suspension Rates by Student Group, 2021-2023</w:t>
        </w:r>
        <w:r w:rsidR="00951AB6" w:rsidRPr="006B1F57">
          <w:rPr>
            <w:noProof/>
            <w:webHidden/>
          </w:rPr>
          <w:tab/>
          <w:t>E-</w:t>
        </w:r>
        <w:r w:rsidR="00951AB6" w:rsidRPr="006B1F57">
          <w:rPr>
            <w:noProof/>
            <w:webHidden/>
          </w:rPr>
          <w:fldChar w:fldCharType="begin"/>
        </w:r>
        <w:r w:rsidR="00951AB6" w:rsidRPr="006B1F57">
          <w:rPr>
            <w:noProof/>
            <w:webHidden/>
          </w:rPr>
          <w:instrText xml:space="preserve"> PAGEREF _Toc158035036 \h </w:instrText>
        </w:r>
        <w:r w:rsidR="00951AB6" w:rsidRPr="006B1F57">
          <w:rPr>
            <w:noProof/>
            <w:webHidden/>
          </w:rPr>
        </w:r>
        <w:r w:rsidR="00951AB6" w:rsidRPr="006B1F57">
          <w:rPr>
            <w:noProof/>
            <w:webHidden/>
          </w:rPr>
          <w:fldChar w:fldCharType="separate"/>
        </w:r>
        <w:r w:rsidR="00F27443">
          <w:rPr>
            <w:noProof/>
            <w:webHidden/>
          </w:rPr>
          <w:t>11</w:t>
        </w:r>
        <w:r w:rsidR="00951AB6" w:rsidRPr="006B1F57">
          <w:rPr>
            <w:noProof/>
            <w:webHidden/>
          </w:rPr>
          <w:fldChar w:fldCharType="end"/>
        </w:r>
      </w:hyperlink>
    </w:p>
    <w:p w14:paraId="7BD58079" w14:textId="559C8F24" w:rsidR="00951AB6" w:rsidRPr="006B1F57" w:rsidRDefault="00000000" w:rsidP="00951AB6">
      <w:pPr>
        <w:pStyle w:val="TableofFigures"/>
        <w:tabs>
          <w:tab w:val="right" w:leader="dot" w:pos="12950"/>
        </w:tabs>
        <w:spacing w:after="60"/>
        <w:rPr>
          <w:rFonts w:eastAsiaTheme="minorEastAsia"/>
          <w:noProof/>
          <w:kern w:val="2"/>
          <w14:ligatures w14:val="standardContextual"/>
        </w:rPr>
      </w:pPr>
      <w:hyperlink w:anchor="_Toc158035037" w:history="1">
        <w:r w:rsidR="00951AB6" w:rsidRPr="006B1F57">
          <w:rPr>
            <w:rStyle w:val="Hyperlink"/>
            <w:noProof/>
          </w:rPr>
          <w:t>Table E21. Advanced Coursework Completion Rates by Student Group, 2021-2023</w:t>
        </w:r>
        <w:r w:rsidR="00951AB6" w:rsidRPr="006B1F57">
          <w:rPr>
            <w:noProof/>
            <w:webHidden/>
          </w:rPr>
          <w:tab/>
          <w:t>E-</w:t>
        </w:r>
        <w:r w:rsidR="00951AB6" w:rsidRPr="006B1F57">
          <w:rPr>
            <w:noProof/>
            <w:webHidden/>
          </w:rPr>
          <w:fldChar w:fldCharType="begin"/>
        </w:r>
        <w:r w:rsidR="00951AB6" w:rsidRPr="006B1F57">
          <w:rPr>
            <w:noProof/>
            <w:webHidden/>
          </w:rPr>
          <w:instrText xml:space="preserve"> PAGEREF _Toc158035037 \h </w:instrText>
        </w:r>
        <w:r w:rsidR="00951AB6" w:rsidRPr="006B1F57">
          <w:rPr>
            <w:noProof/>
            <w:webHidden/>
          </w:rPr>
        </w:r>
        <w:r w:rsidR="00951AB6" w:rsidRPr="006B1F57">
          <w:rPr>
            <w:noProof/>
            <w:webHidden/>
          </w:rPr>
          <w:fldChar w:fldCharType="separate"/>
        </w:r>
        <w:r w:rsidR="00F27443">
          <w:rPr>
            <w:noProof/>
            <w:webHidden/>
          </w:rPr>
          <w:t>12</w:t>
        </w:r>
        <w:r w:rsidR="00951AB6" w:rsidRPr="006B1F57">
          <w:rPr>
            <w:noProof/>
            <w:webHidden/>
          </w:rPr>
          <w:fldChar w:fldCharType="end"/>
        </w:r>
      </w:hyperlink>
    </w:p>
    <w:p w14:paraId="48AEA2FC" w14:textId="25D1470B" w:rsidR="00951AB6" w:rsidRPr="006B1F57" w:rsidRDefault="00000000" w:rsidP="00951AB6">
      <w:pPr>
        <w:pStyle w:val="TableofFigures"/>
        <w:tabs>
          <w:tab w:val="right" w:leader="dot" w:pos="12950"/>
        </w:tabs>
        <w:spacing w:after="60"/>
        <w:rPr>
          <w:rFonts w:eastAsiaTheme="minorEastAsia"/>
          <w:noProof/>
          <w:kern w:val="2"/>
          <w14:ligatures w14:val="standardContextual"/>
        </w:rPr>
      </w:pPr>
      <w:hyperlink w:anchor="_Toc158035038" w:history="1">
        <w:r w:rsidR="00951AB6" w:rsidRPr="006B1F57">
          <w:rPr>
            <w:rStyle w:val="Hyperlink"/>
            <w:noProof/>
          </w:rPr>
          <w:t>Table E22. Accountability Percentile and Classification, 2023</w:t>
        </w:r>
        <w:r w:rsidR="00951AB6" w:rsidRPr="006B1F57">
          <w:rPr>
            <w:noProof/>
            <w:webHidden/>
          </w:rPr>
          <w:tab/>
          <w:t>E-</w:t>
        </w:r>
        <w:r w:rsidR="00951AB6" w:rsidRPr="006B1F57">
          <w:rPr>
            <w:noProof/>
            <w:webHidden/>
          </w:rPr>
          <w:fldChar w:fldCharType="begin"/>
        </w:r>
        <w:r w:rsidR="00951AB6" w:rsidRPr="006B1F57">
          <w:rPr>
            <w:noProof/>
            <w:webHidden/>
          </w:rPr>
          <w:instrText xml:space="preserve"> PAGEREF _Toc158035038 \h </w:instrText>
        </w:r>
        <w:r w:rsidR="00951AB6" w:rsidRPr="006B1F57">
          <w:rPr>
            <w:noProof/>
            <w:webHidden/>
          </w:rPr>
        </w:r>
        <w:r w:rsidR="00951AB6" w:rsidRPr="006B1F57">
          <w:rPr>
            <w:noProof/>
            <w:webHidden/>
          </w:rPr>
          <w:fldChar w:fldCharType="separate"/>
        </w:r>
        <w:r w:rsidR="00F27443">
          <w:rPr>
            <w:noProof/>
            <w:webHidden/>
          </w:rPr>
          <w:t>12</w:t>
        </w:r>
        <w:r w:rsidR="00951AB6" w:rsidRPr="006B1F57">
          <w:rPr>
            <w:noProof/>
            <w:webHidden/>
          </w:rPr>
          <w:fldChar w:fldCharType="end"/>
        </w:r>
      </w:hyperlink>
    </w:p>
    <w:p w14:paraId="6EAF6F4B" w14:textId="77777777" w:rsidR="00951AB6" w:rsidRPr="006B1F57" w:rsidRDefault="00951AB6" w:rsidP="00951AB6">
      <w:pPr>
        <w:spacing w:after="120" w:line="259" w:lineRule="auto"/>
        <w:rPr>
          <w:rFonts w:ascii="Franklin Gothic Demi" w:hAnsi="Franklin Gothic Demi"/>
        </w:rPr>
      </w:pPr>
      <w:r w:rsidRPr="006B1F57">
        <w:fldChar w:fldCharType="end"/>
      </w:r>
      <w:r w:rsidRPr="006B1F57">
        <w:br w:type="page"/>
      </w:r>
    </w:p>
    <w:p w14:paraId="5B4D709A" w14:textId="77777777" w:rsidR="00951AB6" w:rsidRPr="006B1F57" w:rsidRDefault="00951AB6" w:rsidP="00951AB6">
      <w:pPr>
        <w:pStyle w:val="TableTitle0"/>
      </w:pPr>
      <w:bookmarkStart w:id="188" w:name="_Toc158035017"/>
      <w:r w:rsidRPr="006B1F57">
        <w:lastRenderedPageBreak/>
        <w:t>Table E1. Next-Generation MCAS ELA Achievement by Student Group, Grades 3-8, 2022-2023</w:t>
      </w:r>
      <w:bookmarkEnd w:id="188"/>
      <w:r w:rsidRPr="006B1F57">
        <w:t xml:space="preserve"> </w:t>
      </w:r>
    </w:p>
    <w:tbl>
      <w:tblPr>
        <w:tblStyle w:val="MSVTable1"/>
        <w:tblW w:w="5000" w:type="pct"/>
        <w:tblLook w:val="0420" w:firstRow="1" w:lastRow="0" w:firstColumn="0" w:lastColumn="0" w:noHBand="0" w:noVBand="1"/>
      </w:tblPr>
      <w:tblGrid>
        <w:gridCol w:w="2776"/>
        <w:gridCol w:w="1039"/>
        <w:gridCol w:w="984"/>
        <w:gridCol w:w="867"/>
        <w:gridCol w:w="1294"/>
        <w:gridCol w:w="865"/>
        <w:gridCol w:w="872"/>
        <w:gridCol w:w="1289"/>
        <w:gridCol w:w="828"/>
        <w:gridCol w:w="872"/>
        <w:gridCol w:w="1258"/>
      </w:tblGrid>
      <w:tr w:rsidR="00951AB6" w:rsidRPr="006B1F57" w14:paraId="06DC17B9" w14:textId="77777777" w:rsidTr="00951AB6">
        <w:trPr>
          <w:cnfStyle w:val="100000000000" w:firstRow="1" w:lastRow="0" w:firstColumn="0" w:lastColumn="0" w:oddVBand="0" w:evenVBand="0" w:oddHBand="0" w:evenHBand="0" w:firstRowFirstColumn="0" w:firstRowLastColumn="0" w:lastRowFirstColumn="0" w:lastRowLastColumn="0"/>
          <w:tblHeader/>
        </w:trPr>
        <w:tc>
          <w:tcPr>
            <w:tcW w:w="1072" w:type="pct"/>
            <w:vMerge w:val="restart"/>
            <w:vAlign w:val="center"/>
          </w:tcPr>
          <w:p w14:paraId="44E5B490" w14:textId="77777777" w:rsidR="00951AB6" w:rsidRPr="006B1F57" w:rsidRDefault="00951AB6" w:rsidP="00951AB6">
            <w:pPr>
              <w:pStyle w:val="TableColHeadingLeft"/>
              <w:spacing w:before="10" w:after="10"/>
              <w:jc w:val="center"/>
            </w:pPr>
            <w:r w:rsidRPr="006B1F57">
              <w:t>Group</w:t>
            </w:r>
          </w:p>
        </w:tc>
        <w:tc>
          <w:tcPr>
            <w:tcW w:w="401" w:type="pct"/>
            <w:vMerge w:val="restart"/>
            <w:vAlign w:val="center"/>
          </w:tcPr>
          <w:p w14:paraId="3B4CD260" w14:textId="7323B76B" w:rsidR="00951AB6" w:rsidRPr="006B1F57" w:rsidRDefault="00951AB6" w:rsidP="00951AB6">
            <w:pPr>
              <w:pStyle w:val="TableColHeadingCenter"/>
              <w:spacing w:before="10" w:after="10"/>
            </w:pPr>
            <w:r w:rsidRPr="006B1F57">
              <w:t xml:space="preserve"># </w:t>
            </w:r>
            <w:r w:rsidR="0079792C" w:rsidRPr="006B1F57">
              <w:t>i</w:t>
            </w:r>
            <w:r w:rsidRPr="006B1F57">
              <w:t>ncluded (2023)</w:t>
            </w:r>
          </w:p>
        </w:tc>
        <w:tc>
          <w:tcPr>
            <w:tcW w:w="1215" w:type="pct"/>
            <w:gridSpan w:val="3"/>
            <w:vAlign w:val="bottom"/>
          </w:tcPr>
          <w:p w14:paraId="0D2F9375" w14:textId="49516696" w:rsidR="00951AB6" w:rsidRPr="006B1F57" w:rsidRDefault="00951AB6" w:rsidP="00951AB6">
            <w:pPr>
              <w:pStyle w:val="TableColHeadingCenter"/>
              <w:spacing w:before="10" w:after="10"/>
            </w:pPr>
            <w:r w:rsidRPr="006B1F57">
              <w:t>Percent</w:t>
            </w:r>
            <w:r w:rsidR="0079792C" w:rsidRPr="006B1F57">
              <w:t>age</w:t>
            </w:r>
            <w:r w:rsidRPr="006B1F57">
              <w:t xml:space="preserve"> meeting or exceeding expectations</w:t>
            </w:r>
          </w:p>
        </w:tc>
        <w:tc>
          <w:tcPr>
            <w:tcW w:w="1169" w:type="pct"/>
            <w:gridSpan w:val="3"/>
            <w:vAlign w:val="center"/>
          </w:tcPr>
          <w:p w14:paraId="7538962A" w14:textId="1D2CD6F1" w:rsidR="00951AB6" w:rsidRPr="006B1F57" w:rsidRDefault="00951AB6" w:rsidP="00951AB6">
            <w:pPr>
              <w:pStyle w:val="TableColHeadingCenter"/>
              <w:spacing w:before="10" w:after="10"/>
            </w:pPr>
            <w:r w:rsidRPr="006B1F57">
              <w:t>Percent</w:t>
            </w:r>
            <w:r w:rsidR="0079792C" w:rsidRPr="006B1F57">
              <w:t>age</w:t>
            </w:r>
            <w:r w:rsidRPr="006B1F57">
              <w:t xml:space="preserve"> partially meeting expectations</w:t>
            </w:r>
          </w:p>
        </w:tc>
        <w:tc>
          <w:tcPr>
            <w:tcW w:w="1144" w:type="pct"/>
            <w:gridSpan w:val="3"/>
            <w:vAlign w:val="center"/>
          </w:tcPr>
          <w:p w14:paraId="16E5BEF9" w14:textId="6EBABC29" w:rsidR="00951AB6" w:rsidRPr="006B1F57" w:rsidRDefault="00951AB6" w:rsidP="00951AB6">
            <w:pPr>
              <w:pStyle w:val="TableColHeadingCenter"/>
              <w:spacing w:before="10" w:after="10"/>
            </w:pPr>
            <w:r w:rsidRPr="006B1F57">
              <w:t>Percent</w:t>
            </w:r>
            <w:r w:rsidR="0079792C" w:rsidRPr="006B1F57">
              <w:t>age</w:t>
            </w:r>
            <w:r w:rsidRPr="006B1F57">
              <w:t xml:space="preserve"> not meeting expectations</w:t>
            </w:r>
          </w:p>
        </w:tc>
      </w:tr>
      <w:tr w:rsidR="00951AB6" w:rsidRPr="006B1F57" w14:paraId="6162D8FB" w14:textId="77777777" w:rsidTr="00951AB6">
        <w:trPr>
          <w:cnfStyle w:val="100000000000" w:firstRow="1" w:lastRow="0" w:firstColumn="0" w:lastColumn="0" w:oddVBand="0" w:evenVBand="0" w:oddHBand="0" w:evenHBand="0" w:firstRowFirstColumn="0" w:firstRowLastColumn="0" w:lastRowFirstColumn="0" w:lastRowLastColumn="0"/>
          <w:tblHeader/>
        </w:trPr>
        <w:tc>
          <w:tcPr>
            <w:tcW w:w="1072" w:type="pct"/>
            <w:vMerge/>
            <w:vAlign w:val="bottom"/>
          </w:tcPr>
          <w:p w14:paraId="4486CFB3" w14:textId="77777777" w:rsidR="00951AB6" w:rsidRPr="006B1F57" w:rsidRDefault="00951AB6" w:rsidP="00951AB6">
            <w:pPr>
              <w:pStyle w:val="TableColHeadingCenter"/>
              <w:spacing w:before="10" w:after="10"/>
            </w:pPr>
          </w:p>
        </w:tc>
        <w:tc>
          <w:tcPr>
            <w:tcW w:w="401" w:type="pct"/>
            <w:vMerge/>
            <w:vAlign w:val="bottom"/>
          </w:tcPr>
          <w:p w14:paraId="02DAE86A" w14:textId="77777777" w:rsidR="00951AB6" w:rsidRPr="006B1F57" w:rsidRDefault="00951AB6" w:rsidP="00951AB6">
            <w:pPr>
              <w:pStyle w:val="TableColHeadingCenter"/>
              <w:spacing w:before="10" w:after="10"/>
            </w:pPr>
          </w:p>
        </w:tc>
        <w:tc>
          <w:tcPr>
            <w:tcW w:w="380" w:type="pct"/>
            <w:vAlign w:val="center"/>
          </w:tcPr>
          <w:p w14:paraId="2312CA94" w14:textId="77777777" w:rsidR="00951AB6" w:rsidRPr="006B1F57" w:rsidRDefault="00951AB6" w:rsidP="00951AB6">
            <w:pPr>
              <w:pStyle w:val="TableColHeadingCenter"/>
              <w:spacing w:before="10" w:after="10"/>
            </w:pPr>
            <w:r w:rsidRPr="006B1F57">
              <w:t>2022</w:t>
            </w:r>
          </w:p>
        </w:tc>
        <w:tc>
          <w:tcPr>
            <w:tcW w:w="335" w:type="pct"/>
            <w:vAlign w:val="center"/>
          </w:tcPr>
          <w:p w14:paraId="22F25FB8" w14:textId="77777777" w:rsidR="00951AB6" w:rsidRPr="006B1F57" w:rsidRDefault="00951AB6" w:rsidP="00951AB6">
            <w:pPr>
              <w:pStyle w:val="TableColHeadingCenter"/>
              <w:spacing w:before="10" w:after="10"/>
            </w:pPr>
            <w:r w:rsidRPr="006B1F57">
              <w:t>2023</w:t>
            </w:r>
          </w:p>
        </w:tc>
        <w:tc>
          <w:tcPr>
            <w:tcW w:w="500" w:type="pct"/>
            <w:vAlign w:val="center"/>
          </w:tcPr>
          <w:p w14:paraId="474ED90E" w14:textId="77777777" w:rsidR="00951AB6" w:rsidRPr="006B1F57" w:rsidRDefault="00951AB6" w:rsidP="00951AB6">
            <w:pPr>
              <w:pStyle w:val="TableColHeadingCenter"/>
              <w:spacing w:before="10" w:after="10"/>
            </w:pPr>
            <w:r w:rsidRPr="006B1F57">
              <w:t>State (2023)</w:t>
            </w:r>
          </w:p>
        </w:tc>
        <w:tc>
          <w:tcPr>
            <w:tcW w:w="334" w:type="pct"/>
            <w:vAlign w:val="center"/>
          </w:tcPr>
          <w:p w14:paraId="36E9C54E" w14:textId="77777777" w:rsidR="00951AB6" w:rsidRPr="006B1F57" w:rsidRDefault="00951AB6" w:rsidP="00951AB6">
            <w:pPr>
              <w:pStyle w:val="TableColHeadingCenter"/>
              <w:spacing w:before="10" w:after="10"/>
            </w:pPr>
            <w:r w:rsidRPr="006B1F57">
              <w:t>2022</w:t>
            </w:r>
          </w:p>
        </w:tc>
        <w:tc>
          <w:tcPr>
            <w:tcW w:w="337" w:type="pct"/>
            <w:vAlign w:val="center"/>
          </w:tcPr>
          <w:p w14:paraId="4143054C" w14:textId="77777777" w:rsidR="00951AB6" w:rsidRPr="006B1F57" w:rsidRDefault="00951AB6" w:rsidP="00951AB6">
            <w:pPr>
              <w:pStyle w:val="TableColHeadingCenter"/>
              <w:spacing w:before="10" w:after="10"/>
            </w:pPr>
            <w:r w:rsidRPr="006B1F57">
              <w:t>2023</w:t>
            </w:r>
          </w:p>
        </w:tc>
        <w:tc>
          <w:tcPr>
            <w:tcW w:w="498" w:type="pct"/>
            <w:vAlign w:val="center"/>
          </w:tcPr>
          <w:p w14:paraId="432F04C8" w14:textId="77777777" w:rsidR="00951AB6" w:rsidRPr="006B1F57" w:rsidRDefault="00951AB6" w:rsidP="00951AB6">
            <w:pPr>
              <w:pStyle w:val="TableColHeadingCenter"/>
              <w:spacing w:before="10" w:after="10"/>
            </w:pPr>
            <w:r w:rsidRPr="006B1F57">
              <w:t>State (2023)</w:t>
            </w:r>
          </w:p>
        </w:tc>
        <w:tc>
          <w:tcPr>
            <w:tcW w:w="320" w:type="pct"/>
            <w:vAlign w:val="center"/>
          </w:tcPr>
          <w:p w14:paraId="7DD75421" w14:textId="77777777" w:rsidR="00951AB6" w:rsidRPr="006B1F57" w:rsidRDefault="00951AB6" w:rsidP="00951AB6">
            <w:pPr>
              <w:pStyle w:val="TableColHeadingCenter"/>
              <w:spacing w:before="10" w:after="10"/>
            </w:pPr>
            <w:r w:rsidRPr="006B1F57">
              <w:t>2022</w:t>
            </w:r>
          </w:p>
        </w:tc>
        <w:tc>
          <w:tcPr>
            <w:tcW w:w="337" w:type="pct"/>
            <w:vAlign w:val="center"/>
          </w:tcPr>
          <w:p w14:paraId="48C37045" w14:textId="77777777" w:rsidR="00951AB6" w:rsidRPr="006B1F57" w:rsidRDefault="00951AB6" w:rsidP="00951AB6">
            <w:pPr>
              <w:pStyle w:val="TableColHeadingCenter"/>
              <w:spacing w:before="10" w:after="10"/>
            </w:pPr>
            <w:r w:rsidRPr="006B1F57">
              <w:t>2023</w:t>
            </w:r>
          </w:p>
        </w:tc>
        <w:tc>
          <w:tcPr>
            <w:tcW w:w="487" w:type="pct"/>
            <w:vAlign w:val="center"/>
          </w:tcPr>
          <w:p w14:paraId="0CB6F1B1" w14:textId="77777777" w:rsidR="00951AB6" w:rsidRPr="006B1F57" w:rsidRDefault="00951AB6" w:rsidP="00951AB6">
            <w:pPr>
              <w:pStyle w:val="TableColHeadingCenter"/>
              <w:spacing w:before="10" w:after="10"/>
            </w:pPr>
            <w:r w:rsidRPr="006B1F57">
              <w:t>State (2023)</w:t>
            </w:r>
          </w:p>
        </w:tc>
      </w:tr>
      <w:tr w:rsidR="00951AB6" w:rsidRPr="006B1F57" w14:paraId="56E7819A" w14:textId="77777777" w:rsidTr="00951AB6">
        <w:trPr>
          <w:cnfStyle w:val="000000100000" w:firstRow="0" w:lastRow="0" w:firstColumn="0" w:lastColumn="0" w:oddVBand="0" w:evenVBand="0" w:oddHBand="1" w:evenHBand="0" w:firstRowFirstColumn="0" w:firstRowLastColumn="0" w:lastRowFirstColumn="0" w:lastRowLastColumn="0"/>
        </w:trPr>
        <w:tc>
          <w:tcPr>
            <w:tcW w:w="1072" w:type="pct"/>
          </w:tcPr>
          <w:p w14:paraId="282B128A" w14:textId="77777777" w:rsidR="00951AB6" w:rsidRPr="006B1F57" w:rsidRDefault="00951AB6" w:rsidP="00951AB6">
            <w:pPr>
              <w:pStyle w:val="TableText"/>
              <w:spacing w:before="10" w:after="10"/>
              <w:rPr>
                <w:rFonts w:ascii="Franklin Gothic Book" w:hAnsi="Franklin Gothic Book"/>
              </w:rPr>
            </w:pPr>
            <w:r w:rsidRPr="006B1F57">
              <w:rPr>
                <w:rFonts w:ascii="Franklin Gothic Book" w:hAnsi="Franklin Gothic Book"/>
              </w:rPr>
              <w:t>All</w:t>
            </w:r>
          </w:p>
        </w:tc>
        <w:tc>
          <w:tcPr>
            <w:tcW w:w="401" w:type="pct"/>
            <w:vAlign w:val="center"/>
          </w:tcPr>
          <w:p w14:paraId="17730D8E"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1,008</w:t>
            </w:r>
          </w:p>
        </w:tc>
        <w:tc>
          <w:tcPr>
            <w:tcW w:w="380" w:type="pct"/>
            <w:vAlign w:val="center"/>
          </w:tcPr>
          <w:p w14:paraId="33DBB6C3"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26</w:t>
            </w:r>
          </w:p>
        </w:tc>
        <w:tc>
          <w:tcPr>
            <w:tcW w:w="335" w:type="pct"/>
            <w:vAlign w:val="center"/>
          </w:tcPr>
          <w:p w14:paraId="0EFF16D5"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24</w:t>
            </w:r>
          </w:p>
        </w:tc>
        <w:tc>
          <w:tcPr>
            <w:tcW w:w="500" w:type="pct"/>
            <w:vAlign w:val="center"/>
          </w:tcPr>
          <w:p w14:paraId="6B1BA17F"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42</w:t>
            </w:r>
          </w:p>
        </w:tc>
        <w:tc>
          <w:tcPr>
            <w:tcW w:w="334" w:type="pct"/>
            <w:vAlign w:val="center"/>
          </w:tcPr>
          <w:p w14:paraId="1E0F8737"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48</w:t>
            </w:r>
          </w:p>
        </w:tc>
        <w:tc>
          <w:tcPr>
            <w:tcW w:w="337" w:type="pct"/>
            <w:vAlign w:val="center"/>
          </w:tcPr>
          <w:p w14:paraId="54C3090B"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43</w:t>
            </w:r>
          </w:p>
        </w:tc>
        <w:tc>
          <w:tcPr>
            <w:tcW w:w="498" w:type="pct"/>
            <w:vAlign w:val="center"/>
          </w:tcPr>
          <w:p w14:paraId="593ED073"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39</w:t>
            </w:r>
          </w:p>
        </w:tc>
        <w:tc>
          <w:tcPr>
            <w:tcW w:w="320" w:type="pct"/>
            <w:vAlign w:val="center"/>
          </w:tcPr>
          <w:p w14:paraId="59CFA35E"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26</w:t>
            </w:r>
          </w:p>
        </w:tc>
        <w:tc>
          <w:tcPr>
            <w:tcW w:w="337" w:type="pct"/>
            <w:vAlign w:val="center"/>
          </w:tcPr>
          <w:p w14:paraId="0DBB33F4"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34</w:t>
            </w:r>
          </w:p>
        </w:tc>
        <w:tc>
          <w:tcPr>
            <w:tcW w:w="487" w:type="pct"/>
            <w:vAlign w:val="bottom"/>
          </w:tcPr>
          <w:p w14:paraId="61C4D335"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19</w:t>
            </w:r>
          </w:p>
        </w:tc>
      </w:tr>
      <w:tr w:rsidR="00951AB6" w:rsidRPr="006B1F57" w14:paraId="1B0082A1" w14:textId="77777777" w:rsidTr="00951AB6">
        <w:tc>
          <w:tcPr>
            <w:tcW w:w="1072" w:type="pct"/>
          </w:tcPr>
          <w:p w14:paraId="0A63D9A0" w14:textId="77777777" w:rsidR="00951AB6" w:rsidRPr="006B1F57" w:rsidRDefault="00951AB6" w:rsidP="00951AB6">
            <w:pPr>
              <w:pStyle w:val="TableText"/>
              <w:spacing w:before="10" w:after="10"/>
              <w:rPr>
                <w:rFonts w:ascii="Franklin Gothic Book" w:hAnsi="Franklin Gothic Book"/>
              </w:rPr>
            </w:pPr>
            <w:r w:rsidRPr="006B1F57">
              <w:rPr>
                <w:rFonts w:ascii="Franklin Gothic Book" w:hAnsi="Franklin Gothic Book"/>
              </w:rPr>
              <w:t>African American/Black</w:t>
            </w:r>
          </w:p>
        </w:tc>
        <w:tc>
          <w:tcPr>
            <w:tcW w:w="401" w:type="pct"/>
            <w:vAlign w:val="center"/>
          </w:tcPr>
          <w:p w14:paraId="33A07916"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37</w:t>
            </w:r>
          </w:p>
        </w:tc>
        <w:tc>
          <w:tcPr>
            <w:tcW w:w="380" w:type="pct"/>
            <w:vAlign w:val="center"/>
          </w:tcPr>
          <w:p w14:paraId="2E52100B"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25</w:t>
            </w:r>
          </w:p>
        </w:tc>
        <w:tc>
          <w:tcPr>
            <w:tcW w:w="335" w:type="pct"/>
            <w:vAlign w:val="center"/>
          </w:tcPr>
          <w:p w14:paraId="1D3E41AD"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14</w:t>
            </w:r>
          </w:p>
        </w:tc>
        <w:tc>
          <w:tcPr>
            <w:tcW w:w="500" w:type="pct"/>
            <w:vAlign w:val="center"/>
          </w:tcPr>
          <w:p w14:paraId="786A4EDA"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26</w:t>
            </w:r>
          </w:p>
        </w:tc>
        <w:tc>
          <w:tcPr>
            <w:tcW w:w="334" w:type="pct"/>
            <w:vAlign w:val="center"/>
          </w:tcPr>
          <w:p w14:paraId="21600C90"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47</w:t>
            </w:r>
          </w:p>
        </w:tc>
        <w:tc>
          <w:tcPr>
            <w:tcW w:w="337" w:type="pct"/>
            <w:vAlign w:val="center"/>
          </w:tcPr>
          <w:p w14:paraId="7CCEC474"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46</w:t>
            </w:r>
          </w:p>
        </w:tc>
        <w:tc>
          <w:tcPr>
            <w:tcW w:w="498" w:type="pct"/>
            <w:vAlign w:val="center"/>
          </w:tcPr>
          <w:p w14:paraId="235395AC"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45</w:t>
            </w:r>
          </w:p>
        </w:tc>
        <w:tc>
          <w:tcPr>
            <w:tcW w:w="320" w:type="pct"/>
            <w:vAlign w:val="center"/>
          </w:tcPr>
          <w:p w14:paraId="58A1A0F4"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28</w:t>
            </w:r>
          </w:p>
        </w:tc>
        <w:tc>
          <w:tcPr>
            <w:tcW w:w="337" w:type="pct"/>
            <w:vAlign w:val="center"/>
          </w:tcPr>
          <w:p w14:paraId="4BA896B1"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41</w:t>
            </w:r>
          </w:p>
        </w:tc>
        <w:tc>
          <w:tcPr>
            <w:tcW w:w="487" w:type="pct"/>
            <w:vAlign w:val="bottom"/>
          </w:tcPr>
          <w:p w14:paraId="1DA9ED47"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29</w:t>
            </w:r>
          </w:p>
        </w:tc>
      </w:tr>
      <w:tr w:rsidR="00951AB6" w:rsidRPr="006B1F57" w14:paraId="24D88490" w14:textId="77777777" w:rsidTr="00951AB6">
        <w:trPr>
          <w:cnfStyle w:val="000000100000" w:firstRow="0" w:lastRow="0" w:firstColumn="0" w:lastColumn="0" w:oddVBand="0" w:evenVBand="0" w:oddHBand="1" w:evenHBand="0" w:firstRowFirstColumn="0" w:firstRowLastColumn="0" w:lastRowFirstColumn="0" w:lastRowLastColumn="0"/>
        </w:trPr>
        <w:tc>
          <w:tcPr>
            <w:tcW w:w="1072" w:type="pct"/>
          </w:tcPr>
          <w:p w14:paraId="7DA0190D" w14:textId="77777777" w:rsidR="00951AB6" w:rsidRPr="006B1F57" w:rsidRDefault="00951AB6" w:rsidP="00951AB6">
            <w:pPr>
              <w:pStyle w:val="TableText"/>
              <w:spacing w:before="10" w:after="10"/>
              <w:rPr>
                <w:rFonts w:ascii="Franklin Gothic Book" w:hAnsi="Franklin Gothic Book"/>
              </w:rPr>
            </w:pPr>
            <w:r w:rsidRPr="006B1F57">
              <w:rPr>
                <w:rFonts w:ascii="Franklin Gothic Book" w:hAnsi="Franklin Gothic Book"/>
              </w:rPr>
              <w:t>Asian</w:t>
            </w:r>
          </w:p>
        </w:tc>
        <w:tc>
          <w:tcPr>
            <w:tcW w:w="401" w:type="pct"/>
            <w:vAlign w:val="center"/>
          </w:tcPr>
          <w:p w14:paraId="01EDFB44"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14</w:t>
            </w:r>
          </w:p>
        </w:tc>
        <w:tc>
          <w:tcPr>
            <w:tcW w:w="380" w:type="pct"/>
            <w:vAlign w:val="center"/>
          </w:tcPr>
          <w:p w14:paraId="21CD16C7"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25</w:t>
            </w:r>
          </w:p>
        </w:tc>
        <w:tc>
          <w:tcPr>
            <w:tcW w:w="335" w:type="pct"/>
            <w:vAlign w:val="center"/>
          </w:tcPr>
          <w:p w14:paraId="53EF972D"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21</w:t>
            </w:r>
          </w:p>
        </w:tc>
        <w:tc>
          <w:tcPr>
            <w:tcW w:w="500" w:type="pct"/>
            <w:vAlign w:val="center"/>
          </w:tcPr>
          <w:p w14:paraId="298783BF"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64</w:t>
            </w:r>
          </w:p>
        </w:tc>
        <w:tc>
          <w:tcPr>
            <w:tcW w:w="334" w:type="pct"/>
            <w:vAlign w:val="center"/>
          </w:tcPr>
          <w:p w14:paraId="4ED60D87"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50</w:t>
            </w:r>
          </w:p>
        </w:tc>
        <w:tc>
          <w:tcPr>
            <w:tcW w:w="337" w:type="pct"/>
            <w:vAlign w:val="center"/>
          </w:tcPr>
          <w:p w14:paraId="04D1D767"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50</w:t>
            </w:r>
          </w:p>
        </w:tc>
        <w:tc>
          <w:tcPr>
            <w:tcW w:w="498" w:type="pct"/>
            <w:vAlign w:val="center"/>
          </w:tcPr>
          <w:p w14:paraId="0141385A"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27</w:t>
            </w:r>
          </w:p>
        </w:tc>
        <w:tc>
          <w:tcPr>
            <w:tcW w:w="320" w:type="pct"/>
            <w:vAlign w:val="center"/>
          </w:tcPr>
          <w:p w14:paraId="3E1B956F"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25</w:t>
            </w:r>
          </w:p>
        </w:tc>
        <w:tc>
          <w:tcPr>
            <w:tcW w:w="337" w:type="pct"/>
            <w:vAlign w:val="center"/>
          </w:tcPr>
          <w:p w14:paraId="43409AC4"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29</w:t>
            </w:r>
          </w:p>
        </w:tc>
        <w:tc>
          <w:tcPr>
            <w:tcW w:w="487" w:type="pct"/>
            <w:vAlign w:val="bottom"/>
          </w:tcPr>
          <w:p w14:paraId="207E3589"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9</w:t>
            </w:r>
          </w:p>
        </w:tc>
      </w:tr>
      <w:tr w:rsidR="00951AB6" w:rsidRPr="006B1F57" w14:paraId="6A960F95" w14:textId="77777777" w:rsidTr="00951AB6">
        <w:tc>
          <w:tcPr>
            <w:tcW w:w="1072" w:type="pct"/>
          </w:tcPr>
          <w:p w14:paraId="21626035" w14:textId="77777777" w:rsidR="00951AB6" w:rsidRPr="006B1F57" w:rsidRDefault="00951AB6" w:rsidP="00951AB6">
            <w:pPr>
              <w:pStyle w:val="TableText"/>
              <w:spacing w:before="10" w:after="10"/>
              <w:rPr>
                <w:rFonts w:ascii="Franklin Gothic Book" w:hAnsi="Franklin Gothic Book"/>
              </w:rPr>
            </w:pPr>
            <w:r w:rsidRPr="006B1F57">
              <w:rPr>
                <w:rFonts w:ascii="Franklin Gothic Book" w:hAnsi="Franklin Gothic Book"/>
              </w:rPr>
              <w:t>Hispanic/Latino</w:t>
            </w:r>
          </w:p>
        </w:tc>
        <w:tc>
          <w:tcPr>
            <w:tcW w:w="401" w:type="pct"/>
            <w:vAlign w:val="center"/>
          </w:tcPr>
          <w:p w14:paraId="56118734"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283</w:t>
            </w:r>
          </w:p>
        </w:tc>
        <w:tc>
          <w:tcPr>
            <w:tcW w:w="380" w:type="pct"/>
            <w:vAlign w:val="center"/>
          </w:tcPr>
          <w:p w14:paraId="797CA756"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18</w:t>
            </w:r>
          </w:p>
        </w:tc>
        <w:tc>
          <w:tcPr>
            <w:tcW w:w="335" w:type="pct"/>
            <w:vAlign w:val="center"/>
          </w:tcPr>
          <w:p w14:paraId="3E2C7917"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17</w:t>
            </w:r>
          </w:p>
        </w:tc>
        <w:tc>
          <w:tcPr>
            <w:tcW w:w="500" w:type="pct"/>
            <w:vAlign w:val="center"/>
          </w:tcPr>
          <w:p w14:paraId="4B2E4218"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22</w:t>
            </w:r>
          </w:p>
        </w:tc>
        <w:tc>
          <w:tcPr>
            <w:tcW w:w="334" w:type="pct"/>
            <w:vAlign w:val="center"/>
          </w:tcPr>
          <w:p w14:paraId="48AA6B49"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51</w:t>
            </w:r>
          </w:p>
        </w:tc>
        <w:tc>
          <w:tcPr>
            <w:tcW w:w="337" w:type="pct"/>
            <w:vAlign w:val="center"/>
          </w:tcPr>
          <w:p w14:paraId="4CE29DD2"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43</w:t>
            </w:r>
          </w:p>
        </w:tc>
        <w:tc>
          <w:tcPr>
            <w:tcW w:w="498" w:type="pct"/>
            <w:vAlign w:val="center"/>
          </w:tcPr>
          <w:p w14:paraId="2CCD5403"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43</w:t>
            </w:r>
          </w:p>
        </w:tc>
        <w:tc>
          <w:tcPr>
            <w:tcW w:w="320" w:type="pct"/>
            <w:vAlign w:val="center"/>
          </w:tcPr>
          <w:p w14:paraId="5C1CBEF2"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31</w:t>
            </w:r>
          </w:p>
        </w:tc>
        <w:tc>
          <w:tcPr>
            <w:tcW w:w="337" w:type="pct"/>
            <w:vAlign w:val="center"/>
          </w:tcPr>
          <w:p w14:paraId="55D62B2C"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40</w:t>
            </w:r>
          </w:p>
        </w:tc>
        <w:tc>
          <w:tcPr>
            <w:tcW w:w="487" w:type="pct"/>
            <w:vAlign w:val="bottom"/>
          </w:tcPr>
          <w:p w14:paraId="144307FC"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34</w:t>
            </w:r>
          </w:p>
        </w:tc>
      </w:tr>
      <w:tr w:rsidR="00951AB6" w:rsidRPr="006B1F57" w14:paraId="47788B8C" w14:textId="77777777" w:rsidTr="00951AB6">
        <w:trPr>
          <w:cnfStyle w:val="000000100000" w:firstRow="0" w:lastRow="0" w:firstColumn="0" w:lastColumn="0" w:oddVBand="0" w:evenVBand="0" w:oddHBand="1" w:evenHBand="0" w:firstRowFirstColumn="0" w:firstRowLastColumn="0" w:lastRowFirstColumn="0" w:lastRowLastColumn="0"/>
        </w:trPr>
        <w:tc>
          <w:tcPr>
            <w:tcW w:w="1072" w:type="pct"/>
          </w:tcPr>
          <w:p w14:paraId="19E0BA72" w14:textId="77777777" w:rsidR="00951AB6" w:rsidRPr="006B1F57" w:rsidRDefault="00951AB6" w:rsidP="00951AB6">
            <w:pPr>
              <w:pStyle w:val="TableText"/>
              <w:spacing w:before="10" w:after="10"/>
              <w:rPr>
                <w:rFonts w:ascii="Franklin Gothic Book" w:hAnsi="Franklin Gothic Book"/>
                <w:spacing w:val="-4"/>
              </w:rPr>
            </w:pPr>
            <w:r w:rsidRPr="006B1F57">
              <w:rPr>
                <w:rFonts w:ascii="Franklin Gothic Book" w:hAnsi="Franklin Gothic Book" w:cstheme="minorHAnsi"/>
                <w:spacing w:val="-4"/>
              </w:rPr>
              <w:t>Multi-Race, non-Hispanic/Latino</w:t>
            </w:r>
          </w:p>
        </w:tc>
        <w:tc>
          <w:tcPr>
            <w:tcW w:w="401" w:type="pct"/>
            <w:vAlign w:val="center"/>
          </w:tcPr>
          <w:p w14:paraId="5D5D6FCB"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71</w:t>
            </w:r>
          </w:p>
        </w:tc>
        <w:tc>
          <w:tcPr>
            <w:tcW w:w="380" w:type="pct"/>
            <w:vAlign w:val="center"/>
          </w:tcPr>
          <w:p w14:paraId="6496AA6B"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26</w:t>
            </w:r>
          </w:p>
        </w:tc>
        <w:tc>
          <w:tcPr>
            <w:tcW w:w="335" w:type="pct"/>
            <w:vAlign w:val="center"/>
          </w:tcPr>
          <w:p w14:paraId="0314A563"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24</w:t>
            </w:r>
          </w:p>
        </w:tc>
        <w:tc>
          <w:tcPr>
            <w:tcW w:w="500" w:type="pct"/>
            <w:vAlign w:val="center"/>
          </w:tcPr>
          <w:p w14:paraId="4A198AA0"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49</w:t>
            </w:r>
          </w:p>
        </w:tc>
        <w:tc>
          <w:tcPr>
            <w:tcW w:w="334" w:type="pct"/>
            <w:vAlign w:val="center"/>
          </w:tcPr>
          <w:p w14:paraId="50E7F6CA"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53</w:t>
            </w:r>
          </w:p>
        </w:tc>
        <w:tc>
          <w:tcPr>
            <w:tcW w:w="337" w:type="pct"/>
            <w:vAlign w:val="center"/>
          </w:tcPr>
          <w:p w14:paraId="6DF38BFB"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48</w:t>
            </w:r>
          </w:p>
        </w:tc>
        <w:tc>
          <w:tcPr>
            <w:tcW w:w="498" w:type="pct"/>
            <w:vAlign w:val="center"/>
          </w:tcPr>
          <w:p w14:paraId="334E0BE7"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35</w:t>
            </w:r>
          </w:p>
        </w:tc>
        <w:tc>
          <w:tcPr>
            <w:tcW w:w="320" w:type="pct"/>
            <w:vAlign w:val="center"/>
          </w:tcPr>
          <w:p w14:paraId="542B702A"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20</w:t>
            </w:r>
          </w:p>
        </w:tc>
        <w:tc>
          <w:tcPr>
            <w:tcW w:w="337" w:type="pct"/>
            <w:vAlign w:val="center"/>
          </w:tcPr>
          <w:p w14:paraId="217ACD88"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28</w:t>
            </w:r>
          </w:p>
        </w:tc>
        <w:tc>
          <w:tcPr>
            <w:tcW w:w="487" w:type="pct"/>
            <w:vAlign w:val="bottom"/>
          </w:tcPr>
          <w:p w14:paraId="7F2B9ED0"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16</w:t>
            </w:r>
          </w:p>
        </w:tc>
      </w:tr>
      <w:tr w:rsidR="00951AB6" w:rsidRPr="006B1F57" w14:paraId="691D9B37" w14:textId="77777777" w:rsidTr="00951AB6">
        <w:tc>
          <w:tcPr>
            <w:tcW w:w="1072" w:type="pct"/>
          </w:tcPr>
          <w:p w14:paraId="768E489B" w14:textId="77777777" w:rsidR="00951AB6" w:rsidRPr="006B1F57" w:rsidRDefault="00951AB6" w:rsidP="00951AB6">
            <w:pPr>
              <w:pStyle w:val="TableText"/>
              <w:spacing w:before="10" w:after="10"/>
              <w:rPr>
                <w:rFonts w:ascii="Franklin Gothic Book" w:hAnsi="Franklin Gothic Book"/>
              </w:rPr>
            </w:pPr>
            <w:r w:rsidRPr="006B1F57">
              <w:rPr>
                <w:rFonts w:ascii="Franklin Gothic Book" w:hAnsi="Franklin Gothic Book"/>
              </w:rPr>
              <w:t>Native American</w:t>
            </w:r>
          </w:p>
        </w:tc>
        <w:tc>
          <w:tcPr>
            <w:tcW w:w="401" w:type="pct"/>
            <w:vAlign w:val="center"/>
          </w:tcPr>
          <w:p w14:paraId="4B845ED7"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w:t>
            </w:r>
          </w:p>
        </w:tc>
        <w:tc>
          <w:tcPr>
            <w:tcW w:w="380" w:type="pct"/>
            <w:vAlign w:val="center"/>
          </w:tcPr>
          <w:p w14:paraId="303733C0" w14:textId="3C408127"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35" w:type="pct"/>
            <w:vAlign w:val="center"/>
          </w:tcPr>
          <w:p w14:paraId="50C917D4" w14:textId="11A7839F"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500" w:type="pct"/>
            <w:vAlign w:val="center"/>
          </w:tcPr>
          <w:p w14:paraId="4DA3FA01"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29</w:t>
            </w:r>
          </w:p>
        </w:tc>
        <w:tc>
          <w:tcPr>
            <w:tcW w:w="334" w:type="pct"/>
            <w:vAlign w:val="center"/>
          </w:tcPr>
          <w:p w14:paraId="26BAD7F9" w14:textId="6271250E"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37" w:type="pct"/>
            <w:vAlign w:val="center"/>
          </w:tcPr>
          <w:p w14:paraId="68FC3C9A" w14:textId="29A77011"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498" w:type="pct"/>
            <w:vAlign w:val="center"/>
          </w:tcPr>
          <w:p w14:paraId="2FADD549"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42</w:t>
            </w:r>
          </w:p>
        </w:tc>
        <w:tc>
          <w:tcPr>
            <w:tcW w:w="320" w:type="pct"/>
            <w:vAlign w:val="center"/>
          </w:tcPr>
          <w:p w14:paraId="3ADC163B" w14:textId="1782F7D2"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37" w:type="pct"/>
            <w:vAlign w:val="center"/>
          </w:tcPr>
          <w:p w14:paraId="284D9E91" w14:textId="1669FD3F"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487" w:type="pct"/>
            <w:vAlign w:val="bottom"/>
          </w:tcPr>
          <w:p w14:paraId="44C8DEF1"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28</w:t>
            </w:r>
          </w:p>
        </w:tc>
      </w:tr>
      <w:tr w:rsidR="00951AB6" w:rsidRPr="006B1F57" w14:paraId="0FB75259" w14:textId="77777777" w:rsidTr="00951AB6">
        <w:trPr>
          <w:cnfStyle w:val="000000100000" w:firstRow="0" w:lastRow="0" w:firstColumn="0" w:lastColumn="0" w:oddVBand="0" w:evenVBand="0" w:oddHBand="1" w:evenHBand="0" w:firstRowFirstColumn="0" w:firstRowLastColumn="0" w:lastRowFirstColumn="0" w:lastRowLastColumn="0"/>
        </w:trPr>
        <w:tc>
          <w:tcPr>
            <w:tcW w:w="1072" w:type="pct"/>
          </w:tcPr>
          <w:p w14:paraId="2FD87AC0" w14:textId="77777777" w:rsidR="00951AB6" w:rsidRPr="006B1F57" w:rsidRDefault="00951AB6" w:rsidP="00951AB6">
            <w:pPr>
              <w:pStyle w:val="TableText"/>
              <w:spacing w:before="10" w:after="10"/>
              <w:rPr>
                <w:rFonts w:ascii="Franklin Gothic Book" w:hAnsi="Franklin Gothic Book"/>
                <w:spacing w:val="-4"/>
              </w:rPr>
            </w:pPr>
            <w:r w:rsidRPr="006B1F57">
              <w:rPr>
                <w:rFonts w:ascii="Franklin Gothic Book" w:hAnsi="Franklin Gothic Book"/>
                <w:spacing w:val="-4"/>
              </w:rPr>
              <w:t>Native Hawaiian, Pacific Islander</w:t>
            </w:r>
          </w:p>
        </w:tc>
        <w:tc>
          <w:tcPr>
            <w:tcW w:w="401" w:type="pct"/>
            <w:vAlign w:val="center"/>
          </w:tcPr>
          <w:p w14:paraId="1EE9F590" w14:textId="7B251813"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80" w:type="pct"/>
            <w:vAlign w:val="center"/>
          </w:tcPr>
          <w:p w14:paraId="107E58AD" w14:textId="591987F6"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35" w:type="pct"/>
            <w:vAlign w:val="center"/>
          </w:tcPr>
          <w:p w14:paraId="5A1CA3A3" w14:textId="4381DA55"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500" w:type="pct"/>
            <w:vAlign w:val="center"/>
          </w:tcPr>
          <w:p w14:paraId="17BE864C"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45</w:t>
            </w:r>
          </w:p>
        </w:tc>
        <w:tc>
          <w:tcPr>
            <w:tcW w:w="334" w:type="pct"/>
            <w:vAlign w:val="center"/>
          </w:tcPr>
          <w:p w14:paraId="0332E289" w14:textId="67A1D348"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37" w:type="pct"/>
            <w:vAlign w:val="center"/>
          </w:tcPr>
          <w:p w14:paraId="52295BD7" w14:textId="46335A48"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498" w:type="pct"/>
            <w:vAlign w:val="center"/>
          </w:tcPr>
          <w:p w14:paraId="17B5182F"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37</w:t>
            </w:r>
          </w:p>
        </w:tc>
        <w:tc>
          <w:tcPr>
            <w:tcW w:w="320" w:type="pct"/>
            <w:vAlign w:val="center"/>
          </w:tcPr>
          <w:p w14:paraId="196D7BB9" w14:textId="3B1B4FED"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37" w:type="pct"/>
            <w:vAlign w:val="center"/>
          </w:tcPr>
          <w:p w14:paraId="183027F9" w14:textId="21D613C9"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487" w:type="pct"/>
            <w:vAlign w:val="bottom"/>
          </w:tcPr>
          <w:p w14:paraId="0A7A450A"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18</w:t>
            </w:r>
          </w:p>
        </w:tc>
      </w:tr>
      <w:tr w:rsidR="00951AB6" w:rsidRPr="006B1F57" w14:paraId="5DD10703" w14:textId="77777777" w:rsidTr="00951AB6">
        <w:tc>
          <w:tcPr>
            <w:tcW w:w="1072" w:type="pct"/>
          </w:tcPr>
          <w:p w14:paraId="06DEDF47" w14:textId="77777777" w:rsidR="00951AB6" w:rsidRPr="006B1F57" w:rsidRDefault="00951AB6" w:rsidP="00951AB6">
            <w:pPr>
              <w:pStyle w:val="TableText"/>
              <w:spacing w:before="10" w:after="10"/>
              <w:rPr>
                <w:rFonts w:ascii="Franklin Gothic Book" w:hAnsi="Franklin Gothic Book"/>
              </w:rPr>
            </w:pPr>
            <w:r w:rsidRPr="006B1F57">
              <w:rPr>
                <w:rFonts w:ascii="Franklin Gothic Book" w:hAnsi="Franklin Gothic Book"/>
              </w:rPr>
              <w:t>White</w:t>
            </w:r>
          </w:p>
        </w:tc>
        <w:tc>
          <w:tcPr>
            <w:tcW w:w="401" w:type="pct"/>
            <w:vAlign w:val="center"/>
          </w:tcPr>
          <w:p w14:paraId="2F284A16"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600</w:t>
            </w:r>
          </w:p>
        </w:tc>
        <w:tc>
          <w:tcPr>
            <w:tcW w:w="380" w:type="pct"/>
            <w:vAlign w:val="center"/>
          </w:tcPr>
          <w:p w14:paraId="37AEF6AC"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30</w:t>
            </w:r>
          </w:p>
        </w:tc>
        <w:tc>
          <w:tcPr>
            <w:tcW w:w="335" w:type="pct"/>
            <w:vAlign w:val="center"/>
          </w:tcPr>
          <w:p w14:paraId="4E3A05AA"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27</w:t>
            </w:r>
          </w:p>
        </w:tc>
        <w:tc>
          <w:tcPr>
            <w:tcW w:w="500" w:type="pct"/>
            <w:vAlign w:val="center"/>
          </w:tcPr>
          <w:p w14:paraId="22F83B27"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50</w:t>
            </w:r>
          </w:p>
        </w:tc>
        <w:tc>
          <w:tcPr>
            <w:tcW w:w="334" w:type="pct"/>
            <w:vAlign w:val="center"/>
          </w:tcPr>
          <w:p w14:paraId="28020C54"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46</w:t>
            </w:r>
          </w:p>
        </w:tc>
        <w:tc>
          <w:tcPr>
            <w:tcW w:w="337" w:type="pct"/>
            <w:vAlign w:val="center"/>
          </w:tcPr>
          <w:p w14:paraId="719FBF17"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42</w:t>
            </w:r>
          </w:p>
        </w:tc>
        <w:tc>
          <w:tcPr>
            <w:tcW w:w="498" w:type="pct"/>
            <w:vAlign w:val="center"/>
          </w:tcPr>
          <w:p w14:paraId="1872C7A0"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37</w:t>
            </w:r>
          </w:p>
        </w:tc>
        <w:tc>
          <w:tcPr>
            <w:tcW w:w="320" w:type="pct"/>
            <w:vAlign w:val="center"/>
          </w:tcPr>
          <w:p w14:paraId="0660F8C1"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24</w:t>
            </w:r>
          </w:p>
        </w:tc>
        <w:tc>
          <w:tcPr>
            <w:tcW w:w="337" w:type="pct"/>
            <w:vAlign w:val="center"/>
          </w:tcPr>
          <w:p w14:paraId="5133BD5C"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31</w:t>
            </w:r>
          </w:p>
        </w:tc>
        <w:tc>
          <w:tcPr>
            <w:tcW w:w="487" w:type="pct"/>
            <w:vAlign w:val="bottom"/>
          </w:tcPr>
          <w:p w14:paraId="48F44392"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13</w:t>
            </w:r>
          </w:p>
        </w:tc>
      </w:tr>
      <w:tr w:rsidR="00951AB6" w:rsidRPr="006B1F57" w14:paraId="04ABBB92" w14:textId="77777777" w:rsidTr="00951AB6">
        <w:trPr>
          <w:cnfStyle w:val="000000100000" w:firstRow="0" w:lastRow="0" w:firstColumn="0" w:lastColumn="0" w:oddVBand="0" w:evenVBand="0" w:oddHBand="1" w:evenHBand="0" w:firstRowFirstColumn="0" w:firstRowLastColumn="0" w:lastRowFirstColumn="0" w:lastRowLastColumn="0"/>
        </w:trPr>
        <w:tc>
          <w:tcPr>
            <w:tcW w:w="1072" w:type="pct"/>
          </w:tcPr>
          <w:p w14:paraId="3706E92A" w14:textId="77777777" w:rsidR="00951AB6" w:rsidRPr="006B1F57" w:rsidRDefault="00951AB6" w:rsidP="00951AB6">
            <w:pPr>
              <w:pStyle w:val="TableText"/>
              <w:spacing w:before="10" w:after="10"/>
              <w:rPr>
                <w:rFonts w:ascii="Franklin Gothic Book" w:hAnsi="Franklin Gothic Book"/>
              </w:rPr>
            </w:pPr>
            <w:r w:rsidRPr="006B1F57">
              <w:rPr>
                <w:rFonts w:ascii="Franklin Gothic Book" w:hAnsi="Franklin Gothic Book"/>
              </w:rPr>
              <w:t>High needs</w:t>
            </w:r>
          </w:p>
        </w:tc>
        <w:tc>
          <w:tcPr>
            <w:tcW w:w="401" w:type="pct"/>
            <w:vAlign w:val="center"/>
          </w:tcPr>
          <w:p w14:paraId="1F2BB964"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752</w:t>
            </w:r>
          </w:p>
        </w:tc>
        <w:tc>
          <w:tcPr>
            <w:tcW w:w="380" w:type="pct"/>
            <w:vAlign w:val="center"/>
          </w:tcPr>
          <w:p w14:paraId="6B73EF97"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20</w:t>
            </w:r>
          </w:p>
        </w:tc>
        <w:tc>
          <w:tcPr>
            <w:tcW w:w="335" w:type="pct"/>
            <w:vAlign w:val="center"/>
          </w:tcPr>
          <w:p w14:paraId="59BB71E2"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19</w:t>
            </w:r>
          </w:p>
        </w:tc>
        <w:tc>
          <w:tcPr>
            <w:tcW w:w="500" w:type="pct"/>
            <w:vAlign w:val="center"/>
          </w:tcPr>
          <w:p w14:paraId="070CD906"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24</w:t>
            </w:r>
          </w:p>
        </w:tc>
        <w:tc>
          <w:tcPr>
            <w:tcW w:w="334" w:type="pct"/>
            <w:vAlign w:val="center"/>
          </w:tcPr>
          <w:p w14:paraId="12EE8091"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48</w:t>
            </w:r>
          </w:p>
        </w:tc>
        <w:tc>
          <w:tcPr>
            <w:tcW w:w="337" w:type="pct"/>
            <w:vAlign w:val="center"/>
          </w:tcPr>
          <w:p w14:paraId="62C6F5CB"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41</w:t>
            </w:r>
          </w:p>
        </w:tc>
        <w:tc>
          <w:tcPr>
            <w:tcW w:w="498" w:type="pct"/>
            <w:vAlign w:val="center"/>
          </w:tcPr>
          <w:p w14:paraId="05D052A7"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45</w:t>
            </w:r>
          </w:p>
        </w:tc>
        <w:tc>
          <w:tcPr>
            <w:tcW w:w="320" w:type="pct"/>
            <w:vAlign w:val="center"/>
          </w:tcPr>
          <w:p w14:paraId="23FF8558"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32</w:t>
            </w:r>
          </w:p>
        </w:tc>
        <w:tc>
          <w:tcPr>
            <w:tcW w:w="337" w:type="pct"/>
            <w:vAlign w:val="center"/>
          </w:tcPr>
          <w:p w14:paraId="1CAB4F0C"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40</w:t>
            </w:r>
          </w:p>
        </w:tc>
        <w:tc>
          <w:tcPr>
            <w:tcW w:w="487" w:type="pct"/>
            <w:vAlign w:val="bottom"/>
          </w:tcPr>
          <w:p w14:paraId="73043D2C"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31</w:t>
            </w:r>
          </w:p>
        </w:tc>
      </w:tr>
      <w:tr w:rsidR="00951AB6" w:rsidRPr="006B1F57" w14:paraId="39D71014" w14:textId="77777777" w:rsidTr="00951AB6">
        <w:tc>
          <w:tcPr>
            <w:tcW w:w="1072" w:type="pct"/>
          </w:tcPr>
          <w:p w14:paraId="4B4789CF" w14:textId="77777777" w:rsidR="00951AB6" w:rsidRPr="006B1F57" w:rsidRDefault="00951AB6" w:rsidP="00951AB6">
            <w:pPr>
              <w:pStyle w:val="TableText"/>
              <w:spacing w:before="10" w:after="10"/>
              <w:rPr>
                <w:rFonts w:ascii="Franklin Gothic Book" w:hAnsi="Franklin Gothic Book"/>
              </w:rPr>
            </w:pPr>
            <w:r w:rsidRPr="006B1F57">
              <w:rPr>
                <w:rFonts w:ascii="Franklin Gothic Book" w:hAnsi="Franklin Gothic Book"/>
              </w:rPr>
              <w:t>Low income</w:t>
            </w:r>
          </w:p>
        </w:tc>
        <w:tc>
          <w:tcPr>
            <w:tcW w:w="401" w:type="pct"/>
            <w:vAlign w:val="center"/>
          </w:tcPr>
          <w:p w14:paraId="127EA5C4"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690</w:t>
            </w:r>
          </w:p>
        </w:tc>
        <w:tc>
          <w:tcPr>
            <w:tcW w:w="380" w:type="pct"/>
            <w:vAlign w:val="center"/>
          </w:tcPr>
          <w:p w14:paraId="1FAA0255"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20</w:t>
            </w:r>
          </w:p>
        </w:tc>
        <w:tc>
          <w:tcPr>
            <w:tcW w:w="335" w:type="pct"/>
            <w:vAlign w:val="center"/>
          </w:tcPr>
          <w:p w14:paraId="58283E36"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20</w:t>
            </w:r>
          </w:p>
        </w:tc>
        <w:tc>
          <w:tcPr>
            <w:tcW w:w="500" w:type="pct"/>
            <w:vAlign w:val="center"/>
          </w:tcPr>
          <w:p w14:paraId="1AE77476"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24</w:t>
            </w:r>
          </w:p>
        </w:tc>
        <w:tc>
          <w:tcPr>
            <w:tcW w:w="334" w:type="pct"/>
            <w:vAlign w:val="center"/>
          </w:tcPr>
          <w:p w14:paraId="3C6B9A59"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49</w:t>
            </w:r>
          </w:p>
        </w:tc>
        <w:tc>
          <w:tcPr>
            <w:tcW w:w="337" w:type="pct"/>
            <w:vAlign w:val="center"/>
          </w:tcPr>
          <w:p w14:paraId="070D2D1D"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42</w:t>
            </w:r>
          </w:p>
        </w:tc>
        <w:tc>
          <w:tcPr>
            <w:tcW w:w="498" w:type="pct"/>
            <w:vAlign w:val="center"/>
          </w:tcPr>
          <w:p w14:paraId="1F8870C7"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44</w:t>
            </w:r>
          </w:p>
        </w:tc>
        <w:tc>
          <w:tcPr>
            <w:tcW w:w="320" w:type="pct"/>
            <w:vAlign w:val="center"/>
          </w:tcPr>
          <w:p w14:paraId="505B4175"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31</w:t>
            </w:r>
          </w:p>
        </w:tc>
        <w:tc>
          <w:tcPr>
            <w:tcW w:w="337" w:type="pct"/>
            <w:vAlign w:val="center"/>
          </w:tcPr>
          <w:p w14:paraId="57EB0410"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38</w:t>
            </w:r>
          </w:p>
        </w:tc>
        <w:tc>
          <w:tcPr>
            <w:tcW w:w="487" w:type="pct"/>
            <w:vAlign w:val="bottom"/>
          </w:tcPr>
          <w:p w14:paraId="6E07BC7E"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32</w:t>
            </w:r>
          </w:p>
        </w:tc>
      </w:tr>
      <w:tr w:rsidR="00951AB6" w:rsidRPr="006B1F57" w14:paraId="31FC4DD1" w14:textId="77777777" w:rsidTr="00951AB6">
        <w:trPr>
          <w:cnfStyle w:val="000000100000" w:firstRow="0" w:lastRow="0" w:firstColumn="0" w:lastColumn="0" w:oddVBand="0" w:evenVBand="0" w:oddHBand="1" w:evenHBand="0" w:firstRowFirstColumn="0" w:firstRowLastColumn="0" w:lastRowFirstColumn="0" w:lastRowLastColumn="0"/>
        </w:trPr>
        <w:tc>
          <w:tcPr>
            <w:tcW w:w="1072" w:type="pct"/>
          </w:tcPr>
          <w:p w14:paraId="0A90B519" w14:textId="77777777" w:rsidR="00951AB6" w:rsidRPr="006B1F57" w:rsidRDefault="00951AB6" w:rsidP="00951AB6">
            <w:pPr>
              <w:pStyle w:val="TableText"/>
              <w:spacing w:before="10" w:after="10"/>
              <w:rPr>
                <w:rFonts w:ascii="Franklin Gothic Book" w:hAnsi="Franklin Gothic Book"/>
                <w:spacing w:val="-4"/>
              </w:rPr>
            </w:pPr>
            <w:r w:rsidRPr="006B1F57">
              <w:rPr>
                <w:rFonts w:ascii="Franklin Gothic Book" w:hAnsi="Franklin Gothic Book"/>
                <w:spacing w:val="-4"/>
              </w:rPr>
              <w:t>ELs and former ELs</w:t>
            </w:r>
          </w:p>
        </w:tc>
        <w:tc>
          <w:tcPr>
            <w:tcW w:w="401" w:type="pct"/>
            <w:vAlign w:val="center"/>
          </w:tcPr>
          <w:p w14:paraId="6C802DC9"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112</w:t>
            </w:r>
          </w:p>
        </w:tc>
        <w:tc>
          <w:tcPr>
            <w:tcW w:w="380" w:type="pct"/>
            <w:vAlign w:val="center"/>
          </w:tcPr>
          <w:p w14:paraId="0C697095"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12</w:t>
            </w:r>
          </w:p>
        </w:tc>
        <w:tc>
          <w:tcPr>
            <w:tcW w:w="335" w:type="pct"/>
            <w:vAlign w:val="center"/>
          </w:tcPr>
          <w:p w14:paraId="4410C1A5"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15</w:t>
            </w:r>
          </w:p>
        </w:tc>
        <w:tc>
          <w:tcPr>
            <w:tcW w:w="500" w:type="pct"/>
            <w:vAlign w:val="center"/>
          </w:tcPr>
          <w:p w14:paraId="51E1B5A6"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20</w:t>
            </w:r>
          </w:p>
        </w:tc>
        <w:tc>
          <w:tcPr>
            <w:tcW w:w="334" w:type="pct"/>
            <w:vAlign w:val="center"/>
          </w:tcPr>
          <w:p w14:paraId="5B0291EC"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51</w:t>
            </w:r>
          </w:p>
        </w:tc>
        <w:tc>
          <w:tcPr>
            <w:tcW w:w="337" w:type="pct"/>
            <w:vAlign w:val="center"/>
          </w:tcPr>
          <w:p w14:paraId="0CA4E4CD"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38</w:t>
            </w:r>
          </w:p>
        </w:tc>
        <w:tc>
          <w:tcPr>
            <w:tcW w:w="498" w:type="pct"/>
            <w:vAlign w:val="center"/>
          </w:tcPr>
          <w:p w14:paraId="2CEA4CB0"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42</w:t>
            </w:r>
          </w:p>
        </w:tc>
        <w:tc>
          <w:tcPr>
            <w:tcW w:w="320" w:type="pct"/>
            <w:vAlign w:val="center"/>
          </w:tcPr>
          <w:p w14:paraId="338CC8F7"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37</w:t>
            </w:r>
          </w:p>
        </w:tc>
        <w:tc>
          <w:tcPr>
            <w:tcW w:w="337" w:type="pct"/>
            <w:vAlign w:val="center"/>
          </w:tcPr>
          <w:p w14:paraId="3B067B15"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47</w:t>
            </w:r>
          </w:p>
        </w:tc>
        <w:tc>
          <w:tcPr>
            <w:tcW w:w="487" w:type="pct"/>
            <w:vAlign w:val="bottom"/>
          </w:tcPr>
          <w:p w14:paraId="02AC95D2"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38</w:t>
            </w:r>
          </w:p>
        </w:tc>
      </w:tr>
      <w:tr w:rsidR="00951AB6" w:rsidRPr="006B1F57" w14:paraId="18D35E8B" w14:textId="77777777" w:rsidTr="00951AB6">
        <w:tc>
          <w:tcPr>
            <w:tcW w:w="1072" w:type="pct"/>
          </w:tcPr>
          <w:p w14:paraId="37420B11" w14:textId="77777777" w:rsidR="00951AB6" w:rsidRPr="006B1F57" w:rsidRDefault="00951AB6" w:rsidP="00951AB6">
            <w:pPr>
              <w:pStyle w:val="TableText"/>
              <w:spacing w:before="10" w:after="10"/>
              <w:rPr>
                <w:rFonts w:ascii="Franklin Gothic Book" w:hAnsi="Franklin Gothic Book"/>
              </w:rPr>
            </w:pPr>
            <w:r w:rsidRPr="006B1F57">
              <w:rPr>
                <w:rFonts w:ascii="Franklin Gothic Book" w:hAnsi="Franklin Gothic Book"/>
              </w:rPr>
              <w:t>Students w/disabilities</w:t>
            </w:r>
          </w:p>
        </w:tc>
        <w:tc>
          <w:tcPr>
            <w:tcW w:w="401" w:type="pct"/>
            <w:vAlign w:val="center"/>
          </w:tcPr>
          <w:p w14:paraId="7BAF683C"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256</w:t>
            </w:r>
          </w:p>
        </w:tc>
        <w:tc>
          <w:tcPr>
            <w:tcW w:w="380" w:type="pct"/>
            <w:vAlign w:val="center"/>
          </w:tcPr>
          <w:p w14:paraId="133EB691"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6</w:t>
            </w:r>
          </w:p>
        </w:tc>
        <w:tc>
          <w:tcPr>
            <w:tcW w:w="335" w:type="pct"/>
            <w:vAlign w:val="center"/>
          </w:tcPr>
          <w:p w14:paraId="67EE9A63"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w:t>
            </w:r>
          </w:p>
        </w:tc>
        <w:tc>
          <w:tcPr>
            <w:tcW w:w="500" w:type="pct"/>
            <w:vAlign w:val="center"/>
          </w:tcPr>
          <w:p w14:paraId="47A5AD45"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12</w:t>
            </w:r>
          </w:p>
        </w:tc>
        <w:tc>
          <w:tcPr>
            <w:tcW w:w="334" w:type="pct"/>
            <w:vAlign w:val="center"/>
          </w:tcPr>
          <w:p w14:paraId="39F4F9B9"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34</w:t>
            </w:r>
          </w:p>
        </w:tc>
        <w:tc>
          <w:tcPr>
            <w:tcW w:w="337" w:type="pct"/>
            <w:vAlign w:val="center"/>
          </w:tcPr>
          <w:p w14:paraId="061CF6E4"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27</w:t>
            </w:r>
          </w:p>
        </w:tc>
        <w:tc>
          <w:tcPr>
            <w:tcW w:w="498" w:type="pct"/>
            <w:vAlign w:val="center"/>
          </w:tcPr>
          <w:p w14:paraId="203843A6"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40</w:t>
            </w:r>
          </w:p>
        </w:tc>
        <w:tc>
          <w:tcPr>
            <w:tcW w:w="320" w:type="pct"/>
            <w:vAlign w:val="center"/>
          </w:tcPr>
          <w:p w14:paraId="29880156"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60</w:t>
            </w:r>
          </w:p>
        </w:tc>
        <w:tc>
          <w:tcPr>
            <w:tcW w:w="337" w:type="pct"/>
            <w:vAlign w:val="center"/>
          </w:tcPr>
          <w:p w14:paraId="61A80566"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70</w:t>
            </w:r>
          </w:p>
        </w:tc>
        <w:tc>
          <w:tcPr>
            <w:tcW w:w="487" w:type="pct"/>
            <w:vAlign w:val="bottom"/>
          </w:tcPr>
          <w:p w14:paraId="05E40D00"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48</w:t>
            </w:r>
          </w:p>
        </w:tc>
      </w:tr>
    </w:tbl>
    <w:p w14:paraId="1CC7DB01" w14:textId="77777777" w:rsidR="00951AB6" w:rsidRPr="006B1F57" w:rsidRDefault="00951AB6" w:rsidP="00951AB6">
      <w:pPr>
        <w:pStyle w:val="TableTitle0"/>
        <w:spacing w:before="120"/>
      </w:pPr>
      <w:bookmarkStart w:id="189" w:name="_Toc158035018"/>
      <w:r w:rsidRPr="006B1F57">
        <w:t>Table E2. Next-Generation MCAS ELA Achievement by Student Group, Grade 10, 2022-2023</w:t>
      </w:r>
      <w:bookmarkEnd w:id="189"/>
    </w:p>
    <w:tbl>
      <w:tblPr>
        <w:tblStyle w:val="MSVTable1"/>
        <w:tblW w:w="5000" w:type="pct"/>
        <w:tblLook w:val="0420" w:firstRow="1" w:lastRow="0" w:firstColumn="0" w:lastColumn="0" w:noHBand="0" w:noVBand="1"/>
      </w:tblPr>
      <w:tblGrid>
        <w:gridCol w:w="2776"/>
        <w:gridCol w:w="1039"/>
        <w:gridCol w:w="984"/>
        <w:gridCol w:w="867"/>
        <w:gridCol w:w="1294"/>
        <w:gridCol w:w="865"/>
        <w:gridCol w:w="872"/>
        <w:gridCol w:w="1289"/>
        <w:gridCol w:w="828"/>
        <w:gridCol w:w="872"/>
        <w:gridCol w:w="1258"/>
      </w:tblGrid>
      <w:tr w:rsidR="00951AB6" w:rsidRPr="006B1F57" w14:paraId="7FDA39A8" w14:textId="77777777" w:rsidTr="00951AB6">
        <w:trPr>
          <w:cnfStyle w:val="100000000000" w:firstRow="1" w:lastRow="0" w:firstColumn="0" w:lastColumn="0" w:oddVBand="0" w:evenVBand="0" w:oddHBand="0" w:evenHBand="0" w:firstRowFirstColumn="0" w:firstRowLastColumn="0" w:lastRowFirstColumn="0" w:lastRowLastColumn="0"/>
          <w:tblHeader/>
        </w:trPr>
        <w:tc>
          <w:tcPr>
            <w:tcW w:w="1072" w:type="pct"/>
            <w:vMerge w:val="restart"/>
            <w:vAlign w:val="center"/>
          </w:tcPr>
          <w:p w14:paraId="3A296458" w14:textId="77777777" w:rsidR="00951AB6" w:rsidRPr="006B1F57" w:rsidRDefault="00951AB6" w:rsidP="00951AB6">
            <w:pPr>
              <w:pStyle w:val="TableColHeadingLeft"/>
              <w:spacing w:before="10" w:after="10"/>
              <w:jc w:val="center"/>
            </w:pPr>
            <w:r w:rsidRPr="006B1F57">
              <w:t>Group</w:t>
            </w:r>
          </w:p>
        </w:tc>
        <w:tc>
          <w:tcPr>
            <w:tcW w:w="401" w:type="pct"/>
            <w:vMerge w:val="restart"/>
            <w:vAlign w:val="center"/>
          </w:tcPr>
          <w:p w14:paraId="60FB5989" w14:textId="2CC1D3F2" w:rsidR="00951AB6" w:rsidRPr="006B1F57" w:rsidRDefault="00951AB6" w:rsidP="00951AB6">
            <w:pPr>
              <w:pStyle w:val="TableColHeadingCenter"/>
              <w:spacing w:before="10" w:after="10"/>
            </w:pPr>
            <w:r w:rsidRPr="006B1F57">
              <w:t xml:space="preserve"># </w:t>
            </w:r>
            <w:r w:rsidR="0079792C" w:rsidRPr="006B1F57">
              <w:t>i</w:t>
            </w:r>
            <w:r w:rsidRPr="006B1F57">
              <w:t>ncluded (2023)</w:t>
            </w:r>
          </w:p>
        </w:tc>
        <w:tc>
          <w:tcPr>
            <w:tcW w:w="1215" w:type="pct"/>
            <w:gridSpan w:val="3"/>
            <w:vAlign w:val="bottom"/>
          </w:tcPr>
          <w:p w14:paraId="25A6C73F" w14:textId="0819F88D" w:rsidR="00951AB6" w:rsidRPr="006B1F57" w:rsidRDefault="00951AB6" w:rsidP="00951AB6">
            <w:pPr>
              <w:pStyle w:val="TableColHeadingCenter"/>
              <w:spacing w:before="10" w:after="10"/>
            </w:pPr>
            <w:r w:rsidRPr="006B1F57">
              <w:t>Percent</w:t>
            </w:r>
            <w:r w:rsidR="0079792C" w:rsidRPr="006B1F57">
              <w:t>age</w:t>
            </w:r>
            <w:r w:rsidRPr="006B1F57">
              <w:t xml:space="preserve"> meeting or exceeding expectations</w:t>
            </w:r>
          </w:p>
        </w:tc>
        <w:tc>
          <w:tcPr>
            <w:tcW w:w="1169" w:type="pct"/>
            <w:gridSpan w:val="3"/>
            <w:vAlign w:val="center"/>
          </w:tcPr>
          <w:p w14:paraId="0A3673A3" w14:textId="7920CD99" w:rsidR="00951AB6" w:rsidRPr="006B1F57" w:rsidRDefault="00951AB6" w:rsidP="00951AB6">
            <w:pPr>
              <w:pStyle w:val="TableColHeadingCenter"/>
              <w:spacing w:before="10" w:after="10"/>
            </w:pPr>
            <w:r w:rsidRPr="006B1F57">
              <w:t>Percent</w:t>
            </w:r>
            <w:r w:rsidR="0079792C" w:rsidRPr="006B1F57">
              <w:t>age</w:t>
            </w:r>
            <w:r w:rsidRPr="006B1F57">
              <w:t xml:space="preserve"> partially meeting expectations</w:t>
            </w:r>
          </w:p>
        </w:tc>
        <w:tc>
          <w:tcPr>
            <w:tcW w:w="1143" w:type="pct"/>
            <w:gridSpan w:val="3"/>
            <w:vAlign w:val="center"/>
          </w:tcPr>
          <w:p w14:paraId="65FEED15" w14:textId="530696A7" w:rsidR="00951AB6" w:rsidRPr="006B1F57" w:rsidRDefault="00951AB6" w:rsidP="00951AB6">
            <w:pPr>
              <w:pStyle w:val="TableColHeadingCenter"/>
              <w:spacing w:before="10" w:after="10"/>
            </w:pPr>
            <w:r w:rsidRPr="006B1F57">
              <w:t>Percent</w:t>
            </w:r>
            <w:r w:rsidR="0079792C" w:rsidRPr="006B1F57">
              <w:t>age</w:t>
            </w:r>
            <w:r w:rsidRPr="006B1F57">
              <w:t xml:space="preserve"> not meeting expectations</w:t>
            </w:r>
          </w:p>
        </w:tc>
      </w:tr>
      <w:tr w:rsidR="00951AB6" w:rsidRPr="006B1F57" w14:paraId="47372AC0" w14:textId="77777777" w:rsidTr="00951AB6">
        <w:trPr>
          <w:cnfStyle w:val="100000000000" w:firstRow="1" w:lastRow="0" w:firstColumn="0" w:lastColumn="0" w:oddVBand="0" w:evenVBand="0" w:oddHBand="0" w:evenHBand="0" w:firstRowFirstColumn="0" w:firstRowLastColumn="0" w:lastRowFirstColumn="0" w:lastRowLastColumn="0"/>
          <w:tblHeader/>
        </w:trPr>
        <w:tc>
          <w:tcPr>
            <w:tcW w:w="1072" w:type="pct"/>
            <w:vMerge/>
            <w:vAlign w:val="bottom"/>
          </w:tcPr>
          <w:p w14:paraId="71E2EBF9" w14:textId="77777777" w:rsidR="00951AB6" w:rsidRPr="006B1F57" w:rsidRDefault="00951AB6" w:rsidP="00951AB6">
            <w:pPr>
              <w:pStyle w:val="TableColHeadingCenter"/>
              <w:spacing w:before="10" w:after="10"/>
            </w:pPr>
          </w:p>
        </w:tc>
        <w:tc>
          <w:tcPr>
            <w:tcW w:w="401" w:type="pct"/>
            <w:vMerge/>
            <w:vAlign w:val="bottom"/>
          </w:tcPr>
          <w:p w14:paraId="298398BC" w14:textId="77777777" w:rsidR="00951AB6" w:rsidRPr="006B1F57" w:rsidRDefault="00951AB6" w:rsidP="00951AB6">
            <w:pPr>
              <w:pStyle w:val="TableColHeadingCenter"/>
              <w:spacing w:before="10" w:after="10"/>
            </w:pPr>
          </w:p>
        </w:tc>
        <w:tc>
          <w:tcPr>
            <w:tcW w:w="380" w:type="pct"/>
            <w:vAlign w:val="center"/>
          </w:tcPr>
          <w:p w14:paraId="38871FB7" w14:textId="77777777" w:rsidR="00951AB6" w:rsidRPr="006B1F57" w:rsidRDefault="00951AB6" w:rsidP="00951AB6">
            <w:pPr>
              <w:pStyle w:val="TableColHeadingCenter"/>
              <w:spacing w:before="10" w:after="10"/>
            </w:pPr>
            <w:r w:rsidRPr="006B1F57">
              <w:t>2022</w:t>
            </w:r>
          </w:p>
        </w:tc>
        <w:tc>
          <w:tcPr>
            <w:tcW w:w="335" w:type="pct"/>
            <w:vAlign w:val="center"/>
          </w:tcPr>
          <w:p w14:paraId="32D88AE5" w14:textId="77777777" w:rsidR="00951AB6" w:rsidRPr="006B1F57" w:rsidRDefault="00951AB6" w:rsidP="00951AB6">
            <w:pPr>
              <w:pStyle w:val="TableColHeadingCenter"/>
              <w:spacing w:before="10" w:after="10"/>
            </w:pPr>
            <w:r w:rsidRPr="006B1F57">
              <w:t>2023</w:t>
            </w:r>
          </w:p>
        </w:tc>
        <w:tc>
          <w:tcPr>
            <w:tcW w:w="500" w:type="pct"/>
            <w:vAlign w:val="center"/>
          </w:tcPr>
          <w:p w14:paraId="38553DBF" w14:textId="77777777" w:rsidR="00951AB6" w:rsidRPr="006B1F57" w:rsidRDefault="00951AB6" w:rsidP="00951AB6">
            <w:pPr>
              <w:pStyle w:val="TableColHeadingCenter"/>
              <w:spacing w:before="10" w:after="10"/>
            </w:pPr>
            <w:r w:rsidRPr="006B1F57">
              <w:t>State (2023)</w:t>
            </w:r>
          </w:p>
        </w:tc>
        <w:tc>
          <w:tcPr>
            <w:tcW w:w="334" w:type="pct"/>
            <w:vAlign w:val="center"/>
          </w:tcPr>
          <w:p w14:paraId="392E97F6" w14:textId="77777777" w:rsidR="00951AB6" w:rsidRPr="006B1F57" w:rsidRDefault="00951AB6" w:rsidP="00951AB6">
            <w:pPr>
              <w:pStyle w:val="TableColHeadingCenter"/>
              <w:spacing w:before="10" w:after="10"/>
            </w:pPr>
            <w:r w:rsidRPr="006B1F57">
              <w:t>2022</w:t>
            </w:r>
          </w:p>
        </w:tc>
        <w:tc>
          <w:tcPr>
            <w:tcW w:w="337" w:type="pct"/>
            <w:vAlign w:val="center"/>
          </w:tcPr>
          <w:p w14:paraId="4B888E76" w14:textId="77777777" w:rsidR="00951AB6" w:rsidRPr="006B1F57" w:rsidRDefault="00951AB6" w:rsidP="00951AB6">
            <w:pPr>
              <w:pStyle w:val="TableColHeadingCenter"/>
              <w:spacing w:before="10" w:after="10"/>
            </w:pPr>
            <w:r w:rsidRPr="006B1F57">
              <w:t>2023</w:t>
            </w:r>
          </w:p>
        </w:tc>
        <w:tc>
          <w:tcPr>
            <w:tcW w:w="498" w:type="pct"/>
            <w:vAlign w:val="center"/>
          </w:tcPr>
          <w:p w14:paraId="50CE1364" w14:textId="77777777" w:rsidR="00951AB6" w:rsidRPr="006B1F57" w:rsidRDefault="00951AB6" w:rsidP="00951AB6">
            <w:pPr>
              <w:pStyle w:val="TableColHeadingCenter"/>
              <w:spacing w:before="10" w:after="10"/>
            </w:pPr>
            <w:r w:rsidRPr="006B1F57">
              <w:t>State (2023)</w:t>
            </w:r>
          </w:p>
        </w:tc>
        <w:tc>
          <w:tcPr>
            <w:tcW w:w="320" w:type="pct"/>
            <w:vAlign w:val="center"/>
          </w:tcPr>
          <w:p w14:paraId="0CCACAF5" w14:textId="77777777" w:rsidR="00951AB6" w:rsidRPr="006B1F57" w:rsidRDefault="00951AB6" w:rsidP="00951AB6">
            <w:pPr>
              <w:pStyle w:val="TableColHeadingCenter"/>
              <w:spacing w:before="10" w:after="10"/>
            </w:pPr>
            <w:r w:rsidRPr="006B1F57">
              <w:t>2022</w:t>
            </w:r>
          </w:p>
        </w:tc>
        <w:tc>
          <w:tcPr>
            <w:tcW w:w="337" w:type="pct"/>
            <w:vAlign w:val="center"/>
          </w:tcPr>
          <w:p w14:paraId="5AD8D47F" w14:textId="77777777" w:rsidR="00951AB6" w:rsidRPr="006B1F57" w:rsidRDefault="00951AB6" w:rsidP="00951AB6">
            <w:pPr>
              <w:pStyle w:val="TableColHeadingCenter"/>
              <w:spacing w:before="10" w:after="10"/>
            </w:pPr>
            <w:r w:rsidRPr="006B1F57">
              <w:t>2023</w:t>
            </w:r>
          </w:p>
        </w:tc>
        <w:tc>
          <w:tcPr>
            <w:tcW w:w="486" w:type="pct"/>
            <w:vAlign w:val="center"/>
          </w:tcPr>
          <w:p w14:paraId="4B5CEE84" w14:textId="77777777" w:rsidR="00951AB6" w:rsidRPr="006B1F57" w:rsidRDefault="00951AB6" w:rsidP="00951AB6">
            <w:pPr>
              <w:pStyle w:val="TableColHeadingCenter"/>
              <w:spacing w:before="10" w:after="10"/>
            </w:pPr>
            <w:r w:rsidRPr="006B1F57">
              <w:t>State (2023)</w:t>
            </w:r>
          </w:p>
        </w:tc>
      </w:tr>
      <w:tr w:rsidR="00951AB6" w:rsidRPr="006B1F57" w14:paraId="140A454C" w14:textId="77777777" w:rsidTr="00951AB6">
        <w:trPr>
          <w:cnfStyle w:val="000000100000" w:firstRow="0" w:lastRow="0" w:firstColumn="0" w:lastColumn="0" w:oddVBand="0" w:evenVBand="0" w:oddHBand="1" w:evenHBand="0" w:firstRowFirstColumn="0" w:firstRowLastColumn="0" w:lastRowFirstColumn="0" w:lastRowLastColumn="0"/>
        </w:trPr>
        <w:tc>
          <w:tcPr>
            <w:tcW w:w="1072" w:type="pct"/>
          </w:tcPr>
          <w:p w14:paraId="2A6FD7B3" w14:textId="77777777" w:rsidR="00951AB6" w:rsidRPr="006B1F57" w:rsidRDefault="00951AB6" w:rsidP="00951AB6">
            <w:pPr>
              <w:pStyle w:val="TableText"/>
              <w:spacing w:before="10" w:after="10"/>
              <w:rPr>
                <w:rFonts w:ascii="Franklin Gothic Book" w:hAnsi="Franklin Gothic Book"/>
              </w:rPr>
            </w:pPr>
            <w:r w:rsidRPr="006B1F57">
              <w:rPr>
                <w:rFonts w:ascii="Franklin Gothic Book" w:hAnsi="Franklin Gothic Book"/>
              </w:rPr>
              <w:t>All</w:t>
            </w:r>
          </w:p>
        </w:tc>
        <w:tc>
          <w:tcPr>
            <w:tcW w:w="401" w:type="pct"/>
            <w:vAlign w:val="center"/>
          </w:tcPr>
          <w:p w14:paraId="1FB2C09A"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178</w:t>
            </w:r>
          </w:p>
        </w:tc>
        <w:tc>
          <w:tcPr>
            <w:tcW w:w="380" w:type="pct"/>
            <w:vAlign w:val="center"/>
          </w:tcPr>
          <w:p w14:paraId="27938DDE"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41</w:t>
            </w:r>
          </w:p>
        </w:tc>
        <w:tc>
          <w:tcPr>
            <w:tcW w:w="335" w:type="pct"/>
            <w:vAlign w:val="center"/>
          </w:tcPr>
          <w:p w14:paraId="62B640C8"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40</w:t>
            </w:r>
          </w:p>
        </w:tc>
        <w:tc>
          <w:tcPr>
            <w:tcW w:w="500" w:type="pct"/>
            <w:vAlign w:val="center"/>
          </w:tcPr>
          <w:p w14:paraId="04E02F46"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58</w:t>
            </w:r>
          </w:p>
        </w:tc>
        <w:tc>
          <w:tcPr>
            <w:tcW w:w="334" w:type="pct"/>
            <w:vAlign w:val="center"/>
          </w:tcPr>
          <w:p w14:paraId="27823226"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49</w:t>
            </w:r>
          </w:p>
        </w:tc>
        <w:tc>
          <w:tcPr>
            <w:tcW w:w="337" w:type="pct"/>
            <w:vAlign w:val="center"/>
          </w:tcPr>
          <w:p w14:paraId="48CAAB9A"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45</w:t>
            </w:r>
          </w:p>
        </w:tc>
        <w:tc>
          <w:tcPr>
            <w:tcW w:w="498" w:type="pct"/>
            <w:vAlign w:val="center"/>
          </w:tcPr>
          <w:p w14:paraId="22261DF2"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30</w:t>
            </w:r>
          </w:p>
        </w:tc>
        <w:tc>
          <w:tcPr>
            <w:tcW w:w="320" w:type="pct"/>
            <w:vAlign w:val="center"/>
          </w:tcPr>
          <w:p w14:paraId="2B578F14"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10</w:t>
            </w:r>
          </w:p>
        </w:tc>
        <w:tc>
          <w:tcPr>
            <w:tcW w:w="337" w:type="pct"/>
            <w:vAlign w:val="center"/>
          </w:tcPr>
          <w:p w14:paraId="5918B4A7"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15</w:t>
            </w:r>
          </w:p>
        </w:tc>
        <w:tc>
          <w:tcPr>
            <w:tcW w:w="486" w:type="pct"/>
            <w:vAlign w:val="bottom"/>
          </w:tcPr>
          <w:p w14:paraId="23D741F6"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11</w:t>
            </w:r>
          </w:p>
        </w:tc>
      </w:tr>
      <w:tr w:rsidR="00951AB6" w:rsidRPr="006B1F57" w14:paraId="0353DCD0" w14:textId="77777777" w:rsidTr="00951AB6">
        <w:tc>
          <w:tcPr>
            <w:tcW w:w="1072" w:type="pct"/>
          </w:tcPr>
          <w:p w14:paraId="691140A9" w14:textId="77777777" w:rsidR="00951AB6" w:rsidRPr="006B1F57" w:rsidRDefault="00951AB6" w:rsidP="00951AB6">
            <w:pPr>
              <w:pStyle w:val="TableText"/>
              <w:spacing w:before="10" w:after="10"/>
              <w:rPr>
                <w:rFonts w:ascii="Franklin Gothic Book" w:hAnsi="Franklin Gothic Book"/>
              </w:rPr>
            </w:pPr>
            <w:r w:rsidRPr="006B1F57">
              <w:rPr>
                <w:rFonts w:ascii="Franklin Gothic Book" w:hAnsi="Franklin Gothic Book"/>
              </w:rPr>
              <w:t>African American/Black</w:t>
            </w:r>
          </w:p>
        </w:tc>
        <w:tc>
          <w:tcPr>
            <w:tcW w:w="401" w:type="pct"/>
            <w:vAlign w:val="center"/>
          </w:tcPr>
          <w:p w14:paraId="55EA7B3E"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8</w:t>
            </w:r>
          </w:p>
        </w:tc>
        <w:tc>
          <w:tcPr>
            <w:tcW w:w="380" w:type="pct"/>
            <w:vAlign w:val="center"/>
          </w:tcPr>
          <w:p w14:paraId="1F86F049" w14:textId="22ECC129"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35" w:type="pct"/>
            <w:vAlign w:val="center"/>
          </w:tcPr>
          <w:p w14:paraId="16BCF68A" w14:textId="6FBAF7FD"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500" w:type="pct"/>
            <w:vAlign w:val="center"/>
          </w:tcPr>
          <w:p w14:paraId="6A4AD3B0"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42</w:t>
            </w:r>
          </w:p>
        </w:tc>
        <w:tc>
          <w:tcPr>
            <w:tcW w:w="334" w:type="pct"/>
            <w:vAlign w:val="center"/>
          </w:tcPr>
          <w:p w14:paraId="53A7F2AF" w14:textId="72C8AAA8"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37" w:type="pct"/>
            <w:vAlign w:val="center"/>
          </w:tcPr>
          <w:p w14:paraId="6D16050E" w14:textId="1747D1B7"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498" w:type="pct"/>
            <w:vAlign w:val="center"/>
          </w:tcPr>
          <w:p w14:paraId="00CCCFFE"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41</w:t>
            </w:r>
          </w:p>
        </w:tc>
        <w:tc>
          <w:tcPr>
            <w:tcW w:w="320" w:type="pct"/>
            <w:vAlign w:val="center"/>
          </w:tcPr>
          <w:p w14:paraId="4C53F7F3" w14:textId="39451580"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37" w:type="pct"/>
            <w:vAlign w:val="center"/>
          </w:tcPr>
          <w:p w14:paraId="4C5BF35A" w14:textId="2A5695EF"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486" w:type="pct"/>
            <w:vAlign w:val="bottom"/>
          </w:tcPr>
          <w:p w14:paraId="7E93B356"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17</w:t>
            </w:r>
          </w:p>
        </w:tc>
      </w:tr>
      <w:tr w:rsidR="00951AB6" w:rsidRPr="006B1F57" w14:paraId="33C529F7" w14:textId="77777777" w:rsidTr="00951AB6">
        <w:trPr>
          <w:cnfStyle w:val="000000100000" w:firstRow="0" w:lastRow="0" w:firstColumn="0" w:lastColumn="0" w:oddVBand="0" w:evenVBand="0" w:oddHBand="1" w:evenHBand="0" w:firstRowFirstColumn="0" w:firstRowLastColumn="0" w:lastRowFirstColumn="0" w:lastRowLastColumn="0"/>
        </w:trPr>
        <w:tc>
          <w:tcPr>
            <w:tcW w:w="1072" w:type="pct"/>
          </w:tcPr>
          <w:p w14:paraId="434AC0B3" w14:textId="77777777" w:rsidR="00951AB6" w:rsidRPr="006B1F57" w:rsidRDefault="00951AB6" w:rsidP="00951AB6">
            <w:pPr>
              <w:pStyle w:val="TableText"/>
              <w:spacing w:before="10" w:after="10"/>
              <w:rPr>
                <w:rFonts w:ascii="Franklin Gothic Book" w:hAnsi="Franklin Gothic Book"/>
              </w:rPr>
            </w:pPr>
            <w:r w:rsidRPr="006B1F57">
              <w:rPr>
                <w:rFonts w:ascii="Franklin Gothic Book" w:hAnsi="Franklin Gothic Book"/>
              </w:rPr>
              <w:t>Asian</w:t>
            </w:r>
          </w:p>
        </w:tc>
        <w:tc>
          <w:tcPr>
            <w:tcW w:w="401" w:type="pct"/>
            <w:vAlign w:val="center"/>
          </w:tcPr>
          <w:p w14:paraId="25CF6228"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w:t>
            </w:r>
          </w:p>
        </w:tc>
        <w:tc>
          <w:tcPr>
            <w:tcW w:w="380" w:type="pct"/>
            <w:vAlign w:val="center"/>
          </w:tcPr>
          <w:p w14:paraId="1FF55BD2" w14:textId="56C2C1C6"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35" w:type="pct"/>
            <w:vAlign w:val="center"/>
          </w:tcPr>
          <w:p w14:paraId="22D03F1D" w14:textId="08909B81"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500" w:type="pct"/>
            <w:vAlign w:val="center"/>
          </w:tcPr>
          <w:p w14:paraId="2A11FB60"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79</w:t>
            </w:r>
          </w:p>
        </w:tc>
        <w:tc>
          <w:tcPr>
            <w:tcW w:w="334" w:type="pct"/>
            <w:vAlign w:val="center"/>
          </w:tcPr>
          <w:p w14:paraId="0EE5626D" w14:textId="2EAA5DC9"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37" w:type="pct"/>
            <w:vAlign w:val="center"/>
          </w:tcPr>
          <w:p w14:paraId="10FDAD31" w14:textId="58DCAB27"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498" w:type="pct"/>
            <w:vAlign w:val="center"/>
          </w:tcPr>
          <w:p w14:paraId="6EE9F01D"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16</w:t>
            </w:r>
          </w:p>
        </w:tc>
        <w:tc>
          <w:tcPr>
            <w:tcW w:w="320" w:type="pct"/>
            <w:vAlign w:val="center"/>
          </w:tcPr>
          <w:p w14:paraId="1FAD7509" w14:textId="249EEDC8"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37" w:type="pct"/>
            <w:vAlign w:val="center"/>
          </w:tcPr>
          <w:p w14:paraId="5C6F8E58" w14:textId="0014D9BE"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486" w:type="pct"/>
            <w:vAlign w:val="bottom"/>
          </w:tcPr>
          <w:p w14:paraId="3EB4A906"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5</w:t>
            </w:r>
          </w:p>
        </w:tc>
      </w:tr>
      <w:tr w:rsidR="00951AB6" w:rsidRPr="006B1F57" w14:paraId="624D0DE3" w14:textId="77777777" w:rsidTr="00951AB6">
        <w:tc>
          <w:tcPr>
            <w:tcW w:w="1072" w:type="pct"/>
          </w:tcPr>
          <w:p w14:paraId="2DE7B9F4" w14:textId="77777777" w:rsidR="00951AB6" w:rsidRPr="006B1F57" w:rsidRDefault="00951AB6" w:rsidP="00951AB6">
            <w:pPr>
              <w:pStyle w:val="TableText"/>
              <w:spacing w:before="10" w:after="10"/>
              <w:rPr>
                <w:rFonts w:ascii="Franklin Gothic Book" w:hAnsi="Franklin Gothic Book"/>
              </w:rPr>
            </w:pPr>
            <w:r w:rsidRPr="006B1F57">
              <w:rPr>
                <w:rFonts w:ascii="Franklin Gothic Book" w:hAnsi="Franklin Gothic Book"/>
              </w:rPr>
              <w:t>Hispanic/Latino</w:t>
            </w:r>
          </w:p>
        </w:tc>
        <w:tc>
          <w:tcPr>
            <w:tcW w:w="401" w:type="pct"/>
            <w:vAlign w:val="center"/>
          </w:tcPr>
          <w:p w14:paraId="2DD59B96"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47</w:t>
            </w:r>
          </w:p>
        </w:tc>
        <w:tc>
          <w:tcPr>
            <w:tcW w:w="380" w:type="pct"/>
            <w:vAlign w:val="center"/>
          </w:tcPr>
          <w:p w14:paraId="76BE8A14"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23</w:t>
            </w:r>
          </w:p>
        </w:tc>
        <w:tc>
          <w:tcPr>
            <w:tcW w:w="335" w:type="pct"/>
            <w:vAlign w:val="center"/>
          </w:tcPr>
          <w:p w14:paraId="06C41123"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38</w:t>
            </w:r>
          </w:p>
        </w:tc>
        <w:tc>
          <w:tcPr>
            <w:tcW w:w="500" w:type="pct"/>
            <w:vAlign w:val="center"/>
          </w:tcPr>
          <w:p w14:paraId="2AD22689"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36</w:t>
            </w:r>
          </w:p>
        </w:tc>
        <w:tc>
          <w:tcPr>
            <w:tcW w:w="334" w:type="pct"/>
            <w:vAlign w:val="center"/>
          </w:tcPr>
          <w:p w14:paraId="5B1D1FCC"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59</w:t>
            </w:r>
          </w:p>
        </w:tc>
        <w:tc>
          <w:tcPr>
            <w:tcW w:w="337" w:type="pct"/>
            <w:vAlign w:val="center"/>
          </w:tcPr>
          <w:p w14:paraId="0759C0A3"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45</w:t>
            </w:r>
          </w:p>
        </w:tc>
        <w:tc>
          <w:tcPr>
            <w:tcW w:w="498" w:type="pct"/>
            <w:vAlign w:val="center"/>
          </w:tcPr>
          <w:p w14:paraId="193FD36E"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39</w:t>
            </w:r>
          </w:p>
        </w:tc>
        <w:tc>
          <w:tcPr>
            <w:tcW w:w="320" w:type="pct"/>
            <w:vAlign w:val="center"/>
          </w:tcPr>
          <w:p w14:paraId="409EEEDD"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18</w:t>
            </w:r>
          </w:p>
        </w:tc>
        <w:tc>
          <w:tcPr>
            <w:tcW w:w="337" w:type="pct"/>
            <w:vAlign w:val="center"/>
          </w:tcPr>
          <w:p w14:paraId="2C3E6E33"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17</w:t>
            </w:r>
          </w:p>
        </w:tc>
        <w:tc>
          <w:tcPr>
            <w:tcW w:w="486" w:type="pct"/>
            <w:vAlign w:val="bottom"/>
          </w:tcPr>
          <w:p w14:paraId="7216732A"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24</w:t>
            </w:r>
          </w:p>
        </w:tc>
      </w:tr>
      <w:tr w:rsidR="00951AB6" w:rsidRPr="006B1F57" w14:paraId="06741245" w14:textId="77777777" w:rsidTr="00951AB6">
        <w:trPr>
          <w:cnfStyle w:val="000000100000" w:firstRow="0" w:lastRow="0" w:firstColumn="0" w:lastColumn="0" w:oddVBand="0" w:evenVBand="0" w:oddHBand="1" w:evenHBand="0" w:firstRowFirstColumn="0" w:firstRowLastColumn="0" w:lastRowFirstColumn="0" w:lastRowLastColumn="0"/>
        </w:trPr>
        <w:tc>
          <w:tcPr>
            <w:tcW w:w="1072" w:type="pct"/>
          </w:tcPr>
          <w:p w14:paraId="411AB294" w14:textId="77777777" w:rsidR="00951AB6" w:rsidRPr="006B1F57" w:rsidRDefault="00951AB6" w:rsidP="00951AB6">
            <w:pPr>
              <w:pStyle w:val="TableText"/>
              <w:spacing w:before="10" w:after="10"/>
              <w:rPr>
                <w:rFonts w:ascii="Franklin Gothic Book" w:hAnsi="Franklin Gothic Book"/>
                <w:spacing w:val="-4"/>
              </w:rPr>
            </w:pPr>
            <w:r w:rsidRPr="006B1F57">
              <w:rPr>
                <w:rFonts w:ascii="Franklin Gothic Book" w:hAnsi="Franklin Gothic Book" w:cstheme="minorHAnsi"/>
                <w:spacing w:val="-4"/>
              </w:rPr>
              <w:t>Multi-Race, non-Hispanic/Latino</w:t>
            </w:r>
          </w:p>
        </w:tc>
        <w:tc>
          <w:tcPr>
            <w:tcW w:w="401" w:type="pct"/>
            <w:vAlign w:val="center"/>
          </w:tcPr>
          <w:p w14:paraId="3841ADEF"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13</w:t>
            </w:r>
          </w:p>
        </w:tc>
        <w:tc>
          <w:tcPr>
            <w:tcW w:w="380" w:type="pct"/>
            <w:vAlign w:val="center"/>
          </w:tcPr>
          <w:p w14:paraId="4ABA7F51"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50</w:t>
            </w:r>
          </w:p>
        </w:tc>
        <w:tc>
          <w:tcPr>
            <w:tcW w:w="335" w:type="pct"/>
            <w:vAlign w:val="center"/>
          </w:tcPr>
          <w:p w14:paraId="6FB329EE"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54</w:t>
            </w:r>
          </w:p>
        </w:tc>
        <w:tc>
          <w:tcPr>
            <w:tcW w:w="500" w:type="pct"/>
            <w:vAlign w:val="center"/>
          </w:tcPr>
          <w:p w14:paraId="475C71B1"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63</w:t>
            </w:r>
          </w:p>
        </w:tc>
        <w:tc>
          <w:tcPr>
            <w:tcW w:w="334" w:type="pct"/>
            <w:vAlign w:val="center"/>
          </w:tcPr>
          <w:p w14:paraId="4082723C"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50</w:t>
            </w:r>
          </w:p>
        </w:tc>
        <w:tc>
          <w:tcPr>
            <w:tcW w:w="337" w:type="pct"/>
            <w:vAlign w:val="center"/>
          </w:tcPr>
          <w:p w14:paraId="676546F4"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38</w:t>
            </w:r>
          </w:p>
        </w:tc>
        <w:tc>
          <w:tcPr>
            <w:tcW w:w="498" w:type="pct"/>
            <w:vAlign w:val="center"/>
          </w:tcPr>
          <w:p w14:paraId="335FF2B5"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29</w:t>
            </w:r>
          </w:p>
        </w:tc>
        <w:tc>
          <w:tcPr>
            <w:tcW w:w="320" w:type="pct"/>
            <w:vAlign w:val="center"/>
          </w:tcPr>
          <w:p w14:paraId="02EECB18"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0</w:t>
            </w:r>
          </w:p>
        </w:tc>
        <w:tc>
          <w:tcPr>
            <w:tcW w:w="337" w:type="pct"/>
            <w:vAlign w:val="center"/>
          </w:tcPr>
          <w:p w14:paraId="1DF21A2F"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8</w:t>
            </w:r>
          </w:p>
        </w:tc>
        <w:tc>
          <w:tcPr>
            <w:tcW w:w="486" w:type="pct"/>
            <w:vAlign w:val="bottom"/>
          </w:tcPr>
          <w:p w14:paraId="6BE334F9"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9</w:t>
            </w:r>
          </w:p>
        </w:tc>
      </w:tr>
      <w:tr w:rsidR="00951AB6" w:rsidRPr="006B1F57" w14:paraId="7DB70370" w14:textId="77777777" w:rsidTr="00951AB6">
        <w:tc>
          <w:tcPr>
            <w:tcW w:w="1072" w:type="pct"/>
          </w:tcPr>
          <w:p w14:paraId="2DEDA46E" w14:textId="77777777" w:rsidR="00951AB6" w:rsidRPr="006B1F57" w:rsidRDefault="00951AB6" w:rsidP="00951AB6">
            <w:pPr>
              <w:pStyle w:val="TableText"/>
              <w:spacing w:before="10" w:after="10"/>
              <w:rPr>
                <w:rFonts w:ascii="Franklin Gothic Book" w:hAnsi="Franklin Gothic Book"/>
              </w:rPr>
            </w:pPr>
            <w:r w:rsidRPr="006B1F57">
              <w:rPr>
                <w:rFonts w:ascii="Franklin Gothic Book" w:hAnsi="Franklin Gothic Book"/>
              </w:rPr>
              <w:t>Native American</w:t>
            </w:r>
          </w:p>
        </w:tc>
        <w:tc>
          <w:tcPr>
            <w:tcW w:w="401" w:type="pct"/>
            <w:vAlign w:val="center"/>
          </w:tcPr>
          <w:p w14:paraId="10C9CEC1" w14:textId="3AF1F776"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80" w:type="pct"/>
            <w:vAlign w:val="center"/>
          </w:tcPr>
          <w:p w14:paraId="290D7DD5" w14:textId="6FAF2E80"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35" w:type="pct"/>
            <w:vAlign w:val="center"/>
          </w:tcPr>
          <w:p w14:paraId="05A1254E" w14:textId="2E97DAAA"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500" w:type="pct"/>
            <w:vAlign w:val="center"/>
          </w:tcPr>
          <w:p w14:paraId="1220DB69"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42</w:t>
            </w:r>
          </w:p>
        </w:tc>
        <w:tc>
          <w:tcPr>
            <w:tcW w:w="334" w:type="pct"/>
            <w:vAlign w:val="center"/>
          </w:tcPr>
          <w:p w14:paraId="118DF5DB" w14:textId="12AC7078"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37" w:type="pct"/>
            <w:vAlign w:val="center"/>
          </w:tcPr>
          <w:p w14:paraId="0E1D9A91" w14:textId="7C6374B8"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498" w:type="pct"/>
            <w:vAlign w:val="center"/>
          </w:tcPr>
          <w:p w14:paraId="20BF7582"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41</w:t>
            </w:r>
          </w:p>
        </w:tc>
        <w:tc>
          <w:tcPr>
            <w:tcW w:w="320" w:type="pct"/>
            <w:vAlign w:val="center"/>
          </w:tcPr>
          <w:p w14:paraId="6C0BC4FB" w14:textId="0E81C1D7"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37" w:type="pct"/>
            <w:vAlign w:val="center"/>
          </w:tcPr>
          <w:p w14:paraId="1A90B956" w14:textId="22F6067C"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486" w:type="pct"/>
            <w:vAlign w:val="bottom"/>
          </w:tcPr>
          <w:p w14:paraId="3D22DE4D"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18</w:t>
            </w:r>
          </w:p>
        </w:tc>
      </w:tr>
      <w:tr w:rsidR="00951AB6" w:rsidRPr="006B1F57" w14:paraId="73D7D0ED" w14:textId="77777777" w:rsidTr="00951AB6">
        <w:trPr>
          <w:cnfStyle w:val="000000100000" w:firstRow="0" w:lastRow="0" w:firstColumn="0" w:lastColumn="0" w:oddVBand="0" w:evenVBand="0" w:oddHBand="1" w:evenHBand="0" w:firstRowFirstColumn="0" w:firstRowLastColumn="0" w:lastRowFirstColumn="0" w:lastRowLastColumn="0"/>
        </w:trPr>
        <w:tc>
          <w:tcPr>
            <w:tcW w:w="1072" w:type="pct"/>
          </w:tcPr>
          <w:p w14:paraId="710BED39" w14:textId="77777777" w:rsidR="00951AB6" w:rsidRPr="006B1F57" w:rsidRDefault="00951AB6" w:rsidP="00951AB6">
            <w:pPr>
              <w:pStyle w:val="TableText"/>
              <w:spacing w:before="10" w:after="10"/>
              <w:rPr>
                <w:rFonts w:ascii="Franklin Gothic Book" w:hAnsi="Franklin Gothic Book"/>
                <w:spacing w:val="-4"/>
              </w:rPr>
            </w:pPr>
            <w:r w:rsidRPr="006B1F57">
              <w:rPr>
                <w:rFonts w:ascii="Franklin Gothic Book" w:hAnsi="Franklin Gothic Book"/>
                <w:spacing w:val="-4"/>
              </w:rPr>
              <w:t>Native Hawaiian, Pacific Islander</w:t>
            </w:r>
          </w:p>
        </w:tc>
        <w:tc>
          <w:tcPr>
            <w:tcW w:w="401" w:type="pct"/>
            <w:vAlign w:val="center"/>
          </w:tcPr>
          <w:p w14:paraId="7198A88D" w14:textId="5363916C"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80" w:type="pct"/>
            <w:vAlign w:val="center"/>
          </w:tcPr>
          <w:p w14:paraId="08872B60" w14:textId="2DCEB5ED"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35" w:type="pct"/>
            <w:vAlign w:val="center"/>
          </w:tcPr>
          <w:p w14:paraId="4497C8FB" w14:textId="6E2608D5"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500" w:type="pct"/>
            <w:vAlign w:val="center"/>
          </w:tcPr>
          <w:p w14:paraId="0E062D7D"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41</w:t>
            </w:r>
          </w:p>
        </w:tc>
        <w:tc>
          <w:tcPr>
            <w:tcW w:w="334" w:type="pct"/>
            <w:vAlign w:val="center"/>
          </w:tcPr>
          <w:p w14:paraId="1E0BC1E5" w14:textId="442DB503"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37" w:type="pct"/>
            <w:vAlign w:val="center"/>
          </w:tcPr>
          <w:p w14:paraId="441A2B7C" w14:textId="288601A4"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498" w:type="pct"/>
            <w:vAlign w:val="center"/>
          </w:tcPr>
          <w:p w14:paraId="3B02FDDA"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47</w:t>
            </w:r>
          </w:p>
        </w:tc>
        <w:tc>
          <w:tcPr>
            <w:tcW w:w="320" w:type="pct"/>
            <w:vAlign w:val="center"/>
          </w:tcPr>
          <w:p w14:paraId="7CD16ACF" w14:textId="37F9CA58"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37" w:type="pct"/>
            <w:vAlign w:val="center"/>
          </w:tcPr>
          <w:p w14:paraId="08FB8682" w14:textId="04D45CAD"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486" w:type="pct"/>
            <w:vAlign w:val="bottom"/>
          </w:tcPr>
          <w:p w14:paraId="3463CDB8"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11</w:t>
            </w:r>
          </w:p>
        </w:tc>
      </w:tr>
      <w:tr w:rsidR="00951AB6" w:rsidRPr="006B1F57" w14:paraId="33FBBED3" w14:textId="77777777" w:rsidTr="00951AB6">
        <w:tc>
          <w:tcPr>
            <w:tcW w:w="1072" w:type="pct"/>
          </w:tcPr>
          <w:p w14:paraId="39770012" w14:textId="77777777" w:rsidR="00951AB6" w:rsidRPr="006B1F57" w:rsidRDefault="00951AB6" w:rsidP="00951AB6">
            <w:pPr>
              <w:pStyle w:val="TableText"/>
              <w:spacing w:before="10" w:after="10"/>
              <w:rPr>
                <w:rFonts w:ascii="Franklin Gothic Book" w:hAnsi="Franklin Gothic Book"/>
              </w:rPr>
            </w:pPr>
            <w:r w:rsidRPr="006B1F57">
              <w:rPr>
                <w:rFonts w:ascii="Franklin Gothic Book" w:hAnsi="Franklin Gothic Book"/>
              </w:rPr>
              <w:t>White</w:t>
            </w:r>
          </w:p>
        </w:tc>
        <w:tc>
          <w:tcPr>
            <w:tcW w:w="401" w:type="pct"/>
            <w:vAlign w:val="center"/>
          </w:tcPr>
          <w:p w14:paraId="254A82A4"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108</w:t>
            </w:r>
          </w:p>
        </w:tc>
        <w:tc>
          <w:tcPr>
            <w:tcW w:w="380" w:type="pct"/>
            <w:vAlign w:val="center"/>
          </w:tcPr>
          <w:p w14:paraId="368287B9"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46</w:t>
            </w:r>
          </w:p>
        </w:tc>
        <w:tc>
          <w:tcPr>
            <w:tcW w:w="335" w:type="pct"/>
            <w:vAlign w:val="center"/>
          </w:tcPr>
          <w:p w14:paraId="489D9C3F"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39</w:t>
            </w:r>
          </w:p>
        </w:tc>
        <w:tc>
          <w:tcPr>
            <w:tcW w:w="500" w:type="pct"/>
            <w:vAlign w:val="center"/>
          </w:tcPr>
          <w:p w14:paraId="61800722"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67</w:t>
            </w:r>
          </w:p>
        </w:tc>
        <w:tc>
          <w:tcPr>
            <w:tcW w:w="334" w:type="pct"/>
            <w:vAlign w:val="center"/>
          </w:tcPr>
          <w:p w14:paraId="079E92EC"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46</w:t>
            </w:r>
          </w:p>
        </w:tc>
        <w:tc>
          <w:tcPr>
            <w:tcW w:w="337" w:type="pct"/>
            <w:vAlign w:val="center"/>
          </w:tcPr>
          <w:p w14:paraId="69772CF7"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46</w:t>
            </w:r>
          </w:p>
        </w:tc>
        <w:tc>
          <w:tcPr>
            <w:tcW w:w="498" w:type="pct"/>
            <w:vAlign w:val="center"/>
          </w:tcPr>
          <w:p w14:paraId="1C04F9A4"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27</w:t>
            </w:r>
          </w:p>
        </w:tc>
        <w:tc>
          <w:tcPr>
            <w:tcW w:w="320" w:type="pct"/>
            <w:vAlign w:val="center"/>
          </w:tcPr>
          <w:p w14:paraId="05E9D05D"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9</w:t>
            </w:r>
          </w:p>
        </w:tc>
        <w:tc>
          <w:tcPr>
            <w:tcW w:w="337" w:type="pct"/>
            <w:vAlign w:val="center"/>
          </w:tcPr>
          <w:p w14:paraId="75EB33B5"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15</w:t>
            </w:r>
          </w:p>
        </w:tc>
        <w:tc>
          <w:tcPr>
            <w:tcW w:w="486" w:type="pct"/>
            <w:vAlign w:val="bottom"/>
          </w:tcPr>
          <w:p w14:paraId="5B2BA23C"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6</w:t>
            </w:r>
          </w:p>
        </w:tc>
      </w:tr>
      <w:tr w:rsidR="00951AB6" w:rsidRPr="006B1F57" w14:paraId="6E76FA23" w14:textId="77777777" w:rsidTr="00951AB6">
        <w:trPr>
          <w:cnfStyle w:val="000000100000" w:firstRow="0" w:lastRow="0" w:firstColumn="0" w:lastColumn="0" w:oddVBand="0" w:evenVBand="0" w:oddHBand="1" w:evenHBand="0" w:firstRowFirstColumn="0" w:firstRowLastColumn="0" w:lastRowFirstColumn="0" w:lastRowLastColumn="0"/>
        </w:trPr>
        <w:tc>
          <w:tcPr>
            <w:tcW w:w="1072" w:type="pct"/>
          </w:tcPr>
          <w:p w14:paraId="5BD47520" w14:textId="77777777" w:rsidR="00951AB6" w:rsidRPr="006B1F57" w:rsidRDefault="00951AB6" w:rsidP="00951AB6">
            <w:pPr>
              <w:pStyle w:val="TableText"/>
              <w:spacing w:before="10" w:after="10"/>
              <w:rPr>
                <w:rFonts w:ascii="Franklin Gothic Book" w:hAnsi="Franklin Gothic Book"/>
              </w:rPr>
            </w:pPr>
            <w:r w:rsidRPr="006B1F57">
              <w:rPr>
                <w:rFonts w:ascii="Franklin Gothic Book" w:hAnsi="Franklin Gothic Book"/>
              </w:rPr>
              <w:t>High needs</w:t>
            </w:r>
          </w:p>
        </w:tc>
        <w:tc>
          <w:tcPr>
            <w:tcW w:w="401" w:type="pct"/>
            <w:vAlign w:val="center"/>
          </w:tcPr>
          <w:p w14:paraId="009E299D"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124</w:t>
            </w:r>
          </w:p>
        </w:tc>
        <w:tc>
          <w:tcPr>
            <w:tcW w:w="380" w:type="pct"/>
            <w:vAlign w:val="center"/>
          </w:tcPr>
          <w:p w14:paraId="4EAF2F78"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28</w:t>
            </w:r>
          </w:p>
        </w:tc>
        <w:tc>
          <w:tcPr>
            <w:tcW w:w="335" w:type="pct"/>
            <w:vAlign w:val="center"/>
          </w:tcPr>
          <w:p w14:paraId="31BCFAB8"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26</w:t>
            </w:r>
          </w:p>
        </w:tc>
        <w:tc>
          <w:tcPr>
            <w:tcW w:w="500" w:type="pct"/>
            <w:vAlign w:val="center"/>
          </w:tcPr>
          <w:p w14:paraId="39EB27E8"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37</w:t>
            </w:r>
          </w:p>
        </w:tc>
        <w:tc>
          <w:tcPr>
            <w:tcW w:w="334" w:type="pct"/>
            <w:vAlign w:val="center"/>
          </w:tcPr>
          <w:p w14:paraId="0D66B891"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56</w:t>
            </w:r>
          </w:p>
        </w:tc>
        <w:tc>
          <w:tcPr>
            <w:tcW w:w="337" w:type="pct"/>
            <w:vAlign w:val="center"/>
          </w:tcPr>
          <w:p w14:paraId="38C33884"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53</w:t>
            </w:r>
          </w:p>
        </w:tc>
        <w:tc>
          <w:tcPr>
            <w:tcW w:w="498" w:type="pct"/>
            <w:vAlign w:val="center"/>
          </w:tcPr>
          <w:p w14:paraId="345BEF61"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42</w:t>
            </w:r>
          </w:p>
        </w:tc>
        <w:tc>
          <w:tcPr>
            <w:tcW w:w="320" w:type="pct"/>
            <w:vAlign w:val="center"/>
          </w:tcPr>
          <w:p w14:paraId="45FB2465"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15</w:t>
            </w:r>
          </w:p>
        </w:tc>
        <w:tc>
          <w:tcPr>
            <w:tcW w:w="337" w:type="pct"/>
            <w:vAlign w:val="center"/>
          </w:tcPr>
          <w:p w14:paraId="4EB00D75"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21</w:t>
            </w:r>
          </w:p>
        </w:tc>
        <w:tc>
          <w:tcPr>
            <w:tcW w:w="486" w:type="pct"/>
            <w:vAlign w:val="bottom"/>
          </w:tcPr>
          <w:p w14:paraId="53012861"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21</w:t>
            </w:r>
          </w:p>
        </w:tc>
      </w:tr>
      <w:tr w:rsidR="00951AB6" w:rsidRPr="006B1F57" w14:paraId="5198051B" w14:textId="77777777" w:rsidTr="00951AB6">
        <w:tc>
          <w:tcPr>
            <w:tcW w:w="1072" w:type="pct"/>
          </w:tcPr>
          <w:p w14:paraId="6566F5F1" w14:textId="77777777" w:rsidR="00951AB6" w:rsidRPr="006B1F57" w:rsidRDefault="00951AB6" w:rsidP="00951AB6">
            <w:pPr>
              <w:pStyle w:val="TableText"/>
              <w:spacing w:before="10" w:after="10"/>
              <w:rPr>
                <w:rFonts w:ascii="Franklin Gothic Book" w:hAnsi="Franklin Gothic Book"/>
              </w:rPr>
            </w:pPr>
            <w:r w:rsidRPr="006B1F57">
              <w:rPr>
                <w:rFonts w:ascii="Franklin Gothic Book" w:hAnsi="Franklin Gothic Book"/>
              </w:rPr>
              <w:t>Low income</w:t>
            </w:r>
          </w:p>
        </w:tc>
        <w:tc>
          <w:tcPr>
            <w:tcW w:w="401" w:type="pct"/>
            <w:vAlign w:val="center"/>
          </w:tcPr>
          <w:p w14:paraId="39F607AD"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114</w:t>
            </w:r>
          </w:p>
        </w:tc>
        <w:tc>
          <w:tcPr>
            <w:tcW w:w="380" w:type="pct"/>
            <w:vAlign w:val="center"/>
          </w:tcPr>
          <w:p w14:paraId="2E914B9E"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31</w:t>
            </w:r>
          </w:p>
        </w:tc>
        <w:tc>
          <w:tcPr>
            <w:tcW w:w="335" w:type="pct"/>
            <w:vAlign w:val="center"/>
          </w:tcPr>
          <w:p w14:paraId="170EC916"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27</w:t>
            </w:r>
          </w:p>
        </w:tc>
        <w:tc>
          <w:tcPr>
            <w:tcW w:w="500" w:type="pct"/>
            <w:vAlign w:val="center"/>
          </w:tcPr>
          <w:p w14:paraId="2D451EEB"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39</w:t>
            </w:r>
          </w:p>
        </w:tc>
        <w:tc>
          <w:tcPr>
            <w:tcW w:w="334" w:type="pct"/>
            <w:vAlign w:val="center"/>
          </w:tcPr>
          <w:p w14:paraId="4FBFF39D"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56</w:t>
            </w:r>
          </w:p>
        </w:tc>
        <w:tc>
          <w:tcPr>
            <w:tcW w:w="337" w:type="pct"/>
            <w:vAlign w:val="center"/>
          </w:tcPr>
          <w:p w14:paraId="11F1AA80"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54</w:t>
            </w:r>
          </w:p>
        </w:tc>
        <w:tc>
          <w:tcPr>
            <w:tcW w:w="498" w:type="pct"/>
            <w:vAlign w:val="center"/>
          </w:tcPr>
          <w:p w14:paraId="7F26A984"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40</w:t>
            </w:r>
          </w:p>
        </w:tc>
        <w:tc>
          <w:tcPr>
            <w:tcW w:w="320" w:type="pct"/>
            <w:vAlign w:val="center"/>
          </w:tcPr>
          <w:p w14:paraId="094235ED"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13</w:t>
            </w:r>
          </w:p>
        </w:tc>
        <w:tc>
          <w:tcPr>
            <w:tcW w:w="337" w:type="pct"/>
            <w:vAlign w:val="center"/>
          </w:tcPr>
          <w:p w14:paraId="4C1B7A12"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18</w:t>
            </w:r>
          </w:p>
        </w:tc>
        <w:tc>
          <w:tcPr>
            <w:tcW w:w="486" w:type="pct"/>
            <w:vAlign w:val="bottom"/>
          </w:tcPr>
          <w:p w14:paraId="5526EE7D"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21</w:t>
            </w:r>
          </w:p>
        </w:tc>
      </w:tr>
      <w:tr w:rsidR="00951AB6" w:rsidRPr="006B1F57" w14:paraId="5D1D42C8" w14:textId="77777777" w:rsidTr="00951AB6">
        <w:trPr>
          <w:cnfStyle w:val="000000100000" w:firstRow="0" w:lastRow="0" w:firstColumn="0" w:lastColumn="0" w:oddVBand="0" w:evenVBand="0" w:oddHBand="1" w:evenHBand="0" w:firstRowFirstColumn="0" w:firstRowLastColumn="0" w:lastRowFirstColumn="0" w:lastRowLastColumn="0"/>
        </w:trPr>
        <w:tc>
          <w:tcPr>
            <w:tcW w:w="1072" w:type="pct"/>
          </w:tcPr>
          <w:p w14:paraId="5008B287" w14:textId="77777777" w:rsidR="00951AB6" w:rsidRPr="006B1F57" w:rsidRDefault="00951AB6" w:rsidP="00951AB6">
            <w:pPr>
              <w:pStyle w:val="TableText"/>
              <w:spacing w:before="10" w:after="10"/>
              <w:rPr>
                <w:rFonts w:ascii="Franklin Gothic Book" w:hAnsi="Franklin Gothic Book"/>
                <w:spacing w:val="-4"/>
              </w:rPr>
            </w:pPr>
            <w:r w:rsidRPr="006B1F57">
              <w:rPr>
                <w:rFonts w:ascii="Franklin Gothic Book" w:hAnsi="Franklin Gothic Book"/>
                <w:spacing w:val="-4"/>
              </w:rPr>
              <w:t>ELs and former ELs</w:t>
            </w:r>
          </w:p>
        </w:tc>
        <w:tc>
          <w:tcPr>
            <w:tcW w:w="401" w:type="pct"/>
            <w:vAlign w:val="center"/>
          </w:tcPr>
          <w:p w14:paraId="78B5B716"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12</w:t>
            </w:r>
          </w:p>
        </w:tc>
        <w:tc>
          <w:tcPr>
            <w:tcW w:w="380" w:type="pct"/>
            <w:vAlign w:val="center"/>
          </w:tcPr>
          <w:p w14:paraId="6E3DC339"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20</w:t>
            </w:r>
          </w:p>
        </w:tc>
        <w:tc>
          <w:tcPr>
            <w:tcW w:w="335" w:type="pct"/>
            <w:vAlign w:val="center"/>
          </w:tcPr>
          <w:p w14:paraId="527741D7"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8</w:t>
            </w:r>
          </w:p>
        </w:tc>
        <w:tc>
          <w:tcPr>
            <w:tcW w:w="500" w:type="pct"/>
            <w:vAlign w:val="center"/>
          </w:tcPr>
          <w:p w14:paraId="4425B0BE"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16</w:t>
            </w:r>
          </w:p>
        </w:tc>
        <w:tc>
          <w:tcPr>
            <w:tcW w:w="334" w:type="pct"/>
            <w:vAlign w:val="center"/>
          </w:tcPr>
          <w:p w14:paraId="74FA487B"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70</w:t>
            </w:r>
          </w:p>
        </w:tc>
        <w:tc>
          <w:tcPr>
            <w:tcW w:w="337" w:type="pct"/>
            <w:vAlign w:val="center"/>
          </w:tcPr>
          <w:p w14:paraId="40BB8042"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33</w:t>
            </w:r>
          </w:p>
        </w:tc>
        <w:tc>
          <w:tcPr>
            <w:tcW w:w="498" w:type="pct"/>
            <w:vAlign w:val="center"/>
          </w:tcPr>
          <w:p w14:paraId="74343B44"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39</w:t>
            </w:r>
          </w:p>
        </w:tc>
        <w:tc>
          <w:tcPr>
            <w:tcW w:w="320" w:type="pct"/>
            <w:vAlign w:val="center"/>
          </w:tcPr>
          <w:p w14:paraId="12D290FF"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10</w:t>
            </w:r>
          </w:p>
        </w:tc>
        <w:tc>
          <w:tcPr>
            <w:tcW w:w="337" w:type="pct"/>
            <w:vAlign w:val="center"/>
          </w:tcPr>
          <w:p w14:paraId="331152B1"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58</w:t>
            </w:r>
          </w:p>
        </w:tc>
        <w:tc>
          <w:tcPr>
            <w:tcW w:w="486" w:type="pct"/>
            <w:vAlign w:val="bottom"/>
          </w:tcPr>
          <w:p w14:paraId="3A9E11CA"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45</w:t>
            </w:r>
          </w:p>
        </w:tc>
      </w:tr>
      <w:tr w:rsidR="00951AB6" w:rsidRPr="006B1F57" w14:paraId="397F19C7" w14:textId="77777777" w:rsidTr="00951AB6">
        <w:tc>
          <w:tcPr>
            <w:tcW w:w="1072" w:type="pct"/>
          </w:tcPr>
          <w:p w14:paraId="4697C8AD" w14:textId="77777777" w:rsidR="00951AB6" w:rsidRPr="006B1F57" w:rsidRDefault="00951AB6" w:rsidP="00951AB6">
            <w:pPr>
              <w:pStyle w:val="TableText"/>
              <w:spacing w:before="10" w:after="10"/>
              <w:rPr>
                <w:rFonts w:ascii="Franklin Gothic Book" w:hAnsi="Franklin Gothic Book"/>
              </w:rPr>
            </w:pPr>
            <w:r w:rsidRPr="006B1F57">
              <w:rPr>
                <w:rFonts w:ascii="Franklin Gothic Book" w:hAnsi="Franklin Gothic Book"/>
              </w:rPr>
              <w:t>Students w/disabilities</w:t>
            </w:r>
          </w:p>
        </w:tc>
        <w:tc>
          <w:tcPr>
            <w:tcW w:w="401" w:type="pct"/>
            <w:vAlign w:val="center"/>
          </w:tcPr>
          <w:p w14:paraId="47FA5C67"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38</w:t>
            </w:r>
          </w:p>
        </w:tc>
        <w:tc>
          <w:tcPr>
            <w:tcW w:w="380" w:type="pct"/>
            <w:vAlign w:val="center"/>
          </w:tcPr>
          <w:p w14:paraId="6AB7C72A"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w:t>
            </w:r>
          </w:p>
        </w:tc>
        <w:tc>
          <w:tcPr>
            <w:tcW w:w="335" w:type="pct"/>
            <w:vAlign w:val="center"/>
          </w:tcPr>
          <w:p w14:paraId="276077BE"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5</w:t>
            </w:r>
          </w:p>
        </w:tc>
        <w:tc>
          <w:tcPr>
            <w:tcW w:w="500" w:type="pct"/>
            <w:vAlign w:val="center"/>
          </w:tcPr>
          <w:p w14:paraId="3ADE7390"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22</w:t>
            </w:r>
          </w:p>
        </w:tc>
        <w:tc>
          <w:tcPr>
            <w:tcW w:w="334" w:type="pct"/>
            <w:vAlign w:val="center"/>
          </w:tcPr>
          <w:p w14:paraId="0304365B"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48</w:t>
            </w:r>
          </w:p>
        </w:tc>
        <w:tc>
          <w:tcPr>
            <w:tcW w:w="337" w:type="pct"/>
            <w:vAlign w:val="center"/>
          </w:tcPr>
          <w:p w14:paraId="53A5E8C5"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42</w:t>
            </w:r>
          </w:p>
        </w:tc>
        <w:tc>
          <w:tcPr>
            <w:tcW w:w="498" w:type="pct"/>
            <w:vAlign w:val="center"/>
          </w:tcPr>
          <w:p w14:paraId="1EDFB1C0"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47</w:t>
            </w:r>
          </w:p>
        </w:tc>
        <w:tc>
          <w:tcPr>
            <w:tcW w:w="320" w:type="pct"/>
            <w:vAlign w:val="center"/>
          </w:tcPr>
          <w:p w14:paraId="06B2D79D"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48</w:t>
            </w:r>
          </w:p>
        </w:tc>
        <w:tc>
          <w:tcPr>
            <w:tcW w:w="337" w:type="pct"/>
            <w:vAlign w:val="center"/>
          </w:tcPr>
          <w:p w14:paraId="160652BE"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53</w:t>
            </w:r>
          </w:p>
        </w:tc>
        <w:tc>
          <w:tcPr>
            <w:tcW w:w="486" w:type="pct"/>
            <w:vAlign w:val="bottom"/>
          </w:tcPr>
          <w:p w14:paraId="0BA0F90D"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31</w:t>
            </w:r>
          </w:p>
        </w:tc>
      </w:tr>
    </w:tbl>
    <w:p w14:paraId="5C0CA7A8" w14:textId="77777777" w:rsidR="00951AB6" w:rsidRPr="006B1F57" w:rsidRDefault="00951AB6" w:rsidP="00951AB6">
      <w:pPr>
        <w:pStyle w:val="TableTitle0"/>
      </w:pPr>
      <w:bookmarkStart w:id="190" w:name="_Toc158035019"/>
      <w:r w:rsidRPr="006B1F57">
        <w:lastRenderedPageBreak/>
        <w:t>Table E3. Next-Generation MCAS Mathematics Achievement by Student Group, Grades 3-8, 2022-2023</w:t>
      </w:r>
      <w:bookmarkEnd w:id="190"/>
    </w:p>
    <w:tbl>
      <w:tblPr>
        <w:tblStyle w:val="MSVTable1"/>
        <w:tblW w:w="5000" w:type="pct"/>
        <w:tblLook w:val="0420" w:firstRow="1" w:lastRow="0" w:firstColumn="0" w:lastColumn="0" w:noHBand="0" w:noVBand="1"/>
      </w:tblPr>
      <w:tblGrid>
        <w:gridCol w:w="2776"/>
        <w:gridCol w:w="1039"/>
        <w:gridCol w:w="984"/>
        <w:gridCol w:w="867"/>
        <w:gridCol w:w="1294"/>
        <w:gridCol w:w="865"/>
        <w:gridCol w:w="872"/>
        <w:gridCol w:w="1289"/>
        <w:gridCol w:w="828"/>
        <w:gridCol w:w="872"/>
        <w:gridCol w:w="1258"/>
      </w:tblGrid>
      <w:tr w:rsidR="00951AB6" w:rsidRPr="006B1F57" w14:paraId="0064A042" w14:textId="77777777" w:rsidTr="00951AB6">
        <w:trPr>
          <w:cnfStyle w:val="100000000000" w:firstRow="1" w:lastRow="0" w:firstColumn="0" w:lastColumn="0" w:oddVBand="0" w:evenVBand="0" w:oddHBand="0" w:evenHBand="0" w:firstRowFirstColumn="0" w:firstRowLastColumn="0" w:lastRowFirstColumn="0" w:lastRowLastColumn="0"/>
          <w:tblHeader/>
        </w:trPr>
        <w:tc>
          <w:tcPr>
            <w:tcW w:w="1072" w:type="pct"/>
            <w:vMerge w:val="restart"/>
            <w:vAlign w:val="center"/>
          </w:tcPr>
          <w:p w14:paraId="6C88B2FE" w14:textId="77777777" w:rsidR="00951AB6" w:rsidRPr="006B1F57" w:rsidRDefault="00951AB6" w:rsidP="00951AB6">
            <w:pPr>
              <w:pStyle w:val="TableColHeadingLeft"/>
              <w:spacing w:before="10" w:after="10"/>
              <w:jc w:val="center"/>
            </w:pPr>
            <w:r w:rsidRPr="006B1F57">
              <w:t>Group</w:t>
            </w:r>
          </w:p>
        </w:tc>
        <w:tc>
          <w:tcPr>
            <w:tcW w:w="401" w:type="pct"/>
            <w:vMerge w:val="restart"/>
            <w:vAlign w:val="center"/>
          </w:tcPr>
          <w:p w14:paraId="5347A7BE" w14:textId="61F40FFE" w:rsidR="00951AB6" w:rsidRPr="006B1F57" w:rsidRDefault="00951AB6" w:rsidP="00951AB6">
            <w:pPr>
              <w:pStyle w:val="TableColHeadingCenter"/>
              <w:spacing w:before="10" w:after="10"/>
            </w:pPr>
            <w:r w:rsidRPr="006B1F57">
              <w:t xml:space="preserve"># </w:t>
            </w:r>
            <w:r w:rsidR="0019143F" w:rsidRPr="006B1F57">
              <w:t>i</w:t>
            </w:r>
            <w:r w:rsidRPr="006B1F57">
              <w:t>ncluded (2023)</w:t>
            </w:r>
          </w:p>
        </w:tc>
        <w:tc>
          <w:tcPr>
            <w:tcW w:w="1215" w:type="pct"/>
            <w:gridSpan w:val="3"/>
            <w:vAlign w:val="bottom"/>
          </w:tcPr>
          <w:p w14:paraId="7EFB0C65" w14:textId="3A416410" w:rsidR="00951AB6" w:rsidRPr="006B1F57" w:rsidRDefault="00951AB6" w:rsidP="00951AB6">
            <w:pPr>
              <w:pStyle w:val="TableColHeadingCenter"/>
              <w:spacing w:before="10" w:after="10"/>
            </w:pPr>
            <w:r w:rsidRPr="006B1F57">
              <w:t>Percent</w:t>
            </w:r>
            <w:r w:rsidR="0019143F" w:rsidRPr="006B1F57">
              <w:t>age</w:t>
            </w:r>
            <w:r w:rsidRPr="006B1F57">
              <w:t xml:space="preserve"> meeting or exceeding expectations</w:t>
            </w:r>
          </w:p>
        </w:tc>
        <w:tc>
          <w:tcPr>
            <w:tcW w:w="1169" w:type="pct"/>
            <w:gridSpan w:val="3"/>
            <w:vAlign w:val="center"/>
          </w:tcPr>
          <w:p w14:paraId="00177FDF" w14:textId="58C27F24" w:rsidR="00951AB6" w:rsidRPr="006B1F57" w:rsidRDefault="00951AB6" w:rsidP="00951AB6">
            <w:pPr>
              <w:pStyle w:val="TableColHeadingCenter"/>
              <w:spacing w:before="10" w:after="10"/>
            </w:pPr>
            <w:r w:rsidRPr="006B1F57">
              <w:t>Percent</w:t>
            </w:r>
            <w:r w:rsidR="0019143F" w:rsidRPr="006B1F57">
              <w:t>age</w:t>
            </w:r>
            <w:r w:rsidRPr="006B1F57">
              <w:t xml:space="preserve"> partially meeting expectations</w:t>
            </w:r>
          </w:p>
        </w:tc>
        <w:tc>
          <w:tcPr>
            <w:tcW w:w="1143" w:type="pct"/>
            <w:gridSpan w:val="3"/>
            <w:vAlign w:val="center"/>
          </w:tcPr>
          <w:p w14:paraId="2091472F" w14:textId="6460758D" w:rsidR="00951AB6" w:rsidRPr="006B1F57" w:rsidRDefault="00951AB6" w:rsidP="00951AB6">
            <w:pPr>
              <w:pStyle w:val="TableColHeadingCenter"/>
              <w:spacing w:before="10" w:after="10"/>
            </w:pPr>
            <w:r w:rsidRPr="006B1F57">
              <w:t>Percent</w:t>
            </w:r>
            <w:r w:rsidR="0019143F" w:rsidRPr="006B1F57">
              <w:t>age</w:t>
            </w:r>
            <w:r w:rsidRPr="006B1F57">
              <w:t xml:space="preserve"> not meeting expectations</w:t>
            </w:r>
          </w:p>
        </w:tc>
      </w:tr>
      <w:tr w:rsidR="00951AB6" w:rsidRPr="006B1F57" w14:paraId="231DCD66" w14:textId="77777777" w:rsidTr="00951AB6">
        <w:trPr>
          <w:cnfStyle w:val="100000000000" w:firstRow="1" w:lastRow="0" w:firstColumn="0" w:lastColumn="0" w:oddVBand="0" w:evenVBand="0" w:oddHBand="0" w:evenHBand="0" w:firstRowFirstColumn="0" w:firstRowLastColumn="0" w:lastRowFirstColumn="0" w:lastRowLastColumn="0"/>
          <w:tblHeader/>
        </w:trPr>
        <w:tc>
          <w:tcPr>
            <w:tcW w:w="1072" w:type="pct"/>
            <w:vMerge/>
            <w:vAlign w:val="bottom"/>
          </w:tcPr>
          <w:p w14:paraId="2F64BE59" w14:textId="77777777" w:rsidR="00951AB6" w:rsidRPr="006B1F57" w:rsidRDefault="00951AB6" w:rsidP="00951AB6">
            <w:pPr>
              <w:pStyle w:val="TableColHeadingCenter"/>
              <w:spacing w:before="10" w:after="10"/>
            </w:pPr>
          </w:p>
        </w:tc>
        <w:tc>
          <w:tcPr>
            <w:tcW w:w="401" w:type="pct"/>
            <w:vMerge/>
            <w:vAlign w:val="bottom"/>
          </w:tcPr>
          <w:p w14:paraId="46E722EA" w14:textId="77777777" w:rsidR="00951AB6" w:rsidRPr="006B1F57" w:rsidRDefault="00951AB6" w:rsidP="00951AB6">
            <w:pPr>
              <w:pStyle w:val="TableColHeadingCenter"/>
              <w:spacing w:before="10" w:after="10"/>
            </w:pPr>
          </w:p>
        </w:tc>
        <w:tc>
          <w:tcPr>
            <w:tcW w:w="380" w:type="pct"/>
            <w:vAlign w:val="center"/>
          </w:tcPr>
          <w:p w14:paraId="2C335748" w14:textId="77777777" w:rsidR="00951AB6" w:rsidRPr="006B1F57" w:rsidRDefault="00951AB6" w:rsidP="00951AB6">
            <w:pPr>
              <w:pStyle w:val="TableColHeadingCenter"/>
              <w:spacing w:before="10" w:after="10"/>
            </w:pPr>
            <w:r w:rsidRPr="006B1F57">
              <w:t>2022</w:t>
            </w:r>
          </w:p>
        </w:tc>
        <w:tc>
          <w:tcPr>
            <w:tcW w:w="335" w:type="pct"/>
            <w:vAlign w:val="center"/>
          </w:tcPr>
          <w:p w14:paraId="48A82AB1" w14:textId="77777777" w:rsidR="00951AB6" w:rsidRPr="006B1F57" w:rsidRDefault="00951AB6" w:rsidP="00951AB6">
            <w:pPr>
              <w:pStyle w:val="TableColHeadingCenter"/>
              <w:spacing w:before="10" w:after="10"/>
            </w:pPr>
            <w:r w:rsidRPr="006B1F57">
              <w:t>2023</w:t>
            </w:r>
          </w:p>
        </w:tc>
        <w:tc>
          <w:tcPr>
            <w:tcW w:w="500" w:type="pct"/>
            <w:vAlign w:val="center"/>
          </w:tcPr>
          <w:p w14:paraId="767A915A" w14:textId="77777777" w:rsidR="00951AB6" w:rsidRPr="006B1F57" w:rsidRDefault="00951AB6" w:rsidP="00951AB6">
            <w:pPr>
              <w:pStyle w:val="TableColHeadingCenter"/>
              <w:spacing w:before="10" w:after="10"/>
            </w:pPr>
            <w:r w:rsidRPr="006B1F57">
              <w:t>State (2023)</w:t>
            </w:r>
          </w:p>
        </w:tc>
        <w:tc>
          <w:tcPr>
            <w:tcW w:w="334" w:type="pct"/>
            <w:vAlign w:val="center"/>
          </w:tcPr>
          <w:p w14:paraId="57272DB8" w14:textId="77777777" w:rsidR="00951AB6" w:rsidRPr="006B1F57" w:rsidRDefault="00951AB6" w:rsidP="00951AB6">
            <w:pPr>
              <w:pStyle w:val="TableColHeadingCenter"/>
              <w:spacing w:before="10" w:after="10"/>
            </w:pPr>
            <w:r w:rsidRPr="006B1F57">
              <w:t>2022</w:t>
            </w:r>
          </w:p>
        </w:tc>
        <w:tc>
          <w:tcPr>
            <w:tcW w:w="337" w:type="pct"/>
            <w:vAlign w:val="center"/>
          </w:tcPr>
          <w:p w14:paraId="1511C7C9" w14:textId="77777777" w:rsidR="00951AB6" w:rsidRPr="006B1F57" w:rsidRDefault="00951AB6" w:rsidP="00951AB6">
            <w:pPr>
              <w:pStyle w:val="TableColHeadingCenter"/>
              <w:spacing w:before="10" w:after="10"/>
            </w:pPr>
            <w:r w:rsidRPr="006B1F57">
              <w:t>2023</w:t>
            </w:r>
          </w:p>
        </w:tc>
        <w:tc>
          <w:tcPr>
            <w:tcW w:w="498" w:type="pct"/>
            <w:vAlign w:val="center"/>
          </w:tcPr>
          <w:p w14:paraId="662A189F" w14:textId="77777777" w:rsidR="00951AB6" w:rsidRPr="006B1F57" w:rsidRDefault="00951AB6" w:rsidP="00951AB6">
            <w:pPr>
              <w:pStyle w:val="TableColHeadingCenter"/>
              <w:spacing w:before="10" w:after="10"/>
            </w:pPr>
            <w:r w:rsidRPr="006B1F57">
              <w:t>State (2023)</w:t>
            </w:r>
          </w:p>
        </w:tc>
        <w:tc>
          <w:tcPr>
            <w:tcW w:w="320" w:type="pct"/>
            <w:vAlign w:val="center"/>
          </w:tcPr>
          <w:p w14:paraId="77FF8B36" w14:textId="77777777" w:rsidR="00951AB6" w:rsidRPr="006B1F57" w:rsidRDefault="00951AB6" w:rsidP="00951AB6">
            <w:pPr>
              <w:pStyle w:val="TableColHeadingCenter"/>
              <w:spacing w:before="10" w:after="10"/>
            </w:pPr>
            <w:r w:rsidRPr="006B1F57">
              <w:t>2022</w:t>
            </w:r>
          </w:p>
        </w:tc>
        <w:tc>
          <w:tcPr>
            <w:tcW w:w="337" w:type="pct"/>
            <w:vAlign w:val="center"/>
          </w:tcPr>
          <w:p w14:paraId="218C95B3" w14:textId="77777777" w:rsidR="00951AB6" w:rsidRPr="006B1F57" w:rsidRDefault="00951AB6" w:rsidP="00951AB6">
            <w:pPr>
              <w:pStyle w:val="TableColHeadingCenter"/>
              <w:spacing w:before="10" w:after="10"/>
            </w:pPr>
            <w:r w:rsidRPr="006B1F57">
              <w:t>2023</w:t>
            </w:r>
          </w:p>
        </w:tc>
        <w:tc>
          <w:tcPr>
            <w:tcW w:w="486" w:type="pct"/>
            <w:vAlign w:val="center"/>
          </w:tcPr>
          <w:p w14:paraId="2957A9E7" w14:textId="77777777" w:rsidR="00951AB6" w:rsidRPr="006B1F57" w:rsidRDefault="00951AB6" w:rsidP="00951AB6">
            <w:pPr>
              <w:pStyle w:val="TableColHeadingCenter"/>
              <w:spacing w:before="10" w:after="10"/>
            </w:pPr>
            <w:r w:rsidRPr="006B1F57">
              <w:t>State (2023)</w:t>
            </w:r>
          </w:p>
        </w:tc>
      </w:tr>
      <w:tr w:rsidR="00951AB6" w:rsidRPr="006B1F57" w14:paraId="5545E55E" w14:textId="77777777" w:rsidTr="00951AB6">
        <w:trPr>
          <w:cnfStyle w:val="000000100000" w:firstRow="0" w:lastRow="0" w:firstColumn="0" w:lastColumn="0" w:oddVBand="0" w:evenVBand="0" w:oddHBand="1" w:evenHBand="0" w:firstRowFirstColumn="0" w:firstRowLastColumn="0" w:lastRowFirstColumn="0" w:lastRowLastColumn="0"/>
        </w:trPr>
        <w:tc>
          <w:tcPr>
            <w:tcW w:w="1072" w:type="pct"/>
          </w:tcPr>
          <w:p w14:paraId="495D8AA9" w14:textId="77777777" w:rsidR="00951AB6" w:rsidRPr="006B1F57" w:rsidRDefault="00951AB6" w:rsidP="00951AB6">
            <w:pPr>
              <w:pStyle w:val="TableText"/>
              <w:spacing w:before="10" w:after="10"/>
              <w:rPr>
                <w:rFonts w:ascii="Franklin Gothic Book" w:hAnsi="Franklin Gothic Book"/>
              </w:rPr>
            </w:pPr>
            <w:r w:rsidRPr="006B1F57">
              <w:rPr>
                <w:rFonts w:ascii="Franklin Gothic Book" w:hAnsi="Franklin Gothic Book"/>
              </w:rPr>
              <w:t>All</w:t>
            </w:r>
          </w:p>
        </w:tc>
        <w:tc>
          <w:tcPr>
            <w:tcW w:w="401" w:type="pct"/>
            <w:vAlign w:val="center"/>
          </w:tcPr>
          <w:p w14:paraId="249D4F9C"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1,008</w:t>
            </w:r>
          </w:p>
        </w:tc>
        <w:tc>
          <w:tcPr>
            <w:tcW w:w="380" w:type="pct"/>
            <w:vAlign w:val="center"/>
          </w:tcPr>
          <w:p w14:paraId="4203E1D3"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23</w:t>
            </w:r>
          </w:p>
        </w:tc>
        <w:tc>
          <w:tcPr>
            <w:tcW w:w="335" w:type="pct"/>
            <w:vAlign w:val="center"/>
          </w:tcPr>
          <w:p w14:paraId="29FB2070"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23</w:t>
            </w:r>
          </w:p>
        </w:tc>
        <w:tc>
          <w:tcPr>
            <w:tcW w:w="500" w:type="pct"/>
            <w:vAlign w:val="center"/>
          </w:tcPr>
          <w:p w14:paraId="221838CA"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41</w:t>
            </w:r>
          </w:p>
        </w:tc>
        <w:tc>
          <w:tcPr>
            <w:tcW w:w="334" w:type="pct"/>
            <w:vAlign w:val="center"/>
          </w:tcPr>
          <w:p w14:paraId="16475788"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49</w:t>
            </w:r>
          </w:p>
        </w:tc>
        <w:tc>
          <w:tcPr>
            <w:tcW w:w="337" w:type="pct"/>
            <w:vAlign w:val="center"/>
          </w:tcPr>
          <w:p w14:paraId="49F5AE15"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45</w:t>
            </w:r>
          </w:p>
        </w:tc>
        <w:tc>
          <w:tcPr>
            <w:tcW w:w="498" w:type="pct"/>
            <w:vAlign w:val="center"/>
          </w:tcPr>
          <w:p w14:paraId="712445E0"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41</w:t>
            </w:r>
          </w:p>
        </w:tc>
        <w:tc>
          <w:tcPr>
            <w:tcW w:w="320" w:type="pct"/>
            <w:vAlign w:val="center"/>
          </w:tcPr>
          <w:p w14:paraId="179991F2"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27</w:t>
            </w:r>
          </w:p>
        </w:tc>
        <w:tc>
          <w:tcPr>
            <w:tcW w:w="337" w:type="pct"/>
            <w:vAlign w:val="center"/>
          </w:tcPr>
          <w:p w14:paraId="7980B638"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32</w:t>
            </w:r>
          </w:p>
        </w:tc>
        <w:tc>
          <w:tcPr>
            <w:tcW w:w="486" w:type="pct"/>
            <w:vAlign w:val="center"/>
          </w:tcPr>
          <w:p w14:paraId="59DB8338"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18</w:t>
            </w:r>
          </w:p>
        </w:tc>
      </w:tr>
      <w:tr w:rsidR="00951AB6" w:rsidRPr="006B1F57" w14:paraId="620B1FB2" w14:textId="77777777" w:rsidTr="00951AB6">
        <w:tc>
          <w:tcPr>
            <w:tcW w:w="1072" w:type="pct"/>
          </w:tcPr>
          <w:p w14:paraId="757D21CF" w14:textId="77777777" w:rsidR="00951AB6" w:rsidRPr="006B1F57" w:rsidRDefault="00951AB6" w:rsidP="00951AB6">
            <w:pPr>
              <w:pStyle w:val="TableText"/>
              <w:spacing w:before="10" w:after="10"/>
              <w:rPr>
                <w:rFonts w:ascii="Franklin Gothic Book" w:hAnsi="Franklin Gothic Book"/>
              </w:rPr>
            </w:pPr>
            <w:r w:rsidRPr="006B1F57">
              <w:rPr>
                <w:rFonts w:ascii="Franklin Gothic Book" w:hAnsi="Franklin Gothic Book"/>
              </w:rPr>
              <w:t>African American/Black</w:t>
            </w:r>
          </w:p>
        </w:tc>
        <w:tc>
          <w:tcPr>
            <w:tcW w:w="401" w:type="pct"/>
            <w:vAlign w:val="center"/>
          </w:tcPr>
          <w:p w14:paraId="5C86FA28"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38</w:t>
            </w:r>
          </w:p>
        </w:tc>
        <w:tc>
          <w:tcPr>
            <w:tcW w:w="380" w:type="pct"/>
            <w:vAlign w:val="center"/>
          </w:tcPr>
          <w:p w14:paraId="4137C964"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15</w:t>
            </w:r>
          </w:p>
        </w:tc>
        <w:tc>
          <w:tcPr>
            <w:tcW w:w="335" w:type="pct"/>
            <w:vAlign w:val="center"/>
          </w:tcPr>
          <w:p w14:paraId="1435DAA5"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5</w:t>
            </w:r>
          </w:p>
        </w:tc>
        <w:tc>
          <w:tcPr>
            <w:tcW w:w="500" w:type="pct"/>
            <w:vAlign w:val="center"/>
          </w:tcPr>
          <w:p w14:paraId="7111B332"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21</w:t>
            </w:r>
          </w:p>
        </w:tc>
        <w:tc>
          <w:tcPr>
            <w:tcW w:w="334" w:type="pct"/>
            <w:vAlign w:val="center"/>
          </w:tcPr>
          <w:p w14:paraId="4F147B66"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45</w:t>
            </w:r>
          </w:p>
        </w:tc>
        <w:tc>
          <w:tcPr>
            <w:tcW w:w="337" w:type="pct"/>
            <w:vAlign w:val="center"/>
          </w:tcPr>
          <w:p w14:paraId="5FCEEA2B"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42</w:t>
            </w:r>
          </w:p>
        </w:tc>
        <w:tc>
          <w:tcPr>
            <w:tcW w:w="498" w:type="pct"/>
            <w:vAlign w:val="center"/>
          </w:tcPr>
          <w:p w14:paraId="1FFA65F7"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47</w:t>
            </w:r>
          </w:p>
        </w:tc>
        <w:tc>
          <w:tcPr>
            <w:tcW w:w="320" w:type="pct"/>
            <w:vAlign w:val="center"/>
          </w:tcPr>
          <w:p w14:paraId="64266F3F"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39</w:t>
            </w:r>
          </w:p>
        </w:tc>
        <w:tc>
          <w:tcPr>
            <w:tcW w:w="337" w:type="pct"/>
            <w:vAlign w:val="center"/>
          </w:tcPr>
          <w:p w14:paraId="3186BEC5"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53</w:t>
            </w:r>
          </w:p>
        </w:tc>
        <w:tc>
          <w:tcPr>
            <w:tcW w:w="486" w:type="pct"/>
            <w:vAlign w:val="center"/>
          </w:tcPr>
          <w:p w14:paraId="19516136"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32</w:t>
            </w:r>
          </w:p>
        </w:tc>
      </w:tr>
      <w:tr w:rsidR="00951AB6" w:rsidRPr="006B1F57" w14:paraId="7D5C4FDE" w14:textId="77777777" w:rsidTr="00951AB6">
        <w:trPr>
          <w:cnfStyle w:val="000000100000" w:firstRow="0" w:lastRow="0" w:firstColumn="0" w:lastColumn="0" w:oddVBand="0" w:evenVBand="0" w:oddHBand="1" w:evenHBand="0" w:firstRowFirstColumn="0" w:firstRowLastColumn="0" w:lastRowFirstColumn="0" w:lastRowLastColumn="0"/>
        </w:trPr>
        <w:tc>
          <w:tcPr>
            <w:tcW w:w="1072" w:type="pct"/>
          </w:tcPr>
          <w:p w14:paraId="5FCBC9A7" w14:textId="77777777" w:rsidR="00951AB6" w:rsidRPr="006B1F57" w:rsidRDefault="00951AB6" w:rsidP="00951AB6">
            <w:pPr>
              <w:pStyle w:val="TableText"/>
              <w:spacing w:before="10" w:after="10"/>
              <w:rPr>
                <w:rFonts w:ascii="Franklin Gothic Book" w:hAnsi="Franklin Gothic Book"/>
              </w:rPr>
            </w:pPr>
            <w:r w:rsidRPr="006B1F57">
              <w:rPr>
                <w:rFonts w:ascii="Franklin Gothic Book" w:hAnsi="Franklin Gothic Book"/>
              </w:rPr>
              <w:t>Asian</w:t>
            </w:r>
          </w:p>
        </w:tc>
        <w:tc>
          <w:tcPr>
            <w:tcW w:w="401" w:type="pct"/>
            <w:vAlign w:val="center"/>
          </w:tcPr>
          <w:p w14:paraId="2803EB47"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14</w:t>
            </w:r>
          </w:p>
        </w:tc>
        <w:tc>
          <w:tcPr>
            <w:tcW w:w="380" w:type="pct"/>
            <w:vAlign w:val="center"/>
          </w:tcPr>
          <w:p w14:paraId="3965D3F1"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25</w:t>
            </w:r>
          </w:p>
        </w:tc>
        <w:tc>
          <w:tcPr>
            <w:tcW w:w="335" w:type="pct"/>
            <w:vAlign w:val="center"/>
          </w:tcPr>
          <w:p w14:paraId="12809387"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36</w:t>
            </w:r>
          </w:p>
        </w:tc>
        <w:tc>
          <w:tcPr>
            <w:tcW w:w="500" w:type="pct"/>
            <w:vAlign w:val="center"/>
          </w:tcPr>
          <w:p w14:paraId="69A866C0"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71</w:t>
            </w:r>
          </w:p>
        </w:tc>
        <w:tc>
          <w:tcPr>
            <w:tcW w:w="334" w:type="pct"/>
            <w:vAlign w:val="center"/>
          </w:tcPr>
          <w:p w14:paraId="7C7AC33D"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56</w:t>
            </w:r>
          </w:p>
        </w:tc>
        <w:tc>
          <w:tcPr>
            <w:tcW w:w="337" w:type="pct"/>
            <w:vAlign w:val="center"/>
          </w:tcPr>
          <w:p w14:paraId="0CA10628"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43</w:t>
            </w:r>
          </w:p>
        </w:tc>
        <w:tc>
          <w:tcPr>
            <w:tcW w:w="498" w:type="pct"/>
            <w:vAlign w:val="center"/>
          </w:tcPr>
          <w:p w14:paraId="1875DDE9"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23</w:t>
            </w:r>
          </w:p>
        </w:tc>
        <w:tc>
          <w:tcPr>
            <w:tcW w:w="320" w:type="pct"/>
            <w:vAlign w:val="center"/>
          </w:tcPr>
          <w:p w14:paraId="7CCF0204"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19</w:t>
            </w:r>
          </w:p>
        </w:tc>
        <w:tc>
          <w:tcPr>
            <w:tcW w:w="337" w:type="pct"/>
            <w:vAlign w:val="center"/>
          </w:tcPr>
          <w:p w14:paraId="2C8D5382"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21</w:t>
            </w:r>
          </w:p>
        </w:tc>
        <w:tc>
          <w:tcPr>
            <w:tcW w:w="486" w:type="pct"/>
            <w:vAlign w:val="center"/>
          </w:tcPr>
          <w:p w14:paraId="44C96609"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6</w:t>
            </w:r>
          </w:p>
        </w:tc>
      </w:tr>
      <w:tr w:rsidR="00951AB6" w:rsidRPr="006B1F57" w14:paraId="4A178AF0" w14:textId="77777777" w:rsidTr="00951AB6">
        <w:tc>
          <w:tcPr>
            <w:tcW w:w="1072" w:type="pct"/>
          </w:tcPr>
          <w:p w14:paraId="5970E75E" w14:textId="77777777" w:rsidR="00951AB6" w:rsidRPr="006B1F57" w:rsidRDefault="00951AB6" w:rsidP="00951AB6">
            <w:pPr>
              <w:pStyle w:val="TableText"/>
              <w:spacing w:before="10" w:after="10"/>
              <w:rPr>
                <w:rFonts w:ascii="Franklin Gothic Book" w:hAnsi="Franklin Gothic Book"/>
              </w:rPr>
            </w:pPr>
            <w:r w:rsidRPr="006B1F57">
              <w:rPr>
                <w:rFonts w:ascii="Franklin Gothic Book" w:hAnsi="Franklin Gothic Book"/>
              </w:rPr>
              <w:t>Hispanic/Latino</w:t>
            </w:r>
          </w:p>
        </w:tc>
        <w:tc>
          <w:tcPr>
            <w:tcW w:w="401" w:type="pct"/>
            <w:vAlign w:val="center"/>
          </w:tcPr>
          <w:p w14:paraId="5B68D464"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282</w:t>
            </w:r>
          </w:p>
        </w:tc>
        <w:tc>
          <w:tcPr>
            <w:tcW w:w="380" w:type="pct"/>
            <w:vAlign w:val="center"/>
          </w:tcPr>
          <w:p w14:paraId="5FA8F8F6"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15</w:t>
            </w:r>
          </w:p>
        </w:tc>
        <w:tc>
          <w:tcPr>
            <w:tcW w:w="335" w:type="pct"/>
            <w:vAlign w:val="center"/>
          </w:tcPr>
          <w:p w14:paraId="7063E023"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15</w:t>
            </w:r>
          </w:p>
        </w:tc>
        <w:tc>
          <w:tcPr>
            <w:tcW w:w="500" w:type="pct"/>
            <w:vAlign w:val="center"/>
          </w:tcPr>
          <w:p w14:paraId="429A98B3"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19</w:t>
            </w:r>
          </w:p>
        </w:tc>
        <w:tc>
          <w:tcPr>
            <w:tcW w:w="334" w:type="pct"/>
            <w:vAlign w:val="center"/>
          </w:tcPr>
          <w:p w14:paraId="3FE0D9C7"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52</w:t>
            </w:r>
          </w:p>
        </w:tc>
        <w:tc>
          <w:tcPr>
            <w:tcW w:w="337" w:type="pct"/>
            <w:vAlign w:val="center"/>
          </w:tcPr>
          <w:p w14:paraId="300F7D76"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54</w:t>
            </w:r>
          </w:p>
        </w:tc>
        <w:tc>
          <w:tcPr>
            <w:tcW w:w="498" w:type="pct"/>
            <w:vAlign w:val="center"/>
          </w:tcPr>
          <w:p w14:paraId="5D4CED5C"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47</w:t>
            </w:r>
          </w:p>
        </w:tc>
        <w:tc>
          <w:tcPr>
            <w:tcW w:w="320" w:type="pct"/>
            <w:vAlign w:val="center"/>
          </w:tcPr>
          <w:p w14:paraId="6B3AC5ED"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33</w:t>
            </w:r>
          </w:p>
        </w:tc>
        <w:tc>
          <w:tcPr>
            <w:tcW w:w="337" w:type="pct"/>
            <w:vAlign w:val="center"/>
          </w:tcPr>
          <w:p w14:paraId="48C7F754"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32</w:t>
            </w:r>
          </w:p>
        </w:tc>
        <w:tc>
          <w:tcPr>
            <w:tcW w:w="486" w:type="pct"/>
            <w:vAlign w:val="center"/>
          </w:tcPr>
          <w:p w14:paraId="3A683073"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34</w:t>
            </w:r>
          </w:p>
        </w:tc>
      </w:tr>
      <w:tr w:rsidR="00951AB6" w:rsidRPr="006B1F57" w14:paraId="50FCEA55" w14:textId="77777777" w:rsidTr="00951AB6">
        <w:trPr>
          <w:cnfStyle w:val="000000100000" w:firstRow="0" w:lastRow="0" w:firstColumn="0" w:lastColumn="0" w:oddVBand="0" w:evenVBand="0" w:oddHBand="1" w:evenHBand="0" w:firstRowFirstColumn="0" w:firstRowLastColumn="0" w:lastRowFirstColumn="0" w:lastRowLastColumn="0"/>
        </w:trPr>
        <w:tc>
          <w:tcPr>
            <w:tcW w:w="1072" w:type="pct"/>
          </w:tcPr>
          <w:p w14:paraId="0439E6E4" w14:textId="77777777" w:rsidR="00951AB6" w:rsidRPr="006B1F57" w:rsidRDefault="00951AB6" w:rsidP="00951AB6">
            <w:pPr>
              <w:pStyle w:val="TableText"/>
              <w:spacing w:before="10" w:after="10"/>
              <w:rPr>
                <w:rFonts w:ascii="Franklin Gothic Book" w:hAnsi="Franklin Gothic Book"/>
                <w:spacing w:val="-4"/>
              </w:rPr>
            </w:pPr>
            <w:r w:rsidRPr="006B1F57">
              <w:rPr>
                <w:rFonts w:ascii="Franklin Gothic Book" w:hAnsi="Franklin Gothic Book" w:cstheme="minorHAnsi"/>
                <w:spacing w:val="-4"/>
              </w:rPr>
              <w:t>Multi-Race, non-Hispanic/Latino</w:t>
            </w:r>
          </w:p>
        </w:tc>
        <w:tc>
          <w:tcPr>
            <w:tcW w:w="401" w:type="pct"/>
            <w:vAlign w:val="center"/>
          </w:tcPr>
          <w:p w14:paraId="3C5B7A2B"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69</w:t>
            </w:r>
          </w:p>
        </w:tc>
        <w:tc>
          <w:tcPr>
            <w:tcW w:w="380" w:type="pct"/>
            <w:vAlign w:val="center"/>
          </w:tcPr>
          <w:p w14:paraId="1C6A8616"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24</w:t>
            </w:r>
          </w:p>
        </w:tc>
        <w:tc>
          <w:tcPr>
            <w:tcW w:w="335" w:type="pct"/>
            <w:vAlign w:val="center"/>
          </w:tcPr>
          <w:p w14:paraId="3DA6B1E4"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22</w:t>
            </w:r>
          </w:p>
        </w:tc>
        <w:tc>
          <w:tcPr>
            <w:tcW w:w="500" w:type="pct"/>
            <w:vAlign w:val="center"/>
          </w:tcPr>
          <w:p w14:paraId="3F033EA3"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46</w:t>
            </w:r>
          </w:p>
        </w:tc>
        <w:tc>
          <w:tcPr>
            <w:tcW w:w="334" w:type="pct"/>
            <w:vAlign w:val="center"/>
          </w:tcPr>
          <w:p w14:paraId="7A86BFA3"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45</w:t>
            </w:r>
          </w:p>
        </w:tc>
        <w:tc>
          <w:tcPr>
            <w:tcW w:w="337" w:type="pct"/>
            <w:vAlign w:val="center"/>
          </w:tcPr>
          <w:p w14:paraId="1E72DAE9"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41</w:t>
            </w:r>
          </w:p>
        </w:tc>
        <w:tc>
          <w:tcPr>
            <w:tcW w:w="498" w:type="pct"/>
            <w:vAlign w:val="center"/>
          </w:tcPr>
          <w:p w14:paraId="3744D883"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38</w:t>
            </w:r>
          </w:p>
        </w:tc>
        <w:tc>
          <w:tcPr>
            <w:tcW w:w="320" w:type="pct"/>
            <w:vAlign w:val="center"/>
          </w:tcPr>
          <w:p w14:paraId="6732F872"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31</w:t>
            </w:r>
          </w:p>
        </w:tc>
        <w:tc>
          <w:tcPr>
            <w:tcW w:w="337" w:type="pct"/>
            <w:vAlign w:val="center"/>
          </w:tcPr>
          <w:p w14:paraId="29722BF8"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38</w:t>
            </w:r>
          </w:p>
        </w:tc>
        <w:tc>
          <w:tcPr>
            <w:tcW w:w="486" w:type="pct"/>
            <w:vAlign w:val="center"/>
          </w:tcPr>
          <w:p w14:paraId="1C0D9AEB"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16</w:t>
            </w:r>
          </w:p>
        </w:tc>
      </w:tr>
      <w:tr w:rsidR="00951AB6" w:rsidRPr="006B1F57" w14:paraId="176FF03C" w14:textId="77777777" w:rsidTr="00951AB6">
        <w:tc>
          <w:tcPr>
            <w:tcW w:w="1072" w:type="pct"/>
          </w:tcPr>
          <w:p w14:paraId="11B6AB3A" w14:textId="77777777" w:rsidR="00951AB6" w:rsidRPr="006B1F57" w:rsidRDefault="00951AB6" w:rsidP="00951AB6">
            <w:pPr>
              <w:pStyle w:val="TableText"/>
              <w:spacing w:before="10" w:after="10"/>
              <w:rPr>
                <w:rFonts w:ascii="Franklin Gothic Book" w:hAnsi="Franklin Gothic Book"/>
              </w:rPr>
            </w:pPr>
            <w:r w:rsidRPr="006B1F57">
              <w:rPr>
                <w:rFonts w:ascii="Franklin Gothic Book" w:hAnsi="Franklin Gothic Book"/>
              </w:rPr>
              <w:t>Native American</w:t>
            </w:r>
          </w:p>
        </w:tc>
        <w:tc>
          <w:tcPr>
            <w:tcW w:w="401" w:type="pct"/>
            <w:vAlign w:val="center"/>
          </w:tcPr>
          <w:p w14:paraId="27D39C93"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w:t>
            </w:r>
          </w:p>
        </w:tc>
        <w:tc>
          <w:tcPr>
            <w:tcW w:w="380" w:type="pct"/>
            <w:vAlign w:val="center"/>
          </w:tcPr>
          <w:p w14:paraId="7C2A7855" w14:textId="6B16777C"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35" w:type="pct"/>
            <w:vAlign w:val="center"/>
          </w:tcPr>
          <w:p w14:paraId="04575948" w14:textId="57F2C5AF"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500" w:type="pct"/>
            <w:vAlign w:val="center"/>
          </w:tcPr>
          <w:p w14:paraId="2608D123"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28</w:t>
            </w:r>
          </w:p>
        </w:tc>
        <w:tc>
          <w:tcPr>
            <w:tcW w:w="334" w:type="pct"/>
            <w:vAlign w:val="center"/>
          </w:tcPr>
          <w:p w14:paraId="3B4BE51C" w14:textId="1796AB4F"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37" w:type="pct"/>
            <w:vAlign w:val="center"/>
          </w:tcPr>
          <w:p w14:paraId="69A14241" w14:textId="0A36BC49"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498" w:type="pct"/>
            <w:vAlign w:val="center"/>
          </w:tcPr>
          <w:p w14:paraId="6A77A4B5"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46</w:t>
            </w:r>
          </w:p>
        </w:tc>
        <w:tc>
          <w:tcPr>
            <w:tcW w:w="320" w:type="pct"/>
            <w:vAlign w:val="center"/>
          </w:tcPr>
          <w:p w14:paraId="0AF69F94" w14:textId="70E1F40A"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37" w:type="pct"/>
            <w:vAlign w:val="center"/>
          </w:tcPr>
          <w:p w14:paraId="3254B2DB" w14:textId="275C1454"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486" w:type="pct"/>
            <w:vAlign w:val="center"/>
          </w:tcPr>
          <w:p w14:paraId="765E36F9"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26</w:t>
            </w:r>
          </w:p>
        </w:tc>
      </w:tr>
      <w:tr w:rsidR="00951AB6" w:rsidRPr="006B1F57" w14:paraId="1A390A44" w14:textId="77777777" w:rsidTr="00951AB6">
        <w:trPr>
          <w:cnfStyle w:val="000000100000" w:firstRow="0" w:lastRow="0" w:firstColumn="0" w:lastColumn="0" w:oddVBand="0" w:evenVBand="0" w:oddHBand="1" w:evenHBand="0" w:firstRowFirstColumn="0" w:firstRowLastColumn="0" w:lastRowFirstColumn="0" w:lastRowLastColumn="0"/>
        </w:trPr>
        <w:tc>
          <w:tcPr>
            <w:tcW w:w="1072" w:type="pct"/>
          </w:tcPr>
          <w:p w14:paraId="3C5FF85A" w14:textId="77777777" w:rsidR="00951AB6" w:rsidRPr="006B1F57" w:rsidRDefault="00951AB6" w:rsidP="00951AB6">
            <w:pPr>
              <w:pStyle w:val="TableText"/>
              <w:spacing w:before="10" w:after="10"/>
              <w:rPr>
                <w:rFonts w:ascii="Franklin Gothic Book" w:hAnsi="Franklin Gothic Book"/>
                <w:spacing w:val="-4"/>
              </w:rPr>
            </w:pPr>
            <w:r w:rsidRPr="006B1F57">
              <w:rPr>
                <w:rFonts w:ascii="Franklin Gothic Book" w:hAnsi="Franklin Gothic Book"/>
                <w:spacing w:val="-4"/>
              </w:rPr>
              <w:t>Native Hawaiian, Pacific Islander</w:t>
            </w:r>
          </w:p>
        </w:tc>
        <w:tc>
          <w:tcPr>
            <w:tcW w:w="401" w:type="pct"/>
            <w:vAlign w:val="center"/>
          </w:tcPr>
          <w:p w14:paraId="48C76445" w14:textId="12849530"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80" w:type="pct"/>
            <w:vAlign w:val="center"/>
          </w:tcPr>
          <w:p w14:paraId="245E8129" w14:textId="035C0E89"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35" w:type="pct"/>
            <w:vAlign w:val="center"/>
          </w:tcPr>
          <w:p w14:paraId="588DD06B" w14:textId="7DA644CE"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500" w:type="pct"/>
            <w:vAlign w:val="center"/>
          </w:tcPr>
          <w:p w14:paraId="5381807F"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41</w:t>
            </w:r>
          </w:p>
        </w:tc>
        <w:tc>
          <w:tcPr>
            <w:tcW w:w="334" w:type="pct"/>
            <w:vAlign w:val="center"/>
          </w:tcPr>
          <w:p w14:paraId="2A2B69FF" w14:textId="6EAA8506"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37" w:type="pct"/>
            <w:vAlign w:val="center"/>
          </w:tcPr>
          <w:p w14:paraId="5E8E17A7" w14:textId="1EBE307E"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498" w:type="pct"/>
            <w:vAlign w:val="center"/>
          </w:tcPr>
          <w:p w14:paraId="0C2E4E78"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43</w:t>
            </w:r>
          </w:p>
        </w:tc>
        <w:tc>
          <w:tcPr>
            <w:tcW w:w="320" w:type="pct"/>
            <w:vAlign w:val="center"/>
          </w:tcPr>
          <w:p w14:paraId="6784FB2D" w14:textId="01570840"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37" w:type="pct"/>
            <w:vAlign w:val="center"/>
          </w:tcPr>
          <w:p w14:paraId="73A4E647" w14:textId="02E434C1"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486" w:type="pct"/>
            <w:vAlign w:val="center"/>
          </w:tcPr>
          <w:p w14:paraId="18233871"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16</w:t>
            </w:r>
          </w:p>
        </w:tc>
      </w:tr>
      <w:tr w:rsidR="00951AB6" w:rsidRPr="006B1F57" w14:paraId="5A9FDD89" w14:textId="77777777" w:rsidTr="00951AB6">
        <w:tc>
          <w:tcPr>
            <w:tcW w:w="1072" w:type="pct"/>
          </w:tcPr>
          <w:p w14:paraId="194B838F" w14:textId="77777777" w:rsidR="00951AB6" w:rsidRPr="006B1F57" w:rsidRDefault="00951AB6" w:rsidP="00951AB6">
            <w:pPr>
              <w:pStyle w:val="TableText"/>
              <w:spacing w:before="10" w:after="10"/>
              <w:rPr>
                <w:rFonts w:ascii="Franklin Gothic Book" w:hAnsi="Franklin Gothic Book"/>
              </w:rPr>
            </w:pPr>
            <w:r w:rsidRPr="006B1F57">
              <w:rPr>
                <w:rFonts w:ascii="Franklin Gothic Book" w:hAnsi="Franklin Gothic Book"/>
              </w:rPr>
              <w:t>White</w:t>
            </w:r>
          </w:p>
        </w:tc>
        <w:tc>
          <w:tcPr>
            <w:tcW w:w="401" w:type="pct"/>
            <w:vAlign w:val="center"/>
          </w:tcPr>
          <w:p w14:paraId="0102C8EA"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602</w:t>
            </w:r>
          </w:p>
        </w:tc>
        <w:tc>
          <w:tcPr>
            <w:tcW w:w="380" w:type="pct"/>
            <w:vAlign w:val="center"/>
          </w:tcPr>
          <w:p w14:paraId="62E262D1"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27</w:t>
            </w:r>
          </w:p>
        </w:tc>
        <w:tc>
          <w:tcPr>
            <w:tcW w:w="335" w:type="pct"/>
            <w:vAlign w:val="center"/>
          </w:tcPr>
          <w:p w14:paraId="21F5D368"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28</w:t>
            </w:r>
          </w:p>
        </w:tc>
        <w:tc>
          <w:tcPr>
            <w:tcW w:w="500" w:type="pct"/>
            <w:vAlign w:val="center"/>
          </w:tcPr>
          <w:p w14:paraId="6EBBF5CD"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49</w:t>
            </w:r>
          </w:p>
        </w:tc>
        <w:tc>
          <w:tcPr>
            <w:tcW w:w="334" w:type="pct"/>
            <w:vAlign w:val="center"/>
          </w:tcPr>
          <w:p w14:paraId="3BD19C14"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49</w:t>
            </w:r>
          </w:p>
        </w:tc>
        <w:tc>
          <w:tcPr>
            <w:tcW w:w="337" w:type="pct"/>
            <w:vAlign w:val="center"/>
          </w:tcPr>
          <w:p w14:paraId="735D869A"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42</w:t>
            </w:r>
          </w:p>
        </w:tc>
        <w:tc>
          <w:tcPr>
            <w:tcW w:w="498" w:type="pct"/>
            <w:vAlign w:val="center"/>
          </w:tcPr>
          <w:p w14:paraId="6601ABE4"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40</w:t>
            </w:r>
          </w:p>
        </w:tc>
        <w:tc>
          <w:tcPr>
            <w:tcW w:w="320" w:type="pct"/>
            <w:vAlign w:val="center"/>
          </w:tcPr>
          <w:p w14:paraId="692C4409"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24</w:t>
            </w:r>
          </w:p>
        </w:tc>
        <w:tc>
          <w:tcPr>
            <w:tcW w:w="337" w:type="pct"/>
            <w:vAlign w:val="center"/>
          </w:tcPr>
          <w:p w14:paraId="623AF0EC"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30</w:t>
            </w:r>
          </w:p>
        </w:tc>
        <w:tc>
          <w:tcPr>
            <w:tcW w:w="486" w:type="pct"/>
            <w:vAlign w:val="center"/>
          </w:tcPr>
          <w:p w14:paraId="0A397DE8"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11</w:t>
            </w:r>
          </w:p>
        </w:tc>
      </w:tr>
      <w:tr w:rsidR="00951AB6" w:rsidRPr="006B1F57" w14:paraId="1B9BB618" w14:textId="77777777" w:rsidTr="00951AB6">
        <w:trPr>
          <w:cnfStyle w:val="000000100000" w:firstRow="0" w:lastRow="0" w:firstColumn="0" w:lastColumn="0" w:oddVBand="0" w:evenVBand="0" w:oddHBand="1" w:evenHBand="0" w:firstRowFirstColumn="0" w:firstRowLastColumn="0" w:lastRowFirstColumn="0" w:lastRowLastColumn="0"/>
        </w:trPr>
        <w:tc>
          <w:tcPr>
            <w:tcW w:w="1072" w:type="pct"/>
          </w:tcPr>
          <w:p w14:paraId="4202A9B6" w14:textId="77777777" w:rsidR="00951AB6" w:rsidRPr="006B1F57" w:rsidRDefault="00951AB6" w:rsidP="00951AB6">
            <w:pPr>
              <w:pStyle w:val="TableText"/>
              <w:spacing w:before="10" w:after="10"/>
              <w:rPr>
                <w:rFonts w:ascii="Franklin Gothic Book" w:hAnsi="Franklin Gothic Book"/>
              </w:rPr>
            </w:pPr>
            <w:r w:rsidRPr="006B1F57">
              <w:rPr>
                <w:rFonts w:ascii="Franklin Gothic Book" w:hAnsi="Franklin Gothic Book"/>
              </w:rPr>
              <w:t>High needs</w:t>
            </w:r>
          </w:p>
        </w:tc>
        <w:tc>
          <w:tcPr>
            <w:tcW w:w="401" w:type="pct"/>
            <w:vAlign w:val="center"/>
          </w:tcPr>
          <w:p w14:paraId="7B3575E4"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751</w:t>
            </w:r>
          </w:p>
        </w:tc>
        <w:tc>
          <w:tcPr>
            <w:tcW w:w="380" w:type="pct"/>
            <w:vAlign w:val="center"/>
          </w:tcPr>
          <w:p w14:paraId="4CF8B6AB"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15</w:t>
            </w:r>
          </w:p>
        </w:tc>
        <w:tc>
          <w:tcPr>
            <w:tcW w:w="335" w:type="pct"/>
            <w:vAlign w:val="center"/>
          </w:tcPr>
          <w:p w14:paraId="7C84AE49"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17</w:t>
            </w:r>
          </w:p>
        </w:tc>
        <w:tc>
          <w:tcPr>
            <w:tcW w:w="500" w:type="pct"/>
            <w:vAlign w:val="center"/>
          </w:tcPr>
          <w:p w14:paraId="091F2381"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23</w:t>
            </w:r>
          </w:p>
        </w:tc>
        <w:tc>
          <w:tcPr>
            <w:tcW w:w="334" w:type="pct"/>
            <w:vAlign w:val="center"/>
          </w:tcPr>
          <w:p w14:paraId="0AA1BE72"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51</w:t>
            </w:r>
          </w:p>
        </w:tc>
        <w:tc>
          <w:tcPr>
            <w:tcW w:w="337" w:type="pct"/>
            <w:vAlign w:val="center"/>
          </w:tcPr>
          <w:p w14:paraId="7A13BFD3"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45</w:t>
            </w:r>
          </w:p>
        </w:tc>
        <w:tc>
          <w:tcPr>
            <w:tcW w:w="498" w:type="pct"/>
            <w:vAlign w:val="center"/>
          </w:tcPr>
          <w:p w14:paraId="62B30C7E"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47</w:t>
            </w:r>
          </w:p>
        </w:tc>
        <w:tc>
          <w:tcPr>
            <w:tcW w:w="320" w:type="pct"/>
            <w:vAlign w:val="center"/>
          </w:tcPr>
          <w:p w14:paraId="09F32DF2"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33</w:t>
            </w:r>
          </w:p>
        </w:tc>
        <w:tc>
          <w:tcPr>
            <w:tcW w:w="337" w:type="pct"/>
            <w:vAlign w:val="center"/>
          </w:tcPr>
          <w:p w14:paraId="51364D2B"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38</w:t>
            </w:r>
          </w:p>
        </w:tc>
        <w:tc>
          <w:tcPr>
            <w:tcW w:w="486" w:type="pct"/>
            <w:vAlign w:val="center"/>
          </w:tcPr>
          <w:p w14:paraId="2B3B4390"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30</w:t>
            </w:r>
          </w:p>
        </w:tc>
      </w:tr>
      <w:tr w:rsidR="00951AB6" w:rsidRPr="006B1F57" w14:paraId="3AEE99E8" w14:textId="77777777" w:rsidTr="00951AB6">
        <w:tc>
          <w:tcPr>
            <w:tcW w:w="1072" w:type="pct"/>
          </w:tcPr>
          <w:p w14:paraId="3FA574D6" w14:textId="77777777" w:rsidR="00951AB6" w:rsidRPr="006B1F57" w:rsidRDefault="00951AB6" w:rsidP="00951AB6">
            <w:pPr>
              <w:pStyle w:val="TableText"/>
              <w:spacing w:before="10" w:after="10"/>
              <w:rPr>
                <w:rFonts w:ascii="Franklin Gothic Book" w:hAnsi="Franklin Gothic Book"/>
              </w:rPr>
            </w:pPr>
            <w:r w:rsidRPr="006B1F57">
              <w:rPr>
                <w:rFonts w:ascii="Franklin Gothic Book" w:hAnsi="Franklin Gothic Book"/>
              </w:rPr>
              <w:t>Low income</w:t>
            </w:r>
          </w:p>
        </w:tc>
        <w:tc>
          <w:tcPr>
            <w:tcW w:w="401" w:type="pct"/>
            <w:vAlign w:val="center"/>
          </w:tcPr>
          <w:p w14:paraId="497FFF79"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688</w:t>
            </w:r>
          </w:p>
        </w:tc>
        <w:tc>
          <w:tcPr>
            <w:tcW w:w="380" w:type="pct"/>
            <w:vAlign w:val="center"/>
          </w:tcPr>
          <w:p w14:paraId="4E78949B"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16</w:t>
            </w:r>
          </w:p>
        </w:tc>
        <w:tc>
          <w:tcPr>
            <w:tcW w:w="335" w:type="pct"/>
            <w:vAlign w:val="center"/>
          </w:tcPr>
          <w:p w14:paraId="02E9DB60"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17</w:t>
            </w:r>
          </w:p>
        </w:tc>
        <w:tc>
          <w:tcPr>
            <w:tcW w:w="500" w:type="pct"/>
            <w:vAlign w:val="center"/>
          </w:tcPr>
          <w:p w14:paraId="609195EA"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21</w:t>
            </w:r>
          </w:p>
        </w:tc>
        <w:tc>
          <w:tcPr>
            <w:tcW w:w="334" w:type="pct"/>
            <w:vAlign w:val="center"/>
          </w:tcPr>
          <w:p w14:paraId="4C311A03"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52</w:t>
            </w:r>
          </w:p>
        </w:tc>
        <w:tc>
          <w:tcPr>
            <w:tcW w:w="337" w:type="pct"/>
            <w:vAlign w:val="center"/>
          </w:tcPr>
          <w:p w14:paraId="12BFB411"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46</w:t>
            </w:r>
          </w:p>
        </w:tc>
        <w:tc>
          <w:tcPr>
            <w:tcW w:w="498" w:type="pct"/>
            <w:vAlign w:val="center"/>
          </w:tcPr>
          <w:p w14:paraId="5F6BB4E2"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48</w:t>
            </w:r>
          </w:p>
        </w:tc>
        <w:tc>
          <w:tcPr>
            <w:tcW w:w="320" w:type="pct"/>
            <w:vAlign w:val="center"/>
          </w:tcPr>
          <w:p w14:paraId="42073198"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32</w:t>
            </w:r>
          </w:p>
        </w:tc>
        <w:tc>
          <w:tcPr>
            <w:tcW w:w="337" w:type="pct"/>
            <w:vAlign w:val="center"/>
          </w:tcPr>
          <w:p w14:paraId="290678D9"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37</w:t>
            </w:r>
          </w:p>
        </w:tc>
        <w:tc>
          <w:tcPr>
            <w:tcW w:w="486" w:type="pct"/>
            <w:vAlign w:val="center"/>
          </w:tcPr>
          <w:p w14:paraId="7856F47F"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31</w:t>
            </w:r>
          </w:p>
        </w:tc>
      </w:tr>
      <w:tr w:rsidR="00951AB6" w:rsidRPr="006B1F57" w14:paraId="30A53AF7" w14:textId="77777777" w:rsidTr="00951AB6">
        <w:trPr>
          <w:cnfStyle w:val="000000100000" w:firstRow="0" w:lastRow="0" w:firstColumn="0" w:lastColumn="0" w:oddVBand="0" w:evenVBand="0" w:oddHBand="1" w:evenHBand="0" w:firstRowFirstColumn="0" w:firstRowLastColumn="0" w:lastRowFirstColumn="0" w:lastRowLastColumn="0"/>
        </w:trPr>
        <w:tc>
          <w:tcPr>
            <w:tcW w:w="1072" w:type="pct"/>
          </w:tcPr>
          <w:p w14:paraId="6E93372A" w14:textId="77777777" w:rsidR="00951AB6" w:rsidRPr="006B1F57" w:rsidRDefault="00951AB6" w:rsidP="00951AB6">
            <w:pPr>
              <w:pStyle w:val="TableText"/>
              <w:spacing w:before="10" w:after="10"/>
              <w:rPr>
                <w:rFonts w:ascii="Franklin Gothic Book" w:hAnsi="Franklin Gothic Book"/>
                <w:spacing w:val="-4"/>
              </w:rPr>
            </w:pPr>
            <w:r w:rsidRPr="006B1F57">
              <w:rPr>
                <w:rFonts w:ascii="Franklin Gothic Book" w:hAnsi="Franklin Gothic Book"/>
                <w:spacing w:val="-4"/>
              </w:rPr>
              <w:t>ELs and former ELs</w:t>
            </w:r>
          </w:p>
        </w:tc>
        <w:tc>
          <w:tcPr>
            <w:tcW w:w="401" w:type="pct"/>
            <w:vAlign w:val="center"/>
          </w:tcPr>
          <w:p w14:paraId="20B836F4"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111</w:t>
            </w:r>
          </w:p>
        </w:tc>
        <w:tc>
          <w:tcPr>
            <w:tcW w:w="380" w:type="pct"/>
            <w:vAlign w:val="center"/>
          </w:tcPr>
          <w:p w14:paraId="5620E94F"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17</w:t>
            </w:r>
          </w:p>
        </w:tc>
        <w:tc>
          <w:tcPr>
            <w:tcW w:w="335" w:type="pct"/>
            <w:vAlign w:val="center"/>
          </w:tcPr>
          <w:p w14:paraId="47A35E28"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15</w:t>
            </w:r>
          </w:p>
        </w:tc>
        <w:tc>
          <w:tcPr>
            <w:tcW w:w="500" w:type="pct"/>
            <w:vAlign w:val="center"/>
          </w:tcPr>
          <w:p w14:paraId="615FF1EE"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21</w:t>
            </w:r>
          </w:p>
        </w:tc>
        <w:tc>
          <w:tcPr>
            <w:tcW w:w="334" w:type="pct"/>
            <w:vAlign w:val="center"/>
          </w:tcPr>
          <w:p w14:paraId="38D129A7"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51</w:t>
            </w:r>
          </w:p>
        </w:tc>
        <w:tc>
          <w:tcPr>
            <w:tcW w:w="337" w:type="pct"/>
            <w:vAlign w:val="center"/>
          </w:tcPr>
          <w:p w14:paraId="4B37BE9D"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45</w:t>
            </w:r>
          </w:p>
        </w:tc>
        <w:tc>
          <w:tcPr>
            <w:tcW w:w="498" w:type="pct"/>
            <w:vAlign w:val="center"/>
          </w:tcPr>
          <w:p w14:paraId="349869CC"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44</w:t>
            </w:r>
          </w:p>
        </w:tc>
        <w:tc>
          <w:tcPr>
            <w:tcW w:w="320" w:type="pct"/>
            <w:vAlign w:val="center"/>
          </w:tcPr>
          <w:p w14:paraId="561F8C01"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32</w:t>
            </w:r>
          </w:p>
        </w:tc>
        <w:tc>
          <w:tcPr>
            <w:tcW w:w="337" w:type="pct"/>
            <w:vAlign w:val="center"/>
          </w:tcPr>
          <w:p w14:paraId="134AD47D"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40</w:t>
            </w:r>
          </w:p>
        </w:tc>
        <w:tc>
          <w:tcPr>
            <w:tcW w:w="486" w:type="pct"/>
            <w:vAlign w:val="center"/>
          </w:tcPr>
          <w:p w14:paraId="38C675E2"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34</w:t>
            </w:r>
          </w:p>
        </w:tc>
      </w:tr>
      <w:tr w:rsidR="00951AB6" w:rsidRPr="006B1F57" w14:paraId="41880F6E" w14:textId="77777777" w:rsidTr="00951AB6">
        <w:tc>
          <w:tcPr>
            <w:tcW w:w="1072" w:type="pct"/>
          </w:tcPr>
          <w:p w14:paraId="4DD3E3BB" w14:textId="77777777" w:rsidR="00951AB6" w:rsidRPr="006B1F57" w:rsidRDefault="00951AB6" w:rsidP="00951AB6">
            <w:pPr>
              <w:pStyle w:val="TableText"/>
              <w:spacing w:before="10" w:after="10"/>
              <w:rPr>
                <w:rFonts w:ascii="Franklin Gothic Book" w:hAnsi="Franklin Gothic Book"/>
              </w:rPr>
            </w:pPr>
            <w:r w:rsidRPr="006B1F57">
              <w:rPr>
                <w:rFonts w:ascii="Franklin Gothic Book" w:hAnsi="Franklin Gothic Book"/>
              </w:rPr>
              <w:t>Students w/disabilities</w:t>
            </w:r>
          </w:p>
        </w:tc>
        <w:tc>
          <w:tcPr>
            <w:tcW w:w="401" w:type="pct"/>
            <w:vAlign w:val="center"/>
          </w:tcPr>
          <w:p w14:paraId="54D45A25"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256</w:t>
            </w:r>
          </w:p>
        </w:tc>
        <w:tc>
          <w:tcPr>
            <w:tcW w:w="380" w:type="pct"/>
            <w:vAlign w:val="center"/>
          </w:tcPr>
          <w:p w14:paraId="719315C7"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6</w:t>
            </w:r>
          </w:p>
        </w:tc>
        <w:tc>
          <w:tcPr>
            <w:tcW w:w="335" w:type="pct"/>
            <w:vAlign w:val="center"/>
          </w:tcPr>
          <w:p w14:paraId="32B7796A"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8</w:t>
            </w:r>
          </w:p>
        </w:tc>
        <w:tc>
          <w:tcPr>
            <w:tcW w:w="500" w:type="pct"/>
            <w:vAlign w:val="center"/>
          </w:tcPr>
          <w:p w14:paraId="43B9B6BE"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13</w:t>
            </w:r>
          </w:p>
        </w:tc>
        <w:tc>
          <w:tcPr>
            <w:tcW w:w="334" w:type="pct"/>
            <w:vAlign w:val="center"/>
          </w:tcPr>
          <w:p w14:paraId="46A46BB1"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31</w:t>
            </w:r>
          </w:p>
        </w:tc>
        <w:tc>
          <w:tcPr>
            <w:tcW w:w="337" w:type="pct"/>
            <w:vAlign w:val="center"/>
          </w:tcPr>
          <w:p w14:paraId="2CC448E2"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24</w:t>
            </w:r>
          </w:p>
        </w:tc>
        <w:tc>
          <w:tcPr>
            <w:tcW w:w="498" w:type="pct"/>
            <w:vAlign w:val="center"/>
          </w:tcPr>
          <w:p w14:paraId="012CC8F1"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41</w:t>
            </w:r>
          </w:p>
        </w:tc>
        <w:tc>
          <w:tcPr>
            <w:tcW w:w="320" w:type="pct"/>
            <w:vAlign w:val="center"/>
          </w:tcPr>
          <w:p w14:paraId="2E2579ED"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63</w:t>
            </w:r>
          </w:p>
        </w:tc>
        <w:tc>
          <w:tcPr>
            <w:tcW w:w="337" w:type="pct"/>
            <w:vAlign w:val="center"/>
          </w:tcPr>
          <w:p w14:paraId="6EC351A9"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68</w:t>
            </w:r>
          </w:p>
        </w:tc>
        <w:tc>
          <w:tcPr>
            <w:tcW w:w="486" w:type="pct"/>
            <w:vAlign w:val="center"/>
          </w:tcPr>
          <w:p w14:paraId="5620C08F"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46</w:t>
            </w:r>
          </w:p>
        </w:tc>
      </w:tr>
    </w:tbl>
    <w:p w14:paraId="6926FD52" w14:textId="77777777" w:rsidR="00951AB6" w:rsidRPr="006B1F57" w:rsidRDefault="00951AB6" w:rsidP="00951AB6">
      <w:pPr>
        <w:pStyle w:val="TableTitle0"/>
        <w:spacing w:before="120"/>
      </w:pPr>
      <w:bookmarkStart w:id="191" w:name="_Toc158035020"/>
      <w:r w:rsidRPr="006B1F57">
        <w:t>Table E4. Next-Generation MCAS Mathematics Achievement by Student Group, Grade 10, 2022-2023</w:t>
      </w:r>
      <w:bookmarkEnd w:id="191"/>
    </w:p>
    <w:tbl>
      <w:tblPr>
        <w:tblStyle w:val="MSVTable1"/>
        <w:tblW w:w="5000" w:type="pct"/>
        <w:tblLook w:val="0420" w:firstRow="1" w:lastRow="0" w:firstColumn="0" w:lastColumn="0" w:noHBand="0" w:noVBand="1"/>
      </w:tblPr>
      <w:tblGrid>
        <w:gridCol w:w="2773"/>
        <w:gridCol w:w="1038"/>
        <w:gridCol w:w="984"/>
        <w:gridCol w:w="940"/>
        <w:gridCol w:w="1367"/>
        <w:gridCol w:w="720"/>
        <w:gridCol w:w="872"/>
        <w:gridCol w:w="1289"/>
        <w:gridCol w:w="828"/>
        <w:gridCol w:w="872"/>
        <w:gridCol w:w="1261"/>
      </w:tblGrid>
      <w:tr w:rsidR="00951AB6" w:rsidRPr="006B1F57" w14:paraId="4B67A9D7" w14:textId="77777777" w:rsidTr="00951AB6">
        <w:trPr>
          <w:cnfStyle w:val="100000000000" w:firstRow="1" w:lastRow="0" w:firstColumn="0" w:lastColumn="0" w:oddVBand="0" w:evenVBand="0" w:oddHBand="0" w:evenHBand="0" w:firstRowFirstColumn="0" w:firstRowLastColumn="0" w:lastRowFirstColumn="0" w:lastRowLastColumn="0"/>
          <w:tblHeader/>
        </w:trPr>
        <w:tc>
          <w:tcPr>
            <w:tcW w:w="1071" w:type="pct"/>
            <w:vMerge w:val="restart"/>
            <w:vAlign w:val="center"/>
          </w:tcPr>
          <w:p w14:paraId="17D1273B" w14:textId="77777777" w:rsidR="00951AB6" w:rsidRPr="006B1F57" w:rsidRDefault="00951AB6" w:rsidP="00951AB6">
            <w:pPr>
              <w:pStyle w:val="TableColHeadingLeft"/>
              <w:spacing w:before="10" w:after="10"/>
              <w:jc w:val="center"/>
            </w:pPr>
            <w:r w:rsidRPr="006B1F57">
              <w:t>Group</w:t>
            </w:r>
          </w:p>
        </w:tc>
        <w:tc>
          <w:tcPr>
            <w:tcW w:w="401" w:type="pct"/>
            <w:vMerge w:val="restart"/>
            <w:vAlign w:val="center"/>
          </w:tcPr>
          <w:p w14:paraId="4DDAC040" w14:textId="07C877C1" w:rsidR="00951AB6" w:rsidRPr="006B1F57" w:rsidRDefault="00951AB6" w:rsidP="00951AB6">
            <w:pPr>
              <w:pStyle w:val="TableColHeadingCenter"/>
              <w:spacing w:before="10" w:after="10"/>
            </w:pPr>
            <w:r w:rsidRPr="006B1F57">
              <w:t xml:space="preserve"># </w:t>
            </w:r>
            <w:r w:rsidR="0019143F" w:rsidRPr="006B1F57">
              <w:t>i</w:t>
            </w:r>
            <w:r w:rsidRPr="006B1F57">
              <w:t>ncluded (2023)</w:t>
            </w:r>
          </w:p>
        </w:tc>
        <w:tc>
          <w:tcPr>
            <w:tcW w:w="1271" w:type="pct"/>
            <w:gridSpan w:val="3"/>
            <w:vAlign w:val="bottom"/>
          </w:tcPr>
          <w:p w14:paraId="5C0E2B78" w14:textId="2E6CB9D5" w:rsidR="00951AB6" w:rsidRPr="006B1F57" w:rsidRDefault="00951AB6" w:rsidP="00951AB6">
            <w:pPr>
              <w:pStyle w:val="TableColHeadingCenter"/>
              <w:spacing w:before="10" w:after="10"/>
            </w:pPr>
            <w:r w:rsidRPr="006B1F57">
              <w:t>Percent</w:t>
            </w:r>
            <w:r w:rsidR="0019143F" w:rsidRPr="006B1F57">
              <w:t>age</w:t>
            </w:r>
            <w:r w:rsidRPr="006B1F57">
              <w:t xml:space="preserve"> meeting or exceeding expectations</w:t>
            </w:r>
          </w:p>
        </w:tc>
        <w:tc>
          <w:tcPr>
            <w:tcW w:w="1113" w:type="pct"/>
            <w:gridSpan w:val="3"/>
            <w:vAlign w:val="center"/>
          </w:tcPr>
          <w:p w14:paraId="26A67ABB" w14:textId="5A356435" w:rsidR="00951AB6" w:rsidRPr="006B1F57" w:rsidRDefault="00951AB6" w:rsidP="00951AB6">
            <w:pPr>
              <w:pStyle w:val="TableColHeadingCenter"/>
              <w:spacing w:before="10" w:after="10"/>
            </w:pPr>
            <w:r w:rsidRPr="006B1F57">
              <w:t>Percent</w:t>
            </w:r>
            <w:r w:rsidR="0019143F" w:rsidRPr="006B1F57">
              <w:t>age</w:t>
            </w:r>
            <w:r w:rsidRPr="006B1F57">
              <w:t xml:space="preserve"> partially meeting expectations</w:t>
            </w:r>
          </w:p>
        </w:tc>
        <w:tc>
          <w:tcPr>
            <w:tcW w:w="1144" w:type="pct"/>
            <w:gridSpan w:val="3"/>
            <w:vAlign w:val="center"/>
          </w:tcPr>
          <w:p w14:paraId="5BBF0D22" w14:textId="09F5188F" w:rsidR="00951AB6" w:rsidRPr="006B1F57" w:rsidRDefault="00951AB6" w:rsidP="00951AB6">
            <w:pPr>
              <w:pStyle w:val="TableColHeadingCenter"/>
              <w:spacing w:before="10" w:after="10"/>
            </w:pPr>
            <w:r w:rsidRPr="006B1F57">
              <w:t>Percent</w:t>
            </w:r>
            <w:r w:rsidR="0019143F" w:rsidRPr="006B1F57">
              <w:t>age</w:t>
            </w:r>
            <w:r w:rsidRPr="006B1F57">
              <w:t xml:space="preserve"> not meeting expectations</w:t>
            </w:r>
          </w:p>
        </w:tc>
      </w:tr>
      <w:tr w:rsidR="00951AB6" w:rsidRPr="006B1F57" w14:paraId="383390F8" w14:textId="77777777" w:rsidTr="00951AB6">
        <w:trPr>
          <w:cnfStyle w:val="100000000000" w:firstRow="1" w:lastRow="0" w:firstColumn="0" w:lastColumn="0" w:oddVBand="0" w:evenVBand="0" w:oddHBand="0" w:evenHBand="0" w:firstRowFirstColumn="0" w:firstRowLastColumn="0" w:lastRowFirstColumn="0" w:lastRowLastColumn="0"/>
          <w:tblHeader/>
        </w:trPr>
        <w:tc>
          <w:tcPr>
            <w:tcW w:w="1071" w:type="pct"/>
            <w:vMerge/>
            <w:vAlign w:val="bottom"/>
          </w:tcPr>
          <w:p w14:paraId="62EB8ACC" w14:textId="77777777" w:rsidR="00951AB6" w:rsidRPr="006B1F57" w:rsidRDefault="00951AB6" w:rsidP="00951AB6">
            <w:pPr>
              <w:pStyle w:val="TableColHeadingCenter"/>
              <w:spacing w:before="10" w:after="10"/>
            </w:pPr>
          </w:p>
        </w:tc>
        <w:tc>
          <w:tcPr>
            <w:tcW w:w="401" w:type="pct"/>
            <w:vMerge/>
            <w:vAlign w:val="bottom"/>
          </w:tcPr>
          <w:p w14:paraId="0138B152" w14:textId="77777777" w:rsidR="00951AB6" w:rsidRPr="006B1F57" w:rsidRDefault="00951AB6" w:rsidP="00951AB6">
            <w:pPr>
              <w:pStyle w:val="TableColHeadingCenter"/>
              <w:spacing w:before="10" w:after="10"/>
            </w:pPr>
          </w:p>
        </w:tc>
        <w:tc>
          <w:tcPr>
            <w:tcW w:w="380" w:type="pct"/>
            <w:vAlign w:val="center"/>
          </w:tcPr>
          <w:p w14:paraId="76F737E8" w14:textId="77777777" w:rsidR="00951AB6" w:rsidRPr="006B1F57" w:rsidRDefault="00951AB6" w:rsidP="00951AB6">
            <w:pPr>
              <w:pStyle w:val="TableColHeadingCenter"/>
              <w:spacing w:before="10" w:after="10"/>
            </w:pPr>
            <w:r w:rsidRPr="006B1F57">
              <w:t>2022</w:t>
            </w:r>
          </w:p>
        </w:tc>
        <w:tc>
          <w:tcPr>
            <w:tcW w:w="363" w:type="pct"/>
            <w:vAlign w:val="center"/>
          </w:tcPr>
          <w:p w14:paraId="0528A411" w14:textId="77777777" w:rsidR="00951AB6" w:rsidRPr="006B1F57" w:rsidRDefault="00951AB6" w:rsidP="00951AB6">
            <w:pPr>
              <w:pStyle w:val="TableColHeadingCenter"/>
              <w:spacing w:before="10" w:after="10"/>
            </w:pPr>
            <w:r w:rsidRPr="006B1F57">
              <w:t>2023</w:t>
            </w:r>
          </w:p>
        </w:tc>
        <w:tc>
          <w:tcPr>
            <w:tcW w:w="528" w:type="pct"/>
            <w:vAlign w:val="center"/>
          </w:tcPr>
          <w:p w14:paraId="032AC4AB" w14:textId="77777777" w:rsidR="00951AB6" w:rsidRPr="006B1F57" w:rsidRDefault="00951AB6" w:rsidP="00951AB6">
            <w:pPr>
              <w:pStyle w:val="TableColHeadingCenter"/>
              <w:spacing w:before="10" w:after="10"/>
            </w:pPr>
            <w:r w:rsidRPr="006B1F57">
              <w:t>State (2023)</w:t>
            </w:r>
          </w:p>
        </w:tc>
        <w:tc>
          <w:tcPr>
            <w:tcW w:w="278" w:type="pct"/>
            <w:vAlign w:val="center"/>
          </w:tcPr>
          <w:p w14:paraId="1AC79935" w14:textId="77777777" w:rsidR="00951AB6" w:rsidRPr="006B1F57" w:rsidRDefault="00951AB6" w:rsidP="00951AB6">
            <w:pPr>
              <w:pStyle w:val="TableColHeadingCenter"/>
              <w:spacing w:before="10" w:after="10"/>
            </w:pPr>
            <w:r w:rsidRPr="006B1F57">
              <w:t>2022</w:t>
            </w:r>
          </w:p>
        </w:tc>
        <w:tc>
          <w:tcPr>
            <w:tcW w:w="337" w:type="pct"/>
            <w:vAlign w:val="center"/>
          </w:tcPr>
          <w:p w14:paraId="764D4BDD" w14:textId="77777777" w:rsidR="00951AB6" w:rsidRPr="006B1F57" w:rsidRDefault="00951AB6" w:rsidP="00951AB6">
            <w:pPr>
              <w:pStyle w:val="TableColHeadingCenter"/>
              <w:spacing w:before="10" w:after="10"/>
            </w:pPr>
            <w:r w:rsidRPr="006B1F57">
              <w:t>2023</w:t>
            </w:r>
          </w:p>
        </w:tc>
        <w:tc>
          <w:tcPr>
            <w:tcW w:w="498" w:type="pct"/>
            <w:vAlign w:val="center"/>
          </w:tcPr>
          <w:p w14:paraId="0E644451" w14:textId="77777777" w:rsidR="00951AB6" w:rsidRPr="006B1F57" w:rsidRDefault="00951AB6" w:rsidP="00951AB6">
            <w:pPr>
              <w:pStyle w:val="TableColHeadingCenter"/>
              <w:spacing w:before="10" w:after="10"/>
            </w:pPr>
            <w:r w:rsidRPr="006B1F57">
              <w:t>State (2023)</w:t>
            </w:r>
          </w:p>
        </w:tc>
        <w:tc>
          <w:tcPr>
            <w:tcW w:w="320" w:type="pct"/>
            <w:vAlign w:val="center"/>
          </w:tcPr>
          <w:p w14:paraId="379D819C" w14:textId="77777777" w:rsidR="00951AB6" w:rsidRPr="006B1F57" w:rsidRDefault="00951AB6" w:rsidP="00951AB6">
            <w:pPr>
              <w:pStyle w:val="TableColHeadingCenter"/>
              <w:spacing w:before="10" w:after="10"/>
            </w:pPr>
            <w:r w:rsidRPr="006B1F57">
              <w:t>2022</w:t>
            </w:r>
          </w:p>
        </w:tc>
        <w:tc>
          <w:tcPr>
            <w:tcW w:w="337" w:type="pct"/>
            <w:vAlign w:val="center"/>
          </w:tcPr>
          <w:p w14:paraId="308221A1" w14:textId="77777777" w:rsidR="00951AB6" w:rsidRPr="006B1F57" w:rsidRDefault="00951AB6" w:rsidP="00951AB6">
            <w:pPr>
              <w:pStyle w:val="TableColHeadingCenter"/>
              <w:spacing w:before="10" w:after="10"/>
            </w:pPr>
            <w:r w:rsidRPr="006B1F57">
              <w:t>2023</w:t>
            </w:r>
          </w:p>
        </w:tc>
        <w:tc>
          <w:tcPr>
            <w:tcW w:w="487" w:type="pct"/>
            <w:vAlign w:val="center"/>
          </w:tcPr>
          <w:p w14:paraId="0B50DCCE" w14:textId="77777777" w:rsidR="00951AB6" w:rsidRPr="006B1F57" w:rsidRDefault="00951AB6" w:rsidP="00951AB6">
            <w:pPr>
              <w:pStyle w:val="TableColHeadingCenter"/>
              <w:spacing w:before="10" w:after="10"/>
            </w:pPr>
            <w:r w:rsidRPr="006B1F57">
              <w:t>State (2023)</w:t>
            </w:r>
          </w:p>
        </w:tc>
      </w:tr>
      <w:tr w:rsidR="00951AB6" w:rsidRPr="006B1F57" w14:paraId="70BE4C6E" w14:textId="77777777" w:rsidTr="00951AB6">
        <w:trPr>
          <w:cnfStyle w:val="000000100000" w:firstRow="0" w:lastRow="0" w:firstColumn="0" w:lastColumn="0" w:oddVBand="0" w:evenVBand="0" w:oddHBand="1" w:evenHBand="0" w:firstRowFirstColumn="0" w:firstRowLastColumn="0" w:lastRowFirstColumn="0" w:lastRowLastColumn="0"/>
        </w:trPr>
        <w:tc>
          <w:tcPr>
            <w:tcW w:w="1071" w:type="pct"/>
          </w:tcPr>
          <w:p w14:paraId="2D4D5489" w14:textId="77777777" w:rsidR="00951AB6" w:rsidRPr="006B1F57" w:rsidRDefault="00951AB6" w:rsidP="00951AB6">
            <w:pPr>
              <w:pStyle w:val="TableText"/>
              <w:spacing w:before="10" w:after="10"/>
              <w:rPr>
                <w:rFonts w:ascii="Franklin Gothic Book" w:hAnsi="Franklin Gothic Book"/>
              </w:rPr>
            </w:pPr>
            <w:r w:rsidRPr="006B1F57">
              <w:rPr>
                <w:rFonts w:ascii="Franklin Gothic Book" w:hAnsi="Franklin Gothic Book"/>
              </w:rPr>
              <w:t>All</w:t>
            </w:r>
          </w:p>
        </w:tc>
        <w:tc>
          <w:tcPr>
            <w:tcW w:w="401" w:type="pct"/>
            <w:vAlign w:val="center"/>
          </w:tcPr>
          <w:p w14:paraId="0AB0C877"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175</w:t>
            </w:r>
          </w:p>
        </w:tc>
        <w:tc>
          <w:tcPr>
            <w:tcW w:w="380" w:type="pct"/>
            <w:vAlign w:val="center"/>
          </w:tcPr>
          <w:p w14:paraId="3B0735A7"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47</w:t>
            </w:r>
          </w:p>
        </w:tc>
        <w:tc>
          <w:tcPr>
            <w:tcW w:w="363" w:type="pct"/>
            <w:vAlign w:val="center"/>
          </w:tcPr>
          <w:p w14:paraId="1EA218E5"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33</w:t>
            </w:r>
          </w:p>
        </w:tc>
        <w:tc>
          <w:tcPr>
            <w:tcW w:w="528" w:type="pct"/>
            <w:vAlign w:val="center"/>
          </w:tcPr>
          <w:p w14:paraId="4BA1B8C5"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50</w:t>
            </w:r>
          </w:p>
        </w:tc>
        <w:tc>
          <w:tcPr>
            <w:tcW w:w="278" w:type="pct"/>
            <w:vAlign w:val="center"/>
          </w:tcPr>
          <w:p w14:paraId="163A4485"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39</w:t>
            </w:r>
          </w:p>
        </w:tc>
        <w:tc>
          <w:tcPr>
            <w:tcW w:w="337" w:type="pct"/>
            <w:vAlign w:val="center"/>
          </w:tcPr>
          <w:p w14:paraId="54636BD2"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58</w:t>
            </w:r>
          </w:p>
        </w:tc>
        <w:tc>
          <w:tcPr>
            <w:tcW w:w="498" w:type="pct"/>
            <w:vAlign w:val="center"/>
          </w:tcPr>
          <w:p w14:paraId="052C3866"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42</w:t>
            </w:r>
          </w:p>
        </w:tc>
        <w:tc>
          <w:tcPr>
            <w:tcW w:w="320" w:type="pct"/>
            <w:vAlign w:val="center"/>
          </w:tcPr>
          <w:p w14:paraId="0C7C641E"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14</w:t>
            </w:r>
          </w:p>
        </w:tc>
        <w:tc>
          <w:tcPr>
            <w:tcW w:w="337" w:type="pct"/>
            <w:vAlign w:val="center"/>
          </w:tcPr>
          <w:p w14:paraId="1B199C2E"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9</w:t>
            </w:r>
          </w:p>
        </w:tc>
        <w:tc>
          <w:tcPr>
            <w:tcW w:w="487" w:type="pct"/>
            <w:vAlign w:val="bottom"/>
          </w:tcPr>
          <w:p w14:paraId="40895CEA"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9</w:t>
            </w:r>
          </w:p>
        </w:tc>
      </w:tr>
      <w:tr w:rsidR="00951AB6" w:rsidRPr="006B1F57" w14:paraId="276F318E" w14:textId="77777777" w:rsidTr="00951AB6">
        <w:tc>
          <w:tcPr>
            <w:tcW w:w="1071" w:type="pct"/>
          </w:tcPr>
          <w:p w14:paraId="4F87067B" w14:textId="77777777" w:rsidR="00951AB6" w:rsidRPr="006B1F57" w:rsidRDefault="00951AB6" w:rsidP="00951AB6">
            <w:pPr>
              <w:pStyle w:val="TableText"/>
              <w:spacing w:before="10" w:after="10"/>
              <w:rPr>
                <w:rFonts w:ascii="Franklin Gothic Book" w:hAnsi="Franklin Gothic Book"/>
              </w:rPr>
            </w:pPr>
            <w:r w:rsidRPr="006B1F57">
              <w:rPr>
                <w:rFonts w:ascii="Franklin Gothic Book" w:hAnsi="Franklin Gothic Book"/>
              </w:rPr>
              <w:t>African American/Black</w:t>
            </w:r>
          </w:p>
        </w:tc>
        <w:tc>
          <w:tcPr>
            <w:tcW w:w="401" w:type="pct"/>
            <w:vAlign w:val="center"/>
          </w:tcPr>
          <w:p w14:paraId="0A107387"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9</w:t>
            </w:r>
          </w:p>
        </w:tc>
        <w:tc>
          <w:tcPr>
            <w:tcW w:w="380" w:type="pct"/>
            <w:vAlign w:val="center"/>
          </w:tcPr>
          <w:p w14:paraId="342CC987" w14:textId="30A6E976"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63" w:type="pct"/>
            <w:vAlign w:val="center"/>
          </w:tcPr>
          <w:p w14:paraId="353BFE76" w14:textId="0E5723DE"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528" w:type="pct"/>
            <w:vAlign w:val="center"/>
          </w:tcPr>
          <w:p w14:paraId="599DB41B"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27</w:t>
            </w:r>
          </w:p>
        </w:tc>
        <w:tc>
          <w:tcPr>
            <w:tcW w:w="278" w:type="pct"/>
            <w:vAlign w:val="center"/>
          </w:tcPr>
          <w:p w14:paraId="12135557" w14:textId="4007A768"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37" w:type="pct"/>
            <w:vAlign w:val="center"/>
          </w:tcPr>
          <w:p w14:paraId="0ABDA2CE" w14:textId="00AE1D9F"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498" w:type="pct"/>
            <w:vAlign w:val="center"/>
          </w:tcPr>
          <w:p w14:paraId="281B7528"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58</w:t>
            </w:r>
          </w:p>
        </w:tc>
        <w:tc>
          <w:tcPr>
            <w:tcW w:w="320" w:type="pct"/>
            <w:vAlign w:val="center"/>
          </w:tcPr>
          <w:p w14:paraId="406A3B79" w14:textId="32B31243"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37" w:type="pct"/>
            <w:vAlign w:val="center"/>
          </w:tcPr>
          <w:p w14:paraId="467876C9" w14:textId="1AD06258"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487" w:type="pct"/>
            <w:vAlign w:val="bottom"/>
          </w:tcPr>
          <w:p w14:paraId="1671D118"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15</w:t>
            </w:r>
          </w:p>
        </w:tc>
      </w:tr>
      <w:tr w:rsidR="00951AB6" w:rsidRPr="006B1F57" w14:paraId="732510B4" w14:textId="77777777" w:rsidTr="00951AB6">
        <w:trPr>
          <w:cnfStyle w:val="000000100000" w:firstRow="0" w:lastRow="0" w:firstColumn="0" w:lastColumn="0" w:oddVBand="0" w:evenVBand="0" w:oddHBand="1" w:evenHBand="0" w:firstRowFirstColumn="0" w:firstRowLastColumn="0" w:lastRowFirstColumn="0" w:lastRowLastColumn="0"/>
        </w:trPr>
        <w:tc>
          <w:tcPr>
            <w:tcW w:w="1071" w:type="pct"/>
          </w:tcPr>
          <w:p w14:paraId="6FCCD206" w14:textId="77777777" w:rsidR="00951AB6" w:rsidRPr="006B1F57" w:rsidRDefault="00951AB6" w:rsidP="00951AB6">
            <w:pPr>
              <w:pStyle w:val="TableText"/>
              <w:spacing w:before="10" w:after="10"/>
              <w:rPr>
                <w:rFonts w:ascii="Franklin Gothic Book" w:hAnsi="Franklin Gothic Book"/>
              </w:rPr>
            </w:pPr>
            <w:r w:rsidRPr="006B1F57">
              <w:rPr>
                <w:rFonts w:ascii="Franklin Gothic Book" w:hAnsi="Franklin Gothic Book"/>
              </w:rPr>
              <w:t>Asian</w:t>
            </w:r>
          </w:p>
        </w:tc>
        <w:tc>
          <w:tcPr>
            <w:tcW w:w="401" w:type="pct"/>
            <w:vAlign w:val="center"/>
          </w:tcPr>
          <w:p w14:paraId="1FA22E49"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w:t>
            </w:r>
          </w:p>
        </w:tc>
        <w:tc>
          <w:tcPr>
            <w:tcW w:w="380" w:type="pct"/>
            <w:vAlign w:val="center"/>
          </w:tcPr>
          <w:p w14:paraId="2BD674F9" w14:textId="47598C51"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63" w:type="pct"/>
            <w:vAlign w:val="center"/>
          </w:tcPr>
          <w:p w14:paraId="5D522EC0" w14:textId="5168E66A"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528" w:type="pct"/>
            <w:vAlign w:val="center"/>
          </w:tcPr>
          <w:p w14:paraId="34D861BA"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80</w:t>
            </w:r>
          </w:p>
        </w:tc>
        <w:tc>
          <w:tcPr>
            <w:tcW w:w="278" w:type="pct"/>
            <w:vAlign w:val="center"/>
          </w:tcPr>
          <w:p w14:paraId="6C29FE93" w14:textId="405C50B7"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37" w:type="pct"/>
            <w:vAlign w:val="center"/>
          </w:tcPr>
          <w:p w14:paraId="22183DB9" w14:textId="30915F03"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498" w:type="pct"/>
            <w:vAlign w:val="center"/>
          </w:tcPr>
          <w:p w14:paraId="1704A07A"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17</w:t>
            </w:r>
          </w:p>
        </w:tc>
        <w:tc>
          <w:tcPr>
            <w:tcW w:w="320" w:type="pct"/>
            <w:vAlign w:val="center"/>
          </w:tcPr>
          <w:p w14:paraId="278D19A0" w14:textId="53F6CA75"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37" w:type="pct"/>
            <w:vAlign w:val="center"/>
          </w:tcPr>
          <w:p w14:paraId="6B1CD688" w14:textId="3DC1D893"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487" w:type="pct"/>
            <w:vAlign w:val="bottom"/>
          </w:tcPr>
          <w:p w14:paraId="4C5EFD37"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w:t>
            </w:r>
          </w:p>
        </w:tc>
      </w:tr>
      <w:tr w:rsidR="00951AB6" w:rsidRPr="006B1F57" w14:paraId="239C4DB5" w14:textId="77777777" w:rsidTr="00951AB6">
        <w:tc>
          <w:tcPr>
            <w:tcW w:w="1071" w:type="pct"/>
          </w:tcPr>
          <w:p w14:paraId="6FFEAE8B" w14:textId="77777777" w:rsidR="00951AB6" w:rsidRPr="006B1F57" w:rsidRDefault="00951AB6" w:rsidP="00951AB6">
            <w:pPr>
              <w:pStyle w:val="TableText"/>
              <w:spacing w:before="10" w:after="10"/>
              <w:rPr>
                <w:rFonts w:ascii="Franklin Gothic Book" w:hAnsi="Franklin Gothic Book"/>
              </w:rPr>
            </w:pPr>
            <w:r w:rsidRPr="006B1F57">
              <w:rPr>
                <w:rFonts w:ascii="Franklin Gothic Book" w:hAnsi="Franklin Gothic Book"/>
              </w:rPr>
              <w:t>Hispanic/Latino</w:t>
            </w:r>
          </w:p>
        </w:tc>
        <w:tc>
          <w:tcPr>
            <w:tcW w:w="401" w:type="pct"/>
            <w:vAlign w:val="center"/>
          </w:tcPr>
          <w:p w14:paraId="187AECBB"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46</w:t>
            </w:r>
          </w:p>
        </w:tc>
        <w:tc>
          <w:tcPr>
            <w:tcW w:w="380" w:type="pct"/>
            <w:vAlign w:val="center"/>
          </w:tcPr>
          <w:p w14:paraId="3ED87A81"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33</w:t>
            </w:r>
          </w:p>
        </w:tc>
        <w:tc>
          <w:tcPr>
            <w:tcW w:w="363" w:type="pct"/>
            <w:vAlign w:val="center"/>
          </w:tcPr>
          <w:p w14:paraId="11E08606"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24</w:t>
            </w:r>
          </w:p>
        </w:tc>
        <w:tc>
          <w:tcPr>
            <w:tcW w:w="528" w:type="pct"/>
            <w:vAlign w:val="center"/>
          </w:tcPr>
          <w:p w14:paraId="6D8261E1"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25</w:t>
            </w:r>
          </w:p>
        </w:tc>
        <w:tc>
          <w:tcPr>
            <w:tcW w:w="278" w:type="pct"/>
            <w:vAlign w:val="center"/>
          </w:tcPr>
          <w:p w14:paraId="3DF1DC71"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43</w:t>
            </w:r>
          </w:p>
        </w:tc>
        <w:tc>
          <w:tcPr>
            <w:tcW w:w="337" w:type="pct"/>
            <w:vAlign w:val="center"/>
          </w:tcPr>
          <w:p w14:paraId="02A29D84"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70</w:t>
            </w:r>
          </w:p>
        </w:tc>
        <w:tc>
          <w:tcPr>
            <w:tcW w:w="498" w:type="pct"/>
            <w:vAlign w:val="center"/>
          </w:tcPr>
          <w:p w14:paraId="338188DA"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57</w:t>
            </w:r>
          </w:p>
        </w:tc>
        <w:tc>
          <w:tcPr>
            <w:tcW w:w="320" w:type="pct"/>
            <w:vAlign w:val="center"/>
          </w:tcPr>
          <w:p w14:paraId="0B6BDA02"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24</w:t>
            </w:r>
          </w:p>
        </w:tc>
        <w:tc>
          <w:tcPr>
            <w:tcW w:w="337" w:type="pct"/>
            <w:vAlign w:val="center"/>
          </w:tcPr>
          <w:p w14:paraId="43973BCB"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7</w:t>
            </w:r>
          </w:p>
        </w:tc>
        <w:tc>
          <w:tcPr>
            <w:tcW w:w="487" w:type="pct"/>
            <w:vAlign w:val="bottom"/>
          </w:tcPr>
          <w:p w14:paraId="1BDDB603"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18</w:t>
            </w:r>
          </w:p>
        </w:tc>
      </w:tr>
      <w:tr w:rsidR="00951AB6" w:rsidRPr="006B1F57" w14:paraId="60E8DC0B" w14:textId="77777777" w:rsidTr="00951AB6">
        <w:trPr>
          <w:cnfStyle w:val="000000100000" w:firstRow="0" w:lastRow="0" w:firstColumn="0" w:lastColumn="0" w:oddVBand="0" w:evenVBand="0" w:oddHBand="1" w:evenHBand="0" w:firstRowFirstColumn="0" w:firstRowLastColumn="0" w:lastRowFirstColumn="0" w:lastRowLastColumn="0"/>
        </w:trPr>
        <w:tc>
          <w:tcPr>
            <w:tcW w:w="1071" w:type="pct"/>
          </w:tcPr>
          <w:p w14:paraId="3E5DF092" w14:textId="77777777" w:rsidR="00951AB6" w:rsidRPr="006B1F57" w:rsidRDefault="00951AB6" w:rsidP="00951AB6">
            <w:pPr>
              <w:pStyle w:val="TableText"/>
              <w:spacing w:before="10" w:after="10"/>
              <w:rPr>
                <w:rFonts w:ascii="Franklin Gothic Book" w:hAnsi="Franklin Gothic Book"/>
                <w:spacing w:val="-4"/>
              </w:rPr>
            </w:pPr>
            <w:r w:rsidRPr="006B1F57">
              <w:rPr>
                <w:rFonts w:ascii="Franklin Gothic Book" w:hAnsi="Franklin Gothic Book" w:cstheme="minorHAnsi"/>
                <w:spacing w:val="-4"/>
              </w:rPr>
              <w:t>Multi-Race, non-Hispanic/Latino</w:t>
            </w:r>
          </w:p>
        </w:tc>
        <w:tc>
          <w:tcPr>
            <w:tcW w:w="401" w:type="pct"/>
            <w:vAlign w:val="center"/>
          </w:tcPr>
          <w:p w14:paraId="34E2E662"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13</w:t>
            </w:r>
          </w:p>
        </w:tc>
        <w:tc>
          <w:tcPr>
            <w:tcW w:w="380" w:type="pct"/>
            <w:vAlign w:val="center"/>
          </w:tcPr>
          <w:p w14:paraId="7FAD132B"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60</w:t>
            </w:r>
          </w:p>
        </w:tc>
        <w:tc>
          <w:tcPr>
            <w:tcW w:w="363" w:type="pct"/>
            <w:vAlign w:val="center"/>
          </w:tcPr>
          <w:p w14:paraId="2DC54318"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38</w:t>
            </w:r>
          </w:p>
        </w:tc>
        <w:tc>
          <w:tcPr>
            <w:tcW w:w="528" w:type="pct"/>
            <w:vAlign w:val="center"/>
          </w:tcPr>
          <w:p w14:paraId="03ABCDE8"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54</w:t>
            </w:r>
          </w:p>
        </w:tc>
        <w:tc>
          <w:tcPr>
            <w:tcW w:w="278" w:type="pct"/>
            <w:vAlign w:val="center"/>
          </w:tcPr>
          <w:p w14:paraId="7106FD1E"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20</w:t>
            </w:r>
          </w:p>
        </w:tc>
        <w:tc>
          <w:tcPr>
            <w:tcW w:w="337" w:type="pct"/>
            <w:vAlign w:val="center"/>
          </w:tcPr>
          <w:p w14:paraId="34295ED0"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62</w:t>
            </w:r>
          </w:p>
        </w:tc>
        <w:tc>
          <w:tcPr>
            <w:tcW w:w="498" w:type="pct"/>
            <w:vAlign w:val="center"/>
          </w:tcPr>
          <w:p w14:paraId="32270F3B"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39</w:t>
            </w:r>
          </w:p>
        </w:tc>
        <w:tc>
          <w:tcPr>
            <w:tcW w:w="320" w:type="pct"/>
            <w:vAlign w:val="center"/>
          </w:tcPr>
          <w:p w14:paraId="1F8010B8"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20</w:t>
            </w:r>
          </w:p>
        </w:tc>
        <w:tc>
          <w:tcPr>
            <w:tcW w:w="337" w:type="pct"/>
            <w:vAlign w:val="center"/>
          </w:tcPr>
          <w:p w14:paraId="0F0E24DC"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0</w:t>
            </w:r>
          </w:p>
        </w:tc>
        <w:tc>
          <w:tcPr>
            <w:tcW w:w="487" w:type="pct"/>
            <w:vAlign w:val="bottom"/>
          </w:tcPr>
          <w:p w14:paraId="2CA8C060"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8</w:t>
            </w:r>
          </w:p>
        </w:tc>
      </w:tr>
      <w:tr w:rsidR="00951AB6" w:rsidRPr="006B1F57" w14:paraId="1526996B" w14:textId="77777777" w:rsidTr="00951AB6">
        <w:tc>
          <w:tcPr>
            <w:tcW w:w="1071" w:type="pct"/>
          </w:tcPr>
          <w:p w14:paraId="604E8289" w14:textId="77777777" w:rsidR="00951AB6" w:rsidRPr="006B1F57" w:rsidRDefault="00951AB6" w:rsidP="00951AB6">
            <w:pPr>
              <w:pStyle w:val="TableText"/>
              <w:spacing w:before="10" w:after="10"/>
              <w:rPr>
                <w:rFonts w:ascii="Franklin Gothic Book" w:hAnsi="Franklin Gothic Book"/>
              </w:rPr>
            </w:pPr>
            <w:r w:rsidRPr="006B1F57">
              <w:rPr>
                <w:rFonts w:ascii="Franklin Gothic Book" w:hAnsi="Franklin Gothic Book"/>
              </w:rPr>
              <w:t>Native American</w:t>
            </w:r>
          </w:p>
        </w:tc>
        <w:tc>
          <w:tcPr>
            <w:tcW w:w="401" w:type="pct"/>
            <w:vAlign w:val="center"/>
          </w:tcPr>
          <w:p w14:paraId="3EF2BB3B" w14:textId="509E52B9"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80" w:type="pct"/>
            <w:vAlign w:val="center"/>
          </w:tcPr>
          <w:p w14:paraId="01058AC6" w14:textId="64D85C72"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63" w:type="pct"/>
            <w:vAlign w:val="center"/>
          </w:tcPr>
          <w:p w14:paraId="4CA97438" w14:textId="5B5F6811"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528" w:type="pct"/>
            <w:vAlign w:val="center"/>
          </w:tcPr>
          <w:p w14:paraId="1BDC5B38"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32</w:t>
            </w:r>
          </w:p>
        </w:tc>
        <w:tc>
          <w:tcPr>
            <w:tcW w:w="278" w:type="pct"/>
            <w:vAlign w:val="center"/>
          </w:tcPr>
          <w:p w14:paraId="6FA42E3C" w14:textId="7628282B"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37" w:type="pct"/>
            <w:vAlign w:val="center"/>
          </w:tcPr>
          <w:p w14:paraId="088EAB29" w14:textId="7D99EB35"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498" w:type="pct"/>
            <w:vAlign w:val="center"/>
          </w:tcPr>
          <w:p w14:paraId="64490501"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59</w:t>
            </w:r>
          </w:p>
        </w:tc>
        <w:tc>
          <w:tcPr>
            <w:tcW w:w="320" w:type="pct"/>
            <w:vAlign w:val="center"/>
          </w:tcPr>
          <w:p w14:paraId="6051F1A5" w14:textId="14E15E8C"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37" w:type="pct"/>
            <w:vAlign w:val="center"/>
          </w:tcPr>
          <w:p w14:paraId="42B03191" w14:textId="24F4D1F0"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487" w:type="pct"/>
            <w:vAlign w:val="bottom"/>
          </w:tcPr>
          <w:p w14:paraId="7C6A4D5B"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10</w:t>
            </w:r>
          </w:p>
        </w:tc>
      </w:tr>
      <w:tr w:rsidR="00951AB6" w:rsidRPr="006B1F57" w14:paraId="2C4B6D65" w14:textId="77777777" w:rsidTr="00951AB6">
        <w:trPr>
          <w:cnfStyle w:val="000000100000" w:firstRow="0" w:lastRow="0" w:firstColumn="0" w:lastColumn="0" w:oddVBand="0" w:evenVBand="0" w:oddHBand="1" w:evenHBand="0" w:firstRowFirstColumn="0" w:firstRowLastColumn="0" w:lastRowFirstColumn="0" w:lastRowLastColumn="0"/>
        </w:trPr>
        <w:tc>
          <w:tcPr>
            <w:tcW w:w="1071" w:type="pct"/>
          </w:tcPr>
          <w:p w14:paraId="04D84D01" w14:textId="77777777" w:rsidR="00951AB6" w:rsidRPr="006B1F57" w:rsidRDefault="00951AB6" w:rsidP="00951AB6">
            <w:pPr>
              <w:pStyle w:val="TableText"/>
              <w:spacing w:before="10" w:after="10"/>
              <w:rPr>
                <w:rFonts w:ascii="Franklin Gothic Book" w:hAnsi="Franklin Gothic Book"/>
                <w:spacing w:val="-4"/>
              </w:rPr>
            </w:pPr>
            <w:r w:rsidRPr="006B1F57">
              <w:rPr>
                <w:rFonts w:ascii="Franklin Gothic Book" w:hAnsi="Franklin Gothic Book"/>
                <w:spacing w:val="-4"/>
              </w:rPr>
              <w:t>Native Hawaiian, Pacific Islander</w:t>
            </w:r>
          </w:p>
        </w:tc>
        <w:tc>
          <w:tcPr>
            <w:tcW w:w="401" w:type="pct"/>
            <w:vAlign w:val="center"/>
          </w:tcPr>
          <w:p w14:paraId="790EDC80" w14:textId="5F26BD0D"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80" w:type="pct"/>
            <w:vAlign w:val="center"/>
          </w:tcPr>
          <w:p w14:paraId="4A2E2318" w14:textId="6C2F85E5"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63" w:type="pct"/>
            <w:vAlign w:val="center"/>
          </w:tcPr>
          <w:p w14:paraId="67052EA7" w14:textId="76308ACA"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528" w:type="pct"/>
            <w:vAlign w:val="center"/>
          </w:tcPr>
          <w:p w14:paraId="4CDB9BD4"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36</w:t>
            </w:r>
          </w:p>
        </w:tc>
        <w:tc>
          <w:tcPr>
            <w:tcW w:w="278" w:type="pct"/>
            <w:vAlign w:val="center"/>
          </w:tcPr>
          <w:p w14:paraId="1FF5E1B8" w14:textId="3F49571A"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37" w:type="pct"/>
            <w:vAlign w:val="center"/>
          </w:tcPr>
          <w:p w14:paraId="36E1112F" w14:textId="7B9F53B0"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498" w:type="pct"/>
            <w:vAlign w:val="center"/>
          </w:tcPr>
          <w:p w14:paraId="735CFA88"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57</w:t>
            </w:r>
          </w:p>
        </w:tc>
        <w:tc>
          <w:tcPr>
            <w:tcW w:w="320" w:type="pct"/>
            <w:vAlign w:val="center"/>
          </w:tcPr>
          <w:p w14:paraId="51043807" w14:textId="2A5A7F93"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37" w:type="pct"/>
            <w:vAlign w:val="center"/>
          </w:tcPr>
          <w:p w14:paraId="29E651DD" w14:textId="6CDCEEF6"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487" w:type="pct"/>
            <w:vAlign w:val="bottom"/>
          </w:tcPr>
          <w:p w14:paraId="03DF65A7"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7</w:t>
            </w:r>
          </w:p>
        </w:tc>
      </w:tr>
      <w:tr w:rsidR="00951AB6" w:rsidRPr="006B1F57" w14:paraId="3B0903F2" w14:textId="77777777" w:rsidTr="00951AB6">
        <w:tc>
          <w:tcPr>
            <w:tcW w:w="1071" w:type="pct"/>
          </w:tcPr>
          <w:p w14:paraId="64B0783B" w14:textId="77777777" w:rsidR="00951AB6" w:rsidRPr="006B1F57" w:rsidRDefault="00951AB6" w:rsidP="00951AB6">
            <w:pPr>
              <w:pStyle w:val="TableText"/>
              <w:spacing w:before="10" w:after="10"/>
              <w:rPr>
                <w:rFonts w:ascii="Franklin Gothic Book" w:hAnsi="Franklin Gothic Book"/>
              </w:rPr>
            </w:pPr>
            <w:r w:rsidRPr="006B1F57">
              <w:rPr>
                <w:rFonts w:ascii="Franklin Gothic Book" w:hAnsi="Franklin Gothic Book"/>
              </w:rPr>
              <w:t>White</w:t>
            </w:r>
          </w:p>
        </w:tc>
        <w:tc>
          <w:tcPr>
            <w:tcW w:w="401" w:type="pct"/>
            <w:vAlign w:val="center"/>
          </w:tcPr>
          <w:p w14:paraId="610166A5"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105</w:t>
            </w:r>
          </w:p>
        </w:tc>
        <w:tc>
          <w:tcPr>
            <w:tcW w:w="380" w:type="pct"/>
            <w:vAlign w:val="center"/>
          </w:tcPr>
          <w:p w14:paraId="0DCBA169"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48</w:t>
            </w:r>
          </w:p>
        </w:tc>
        <w:tc>
          <w:tcPr>
            <w:tcW w:w="363" w:type="pct"/>
            <w:vAlign w:val="center"/>
          </w:tcPr>
          <w:p w14:paraId="57FBE7F9"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37</w:t>
            </w:r>
          </w:p>
        </w:tc>
        <w:tc>
          <w:tcPr>
            <w:tcW w:w="528" w:type="pct"/>
            <w:vAlign w:val="center"/>
          </w:tcPr>
          <w:p w14:paraId="75FF2973"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60</w:t>
            </w:r>
          </w:p>
        </w:tc>
        <w:tc>
          <w:tcPr>
            <w:tcW w:w="278" w:type="pct"/>
            <w:vAlign w:val="center"/>
          </w:tcPr>
          <w:p w14:paraId="58E6137E"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41</w:t>
            </w:r>
          </w:p>
        </w:tc>
        <w:tc>
          <w:tcPr>
            <w:tcW w:w="337" w:type="pct"/>
            <w:vAlign w:val="center"/>
          </w:tcPr>
          <w:p w14:paraId="0D86A636"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53</w:t>
            </w:r>
          </w:p>
        </w:tc>
        <w:tc>
          <w:tcPr>
            <w:tcW w:w="498" w:type="pct"/>
            <w:vAlign w:val="center"/>
          </w:tcPr>
          <w:p w14:paraId="01A32C81"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36</w:t>
            </w:r>
          </w:p>
        </w:tc>
        <w:tc>
          <w:tcPr>
            <w:tcW w:w="320" w:type="pct"/>
            <w:vAlign w:val="center"/>
          </w:tcPr>
          <w:p w14:paraId="6BEEFDE5"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11</w:t>
            </w:r>
          </w:p>
        </w:tc>
        <w:tc>
          <w:tcPr>
            <w:tcW w:w="337" w:type="pct"/>
            <w:vAlign w:val="center"/>
          </w:tcPr>
          <w:p w14:paraId="4A8F1A66"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10</w:t>
            </w:r>
          </w:p>
        </w:tc>
        <w:tc>
          <w:tcPr>
            <w:tcW w:w="487" w:type="pct"/>
            <w:vAlign w:val="bottom"/>
          </w:tcPr>
          <w:p w14:paraId="6EF4A91F"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w:t>
            </w:r>
          </w:p>
        </w:tc>
      </w:tr>
      <w:tr w:rsidR="00951AB6" w:rsidRPr="006B1F57" w14:paraId="475C7578" w14:textId="77777777" w:rsidTr="00951AB6">
        <w:trPr>
          <w:cnfStyle w:val="000000100000" w:firstRow="0" w:lastRow="0" w:firstColumn="0" w:lastColumn="0" w:oddVBand="0" w:evenVBand="0" w:oddHBand="1" w:evenHBand="0" w:firstRowFirstColumn="0" w:firstRowLastColumn="0" w:lastRowFirstColumn="0" w:lastRowLastColumn="0"/>
        </w:trPr>
        <w:tc>
          <w:tcPr>
            <w:tcW w:w="1071" w:type="pct"/>
          </w:tcPr>
          <w:p w14:paraId="63E93427" w14:textId="77777777" w:rsidR="00951AB6" w:rsidRPr="006B1F57" w:rsidRDefault="00951AB6" w:rsidP="00951AB6">
            <w:pPr>
              <w:pStyle w:val="TableText"/>
              <w:spacing w:before="10" w:after="10"/>
              <w:rPr>
                <w:rFonts w:ascii="Franklin Gothic Book" w:hAnsi="Franklin Gothic Book"/>
              </w:rPr>
            </w:pPr>
            <w:r w:rsidRPr="006B1F57">
              <w:rPr>
                <w:rFonts w:ascii="Franklin Gothic Book" w:hAnsi="Franklin Gothic Book"/>
              </w:rPr>
              <w:t>High needs</w:t>
            </w:r>
          </w:p>
        </w:tc>
        <w:tc>
          <w:tcPr>
            <w:tcW w:w="401" w:type="pct"/>
            <w:vAlign w:val="center"/>
          </w:tcPr>
          <w:p w14:paraId="0482A2D3"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121</w:t>
            </w:r>
          </w:p>
        </w:tc>
        <w:tc>
          <w:tcPr>
            <w:tcW w:w="380" w:type="pct"/>
            <w:vAlign w:val="center"/>
          </w:tcPr>
          <w:p w14:paraId="22AD2649"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35</w:t>
            </w:r>
          </w:p>
        </w:tc>
        <w:tc>
          <w:tcPr>
            <w:tcW w:w="363" w:type="pct"/>
            <w:vAlign w:val="center"/>
          </w:tcPr>
          <w:p w14:paraId="67A289BF"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22</w:t>
            </w:r>
          </w:p>
        </w:tc>
        <w:tc>
          <w:tcPr>
            <w:tcW w:w="528" w:type="pct"/>
            <w:vAlign w:val="center"/>
          </w:tcPr>
          <w:p w14:paraId="618B4C4F"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27</w:t>
            </w:r>
          </w:p>
        </w:tc>
        <w:tc>
          <w:tcPr>
            <w:tcW w:w="278" w:type="pct"/>
            <w:vAlign w:val="center"/>
          </w:tcPr>
          <w:p w14:paraId="37FB706E"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46</w:t>
            </w:r>
          </w:p>
        </w:tc>
        <w:tc>
          <w:tcPr>
            <w:tcW w:w="337" w:type="pct"/>
            <w:vAlign w:val="center"/>
          </w:tcPr>
          <w:p w14:paraId="4414FDDC"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65</w:t>
            </w:r>
          </w:p>
        </w:tc>
        <w:tc>
          <w:tcPr>
            <w:tcW w:w="498" w:type="pct"/>
            <w:vAlign w:val="center"/>
          </w:tcPr>
          <w:p w14:paraId="745BA8DA"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57</w:t>
            </w:r>
          </w:p>
        </w:tc>
        <w:tc>
          <w:tcPr>
            <w:tcW w:w="320" w:type="pct"/>
            <w:vAlign w:val="center"/>
          </w:tcPr>
          <w:p w14:paraId="7B699B6B"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20</w:t>
            </w:r>
          </w:p>
        </w:tc>
        <w:tc>
          <w:tcPr>
            <w:tcW w:w="337" w:type="pct"/>
            <w:vAlign w:val="center"/>
          </w:tcPr>
          <w:p w14:paraId="1D7C4B30"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12</w:t>
            </w:r>
          </w:p>
        </w:tc>
        <w:tc>
          <w:tcPr>
            <w:tcW w:w="487" w:type="pct"/>
            <w:vAlign w:val="bottom"/>
          </w:tcPr>
          <w:p w14:paraId="445D38E5"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16</w:t>
            </w:r>
          </w:p>
        </w:tc>
      </w:tr>
      <w:tr w:rsidR="00951AB6" w:rsidRPr="006B1F57" w14:paraId="4B402234" w14:textId="77777777" w:rsidTr="00951AB6">
        <w:tc>
          <w:tcPr>
            <w:tcW w:w="1071" w:type="pct"/>
          </w:tcPr>
          <w:p w14:paraId="411352FD" w14:textId="77777777" w:rsidR="00951AB6" w:rsidRPr="006B1F57" w:rsidRDefault="00951AB6" w:rsidP="00951AB6">
            <w:pPr>
              <w:pStyle w:val="TableText"/>
              <w:spacing w:before="10" w:after="10"/>
              <w:rPr>
                <w:rFonts w:ascii="Franklin Gothic Book" w:hAnsi="Franklin Gothic Book"/>
              </w:rPr>
            </w:pPr>
            <w:r w:rsidRPr="006B1F57">
              <w:rPr>
                <w:rFonts w:ascii="Franklin Gothic Book" w:hAnsi="Franklin Gothic Book"/>
              </w:rPr>
              <w:t>Low income</w:t>
            </w:r>
          </w:p>
        </w:tc>
        <w:tc>
          <w:tcPr>
            <w:tcW w:w="401" w:type="pct"/>
            <w:vAlign w:val="center"/>
          </w:tcPr>
          <w:p w14:paraId="1D6377F3"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112</w:t>
            </w:r>
          </w:p>
        </w:tc>
        <w:tc>
          <w:tcPr>
            <w:tcW w:w="380" w:type="pct"/>
            <w:vAlign w:val="center"/>
          </w:tcPr>
          <w:p w14:paraId="0BFD560F"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36</w:t>
            </w:r>
          </w:p>
        </w:tc>
        <w:tc>
          <w:tcPr>
            <w:tcW w:w="363" w:type="pct"/>
            <w:vAlign w:val="center"/>
          </w:tcPr>
          <w:p w14:paraId="10DB3A72"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24</w:t>
            </w:r>
          </w:p>
        </w:tc>
        <w:tc>
          <w:tcPr>
            <w:tcW w:w="528" w:type="pct"/>
            <w:vAlign w:val="center"/>
          </w:tcPr>
          <w:p w14:paraId="455DD558"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27</w:t>
            </w:r>
          </w:p>
        </w:tc>
        <w:tc>
          <w:tcPr>
            <w:tcW w:w="278" w:type="pct"/>
            <w:vAlign w:val="center"/>
          </w:tcPr>
          <w:p w14:paraId="3BCE7812"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46</w:t>
            </w:r>
          </w:p>
        </w:tc>
        <w:tc>
          <w:tcPr>
            <w:tcW w:w="337" w:type="pct"/>
            <w:vAlign w:val="center"/>
          </w:tcPr>
          <w:p w14:paraId="7AE121FA"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63</w:t>
            </w:r>
          </w:p>
        </w:tc>
        <w:tc>
          <w:tcPr>
            <w:tcW w:w="498" w:type="pct"/>
            <w:vAlign w:val="center"/>
          </w:tcPr>
          <w:p w14:paraId="29E1730D"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57</w:t>
            </w:r>
          </w:p>
        </w:tc>
        <w:tc>
          <w:tcPr>
            <w:tcW w:w="320" w:type="pct"/>
            <w:vAlign w:val="center"/>
          </w:tcPr>
          <w:p w14:paraId="49077DAF"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18</w:t>
            </w:r>
          </w:p>
        </w:tc>
        <w:tc>
          <w:tcPr>
            <w:tcW w:w="337" w:type="pct"/>
            <w:vAlign w:val="center"/>
          </w:tcPr>
          <w:p w14:paraId="3F6D72BF"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13</w:t>
            </w:r>
          </w:p>
        </w:tc>
        <w:tc>
          <w:tcPr>
            <w:tcW w:w="487" w:type="pct"/>
            <w:vAlign w:val="bottom"/>
          </w:tcPr>
          <w:p w14:paraId="64D7F0DC"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16</w:t>
            </w:r>
          </w:p>
        </w:tc>
      </w:tr>
      <w:tr w:rsidR="00951AB6" w:rsidRPr="006B1F57" w14:paraId="23F3EF3F" w14:textId="77777777" w:rsidTr="00951AB6">
        <w:trPr>
          <w:cnfStyle w:val="000000100000" w:firstRow="0" w:lastRow="0" w:firstColumn="0" w:lastColumn="0" w:oddVBand="0" w:evenVBand="0" w:oddHBand="1" w:evenHBand="0" w:firstRowFirstColumn="0" w:firstRowLastColumn="0" w:lastRowFirstColumn="0" w:lastRowLastColumn="0"/>
        </w:trPr>
        <w:tc>
          <w:tcPr>
            <w:tcW w:w="1071" w:type="pct"/>
          </w:tcPr>
          <w:p w14:paraId="766D0F83" w14:textId="77777777" w:rsidR="00951AB6" w:rsidRPr="006B1F57" w:rsidRDefault="00951AB6" w:rsidP="00951AB6">
            <w:pPr>
              <w:pStyle w:val="TableText"/>
              <w:spacing w:before="10" w:after="10"/>
              <w:rPr>
                <w:rFonts w:ascii="Franklin Gothic Book" w:hAnsi="Franklin Gothic Book"/>
                <w:spacing w:val="-4"/>
              </w:rPr>
            </w:pPr>
            <w:r w:rsidRPr="006B1F57">
              <w:rPr>
                <w:rFonts w:ascii="Franklin Gothic Book" w:hAnsi="Franklin Gothic Book"/>
                <w:spacing w:val="-4"/>
              </w:rPr>
              <w:t>ELs and former ELs</w:t>
            </w:r>
          </w:p>
        </w:tc>
        <w:tc>
          <w:tcPr>
            <w:tcW w:w="401" w:type="pct"/>
            <w:vAlign w:val="center"/>
          </w:tcPr>
          <w:p w14:paraId="50F900A3"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12</w:t>
            </w:r>
          </w:p>
        </w:tc>
        <w:tc>
          <w:tcPr>
            <w:tcW w:w="380" w:type="pct"/>
            <w:vAlign w:val="center"/>
          </w:tcPr>
          <w:p w14:paraId="7B9A445A"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30</w:t>
            </w:r>
          </w:p>
        </w:tc>
        <w:tc>
          <w:tcPr>
            <w:tcW w:w="363" w:type="pct"/>
            <w:vAlign w:val="center"/>
          </w:tcPr>
          <w:p w14:paraId="683D3A69"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17</w:t>
            </w:r>
          </w:p>
        </w:tc>
        <w:tc>
          <w:tcPr>
            <w:tcW w:w="528" w:type="pct"/>
            <w:vAlign w:val="center"/>
          </w:tcPr>
          <w:p w14:paraId="0FF6C8F5"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14</w:t>
            </w:r>
          </w:p>
        </w:tc>
        <w:tc>
          <w:tcPr>
            <w:tcW w:w="278" w:type="pct"/>
            <w:vAlign w:val="center"/>
          </w:tcPr>
          <w:p w14:paraId="09880752"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40</w:t>
            </w:r>
          </w:p>
        </w:tc>
        <w:tc>
          <w:tcPr>
            <w:tcW w:w="337" w:type="pct"/>
            <w:vAlign w:val="center"/>
          </w:tcPr>
          <w:p w14:paraId="428D7DA0"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67</w:t>
            </w:r>
          </w:p>
        </w:tc>
        <w:tc>
          <w:tcPr>
            <w:tcW w:w="498" w:type="pct"/>
            <w:vAlign w:val="center"/>
          </w:tcPr>
          <w:p w14:paraId="49193CBD"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58</w:t>
            </w:r>
          </w:p>
        </w:tc>
        <w:tc>
          <w:tcPr>
            <w:tcW w:w="320" w:type="pct"/>
            <w:vAlign w:val="center"/>
          </w:tcPr>
          <w:p w14:paraId="683C01CA"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30</w:t>
            </w:r>
          </w:p>
        </w:tc>
        <w:tc>
          <w:tcPr>
            <w:tcW w:w="337" w:type="pct"/>
            <w:vAlign w:val="center"/>
          </w:tcPr>
          <w:p w14:paraId="611D8822"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17</w:t>
            </w:r>
          </w:p>
        </w:tc>
        <w:tc>
          <w:tcPr>
            <w:tcW w:w="487" w:type="pct"/>
            <w:vAlign w:val="bottom"/>
          </w:tcPr>
          <w:p w14:paraId="44FC73D1"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28</w:t>
            </w:r>
          </w:p>
        </w:tc>
      </w:tr>
      <w:tr w:rsidR="00951AB6" w:rsidRPr="006B1F57" w14:paraId="6B785366" w14:textId="77777777" w:rsidTr="00951AB6">
        <w:tc>
          <w:tcPr>
            <w:tcW w:w="1071" w:type="pct"/>
          </w:tcPr>
          <w:p w14:paraId="602E00F4" w14:textId="77777777" w:rsidR="00951AB6" w:rsidRPr="006B1F57" w:rsidRDefault="00951AB6" w:rsidP="00951AB6">
            <w:pPr>
              <w:pStyle w:val="TableText"/>
              <w:spacing w:before="10" w:after="10"/>
              <w:rPr>
                <w:rFonts w:ascii="Franklin Gothic Book" w:hAnsi="Franklin Gothic Book"/>
              </w:rPr>
            </w:pPr>
            <w:r w:rsidRPr="006B1F57">
              <w:rPr>
                <w:rFonts w:ascii="Franklin Gothic Book" w:hAnsi="Franklin Gothic Book"/>
              </w:rPr>
              <w:t>Students w/disabilities</w:t>
            </w:r>
          </w:p>
        </w:tc>
        <w:tc>
          <w:tcPr>
            <w:tcW w:w="401" w:type="pct"/>
            <w:vAlign w:val="center"/>
          </w:tcPr>
          <w:p w14:paraId="5FE76BE7"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36</w:t>
            </w:r>
          </w:p>
        </w:tc>
        <w:tc>
          <w:tcPr>
            <w:tcW w:w="380" w:type="pct"/>
            <w:vAlign w:val="center"/>
          </w:tcPr>
          <w:p w14:paraId="4C235FE6"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5</w:t>
            </w:r>
          </w:p>
        </w:tc>
        <w:tc>
          <w:tcPr>
            <w:tcW w:w="363" w:type="pct"/>
            <w:vAlign w:val="center"/>
          </w:tcPr>
          <w:p w14:paraId="0422D260"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0</w:t>
            </w:r>
          </w:p>
        </w:tc>
        <w:tc>
          <w:tcPr>
            <w:tcW w:w="528" w:type="pct"/>
            <w:vAlign w:val="center"/>
          </w:tcPr>
          <w:p w14:paraId="46ED5BDB"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16</w:t>
            </w:r>
          </w:p>
        </w:tc>
        <w:tc>
          <w:tcPr>
            <w:tcW w:w="278" w:type="pct"/>
            <w:vAlign w:val="center"/>
          </w:tcPr>
          <w:p w14:paraId="1AE9B621"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52</w:t>
            </w:r>
          </w:p>
        </w:tc>
        <w:tc>
          <w:tcPr>
            <w:tcW w:w="337" w:type="pct"/>
            <w:vAlign w:val="center"/>
          </w:tcPr>
          <w:p w14:paraId="12FCD41A"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75</w:t>
            </w:r>
          </w:p>
        </w:tc>
        <w:tc>
          <w:tcPr>
            <w:tcW w:w="498" w:type="pct"/>
            <w:vAlign w:val="center"/>
          </w:tcPr>
          <w:p w14:paraId="0861A132"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59</w:t>
            </w:r>
          </w:p>
        </w:tc>
        <w:tc>
          <w:tcPr>
            <w:tcW w:w="320" w:type="pct"/>
            <w:vAlign w:val="center"/>
          </w:tcPr>
          <w:p w14:paraId="2471B409"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43</w:t>
            </w:r>
          </w:p>
        </w:tc>
        <w:tc>
          <w:tcPr>
            <w:tcW w:w="337" w:type="pct"/>
            <w:vAlign w:val="center"/>
          </w:tcPr>
          <w:p w14:paraId="391491F0"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25</w:t>
            </w:r>
          </w:p>
        </w:tc>
        <w:tc>
          <w:tcPr>
            <w:tcW w:w="487" w:type="pct"/>
            <w:vAlign w:val="bottom"/>
          </w:tcPr>
          <w:p w14:paraId="652F87C4"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25</w:t>
            </w:r>
          </w:p>
        </w:tc>
      </w:tr>
    </w:tbl>
    <w:p w14:paraId="02247129" w14:textId="77777777" w:rsidR="00951AB6" w:rsidRPr="006B1F57" w:rsidRDefault="00951AB6" w:rsidP="00951AB6">
      <w:pPr>
        <w:pStyle w:val="TableTitle0"/>
      </w:pPr>
      <w:bookmarkStart w:id="192" w:name="_Toc158035021"/>
      <w:r w:rsidRPr="006B1F57">
        <w:lastRenderedPageBreak/>
        <w:t>Table E5. Next-Generation MCAS Science Achievement by Student Group, Grades 5 and 8, 2022-2023</w:t>
      </w:r>
      <w:bookmarkEnd w:id="192"/>
    </w:p>
    <w:tbl>
      <w:tblPr>
        <w:tblStyle w:val="MSVTable1"/>
        <w:tblW w:w="5000" w:type="pct"/>
        <w:tblLook w:val="0420" w:firstRow="1" w:lastRow="0" w:firstColumn="0" w:lastColumn="0" w:noHBand="0" w:noVBand="1"/>
      </w:tblPr>
      <w:tblGrid>
        <w:gridCol w:w="2776"/>
        <w:gridCol w:w="1039"/>
        <w:gridCol w:w="984"/>
        <w:gridCol w:w="867"/>
        <w:gridCol w:w="1294"/>
        <w:gridCol w:w="865"/>
        <w:gridCol w:w="872"/>
        <w:gridCol w:w="1289"/>
        <w:gridCol w:w="828"/>
        <w:gridCol w:w="872"/>
        <w:gridCol w:w="1258"/>
      </w:tblGrid>
      <w:tr w:rsidR="00951AB6" w:rsidRPr="006B1F57" w14:paraId="68C511B3" w14:textId="77777777" w:rsidTr="00951AB6">
        <w:trPr>
          <w:cnfStyle w:val="100000000000" w:firstRow="1" w:lastRow="0" w:firstColumn="0" w:lastColumn="0" w:oddVBand="0" w:evenVBand="0" w:oddHBand="0" w:evenHBand="0" w:firstRowFirstColumn="0" w:firstRowLastColumn="0" w:lastRowFirstColumn="0" w:lastRowLastColumn="0"/>
          <w:tblHeader/>
        </w:trPr>
        <w:tc>
          <w:tcPr>
            <w:tcW w:w="1072" w:type="pct"/>
            <w:vMerge w:val="restart"/>
            <w:vAlign w:val="center"/>
          </w:tcPr>
          <w:p w14:paraId="4B15E42C" w14:textId="77777777" w:rsidR="00951AB6" w:rsidRPr="006B1F57" w:rsidRDefault="00951AB6" w:rsidP="00951AB6">
            <w:pPr>
              <w:pStyle w:val="TableColHeadingLeft"/>
              <w:spacing w:before="10" w:after="10"/>
              <w:jc w:val="center"/>
            </w:pPr>
            <w:r w:rsidRPr="006B1F57">
              <w:t>Group</w:t>
            </w:r>
          </w:p>
        </w:tc>
        <w:tc>
          <w:tcPr>
            <w:tcW w:w="401" w:type="pct"/>
            <w:vMerge w:val="restart"/>
            <w:vAlign w:val="center"/>
          </w:tcPr>
          <w:p w14:paraId="21DF4142" w14:textId="72C834EC" w:rsidR="00951AB6" w:rsidRPr="006B1F57" w:rsidRDefault="00951AB6" w:rsidP="00951AB6">
            <w:pPr>
              <w:pStyle w:val="TableColHeadingCenter"/>
              <w:spacing w:before="10" w:after="10"/>
            </w:pPr>
            <w:r w:rsidRPr="006B1F57">
              <w:t xml:space="preserve"># </w:t>
            </w:r>
            <w:r w:rsidR="0019143F" w:rsidRPr="006B1F57">
              <w:t>i</w:t>
            </w:r>
            <w:r w:rsidRPr="006B1F57">
              <w:t>ncluded (2023)</w:t>
            </w:r>
          </w:p>
        </w:tc>
        <w:tc>
          <w:tcPr>
            <w:tcW w:w="1215" w:type="pct"/>
            <w:gridSpan w:val="3"/>
            <w:vAlign w:val="bottom"/>
          </w:tcPr>
          <w:p w14:paraId="0CD74038" w14:textId="7A7D73B9" w:rsidR="00951AB6" w:rsidRPr="006B1F57" w:rsidRDefault="00951AB6" w:rsidP="00951AB6">
            <w:pPr>
              <w:pStyle w:val="TableColHeadingCenter"/>
              <w:spacing w:before="10" w:after="10"/>
            </w:pPr>
            <w:r w:rsidRPr="006B1F57">
              <w:t>Percent</w:t>
            </w:r>
            <w:r w:rsidR="0019143F" w:rsidRPr="006B1F57">
              <w:t>age</w:t>
            </w:r>
            <w:r w:rsidRPr="006B1F57">
              <w:t xml:space="preserve"> meeting or exceeding expectations</w:t>
            </w:r>
          </w:p>
        </w:tc>
        <w:tc>
          <w:tcPr>
            <w:tcW w:w="1169" w:type="pct"/>
            <w:gridSpan w:val="3"/>
            <w:vAlign w:val="center"/>
          </w:tcPr>
          <w:p w14:paraId="38C76382" w14:textId="0304FC1E" w:rsidR="00951AB6" w:rsidRPr="006B1F57" w:rsidRDefault="00951AB6" w:rsidP="00951AB6">
            <w:pPr>
              <w:pStyle w:val="TableColHeadingCenter"/>
              <w:spacing w:before="10" w:after="10"/>
            </w:pPr>
            <w:r w:rsidRPr="006B1F57">
              <w:t>Percent</w:t>
            </w:r>
            <w:r w:rsidR="0019143F" w:rsidRPr="006B1F57">
              <w:t>age</w:t>
            </w:r>
            <w:r w:rsidRPr="006B1F57">
              <w:t xml:space="preserve"> partially meeting expectations</w:t>
            </w:r>
          </w:p>
        </w:tc>
        <w:tc>
          <w:tcPr>
            <w:tcW w:w="1143" w:type="pct"/>
            <w:gridSpan w:val="3"/>
            <w:vAlign w:val="center"/>
          </w:tcPr>
          <w:p w14:paraId="544150C9" w14:textId="2D438FFB" w:rsidR="00951AB6" w:rsidRPr="006B1F57" w:rsidRDefault="00951AB6" w:rsidP="00951AB6">
            <w:pPr>
              <w:pStyle w:val="TableColHeadingCenter"/>
              <w:spacing w:before="10" w:after="10"/>
            </w:pPr>
            <w:r w:rsidRPr="006B1F57">
              <w:t>Percent</w:t>
            </w:r>
            <w:r w:rsidR="0019143F" w:rsidRPr="006B1F57">
              <w:t>age</w:t>
            </w:r>
            <w:r w:rsidRPr="006B1F57">
              <w:t xml:space="preserve"> not meeting expectations</w:t>
            </w:r>
          </w:p>
        </w:tc>
      </w:tr>
      <w:tr w:rsidR="00951AB6" w:rsidRPr="006B1F57" w14:paraId="7720359B" w14:textId="77777777" w:rsidTr="00951AB6">
        <w:trPr>
          <w:cnfStyle w:val="100000000000" w:firstRow="1" w:lastRow="0" w:firstColumn="0" w:lastColumn="0" w:oddVBand="0" w:evenVBand="0" w:oddHBand="0" w:evenHBand="0" w:firstRowFirstColumn="0" w:firstRowLastColumn="0" w:lastRowFirstColumn="0" w:lastRowLastColumn="0"/>
          <w:tblHeader/>
        </w:trPr>
        <w:tc>
          <w:tcPr>
            <w:tcW w:w="1072" w:type="pct"/>
            <w:vMerge/>
            <w:vAlign w:val="bottom"/>
          </w:tcPr>
          <w:p w14:paraId="6B44E255" w14:textId="77777777" w:rsidR="00951AB6" w:rsidRPr="006B1F57" w:rsidRDefault="00951AB6" w:rsidP="00951AB6">
            <w:pPr>
              <w:pStyle w:val="TableColHeadingCenter"/>
              <w:spacing w:before="10" w:after="10"/>
            </w:pPr>
          </w:p>
        </w:tc>
        <w:tc>
          <w:tcPr>
            <w:tcW w:w="401" w:type="pct"/>
            <w:vMerge/>
            <w:vAlign w:val="bottom"/>
          </w:tcPr>
          <w:p w14:paraId="4CABBCB5" w14:textId="77777777" w:rsidR="00951AB6" w:rsidRPr="006B1F57" w:rsidRDefault="00951AB6" w:rsidP="00951AB6">
            <w:pPr>
              <w:pStyle w:val="TableColHeadingCenter"/>
              <w:spacing w:before="10" w:after="10"/>
            </w:pPr>
          </w:p>
        </w:tc>
        <w:tc>
          <w:tcPr>
            <w:tcW w:w="380" w:type="pct"/>
            <w:vAlign w:val="center"/>
          </w:tcPr>
          <w:p w14:paraId="73733FE5" w14:textId="77777777" w:rsidR="00951AB6" w:rsidRPr="006B1F57" w:rsidRDefault="00951AB6" w:rsidP="00951AB6">
            <w:pPr>
              <w:pStyle w:val="TableColHeadingCenter"/>
              <w:spacing w:before="10" w:after="10"/>
            </w:pPr>
            <w:r w:rsidRPr="006B1F57">
              <w:t>2022</w:t>
            </w:r>
          </w:p>
        </w:tc>
        <w:tc>
          <w:tcPr>
            <w:tcW w:w="335" w:type="pct"/>
            <w:vAlign w:val="center"/>
          </w:tcPr>
          <w:p w14:paraId="276733B9" w14:textId="77777777" w:rsidR="00951AB6" w:rsidRPr="006B1F57" w:rsidRDefault="00951AB6" w:rsidP="00951AB6">
            <w:pPr>
              <w:pStyle w:val="TableColHeadingCenter"/>
              <w:spacing w:before="10" w:after="10"/>
            </w:pPr>
            <w:r w:rsidRPr="006B1F57">
              <w:t>2023</w:t>
            </w:r>
          </w:p>
        </w:tc>
        <w:tc>
          <w:tcPr>
            <w:tcW w:w="500" w:type="pct"/>
            <w:vAlign w:val="center"/>
          </w:tcPr>
          <w:p w14:paraId="3D37F9AD" w14:textId="77777777" w:rsidR="00951AB6" w:rsidRPr="006B1F57" w:rsidRDefault="00951AB6" w:rsidP="00951AB6">
            <w:pPr>
              <w:pStyle w:val="TableColHeadingCenter"/>
              <w:spacing w:before="10" w:after="10"/>
            </w:pPr>
            <w:r w:rsidRPr="006B1F57">
              <w:t>State (2023)</w:t>
            </w:r>
          </w:p>
        </w:tc>
        <w:tc>
          <w:tcPr>
            <w:tcW w:w="334" w:type="pct"/>
            <w:vAlign w:val="center"/>
          </w:tcPr>
          <w:p w14:paraId="277247E7" w14:textId="77777777" w:rsidR="00951AB6" w:rsidRPr="006B1F57" w:rsidRDefault="00951AB6" w:rsidP="00951AB6">
            <w:pPr>
              <w:pStyle w:val="TableColHeadingCenter"/>
              <w:spacing w:before="10" w:after="10"/>
            </w:pPr>
            <w:r w:rsidRPr="006B1F57">
              <w:t>2022</w:t>
            </w:r>
          </w:p>
        </w:tc>
        <w:tc>
          <w:tcPr>
            <w:tcW w:w="337" w:type="pct"/>
            <w:vAlign w:val="center"/>
          </w:tcPr>
          <w:p w14:paraId="663D2B87" w14:textId="77777777" w:rsidR="00951AB6" w:rsidRPr="006B1F57" w:rsidRDefault="00951AB6" w:rsidP="00951AB6">
            <w:pPr>
              <w:pStyle w:val="TableColHeadingCenter"/>
              <w:spacing w:before="10" w:after="10"/>
            </w:pPr>
            <w:r w:rsidRPr="006B1F57">
              <w:t>2023</w:t>
            </w:r>
          </w:p>
        </w:tc>
        <w:tc>
          <w:tcPr>
            <w:tcW w:w="498" w:type="pct"/>
            <w:vAlign w:val="center"/>
          </w:tcPr>
          <w:p w14:paraId="53BBC63D" w14:textId="77777777" w:rsidR="00951AB6" w:rsidRPr="006B1F57" w:rsidRDefault="00951AB6" w:rsidP="00951AB6">
            <w:pPr>
              <w:pStyle w:val="TableColHeadingCenter"/>
              <w:spacing w:before="10" w:after="10"/>
            </w:pPr>
            <w:r w:rsidRPr="006B1F57">
              <w:t>State (2023)</w:t>
            </w:r>
          </w:p>
        </w:tc>
        <w:tc>
          <w:tcPr>
            <w:tcW w:w="320" w:type="pct"/>
            <w:vAlign w:val="center"/>
          </w:tcPr>
          <w:p w14:paraId="65B0F716" w14:textId="77777777" w:rsidR="00951AB6" w:rsidRPr="006B1F57" w:rsidRDefault="00951AB6" w:rsidP="00951AB6">
            <w:pPr>
              <w:pStyle w:val="TableColHeadingCenter"/>
              <w:spacing w:before="10" w:after="10"/>
            </w:pPr>
            <w:r w:rsidRPr="006B1F57">
              <w:t>2022</w:t>
            </w:r>
          </w:p>
        </w:tc>
        <w:tc>
          <w:tcPr>
            <w:tcW w:w="337" w:type="pct"/>
            <w:vAlign w:val="center"/>
          </w:tcPr>
          <w:p w14:paraId="5103FA88" w14:textId="77777777" w:rsidR="00951AB6" w:rsidRPr="006B1F57" w:rsidRDefault="00951AB6" w:rsidP="00951AB6">
            <w:pPr>
              <w:pStyle w:val="TableColHeadingCenter"/>
              <w:spacing w:before="10" w:after="10"/>
            </w:pPr>
            <w:r w:rsidRPr="006B1F57">
              <w:t>2023</w:t>
            </w:r>
          </w:p>
        </w:tc>
        <w:tc>
          <w:tcPr>
            <w:tcW w:w="486" w:type="pct"/>
            <w:vAlign w:val="center"/>
          </w:tcPr>
          <w:p w14:paraId="20AF10B2" w14:textId="77777777" w:rsidR="00951AB6" w:rsidRPr="006B1F57" w:rsidRDefault="00951AB6" w:rsidP="00951AB6">
            <w:pPr>
              <w:pStyle w:val="TableColHeadingCenter"/>
              <w:spacing w:before="10" w:after="10"/>
            </w:pPr>
            <w:r w:rsidRPr="006B1F57">
              <w:t>State (2023)</w:t>
            </w:r>
          </w:p>
        </w:tc>
      </w:tr>
      <w:tr w:rsidR="00951AB6" w:rsidRPr="006B1F57" w14:paraId="16372EE8" w14:textId="77777777" w:rsidTr="00951AB6">
        <w:trPr>
          <w:cnfStyle w:val="000000100000" w:firstRow="0" w:lastRow="0" w:firstColumn="0" w:lastColumn="0" w:oddVBand="0" w:evenVBand="0" w:oddHBand="1" w:evenHBand="0" w:firstRowFirstColumn="0" w:firstRowLastColumn="0" w:lastRowFirstColumn="0" w:lastRowLastColumn="0"/>
        </w:trPr>
        <w:tc>
          <w:tcPr>
            <w:tcW w:w="1072" w:type="pct"/>
          </w:tcPr>
          <w:p w14:paraId="29B57D50" w14:textId="77777777" w:rsidR="00951AB6" w:rsidRPr="006B1F57" w:rsidRDefault="00951AB6" w:rsidP="00951AB6">
            <w:pPr>
              <w:pStyle w:val="TableText"/>
              <w:spacing w:before="10" w:after="10"/>
              <w:rPr>
                <w:rFonts w:ascii="Franklin Gothic Book" w:hAnsi="Franklin Gothic Book"/>
              </w:rPr>
            </w:pPr>
            <w:r w:rsidRPr="006B1F57">
              <w:rPr>
                <w:rFonts w:ascii="Franklin Gothic Book" w:hAnsi="Franklin Gothic Book"/>
              </w:rPr>
              <w:t>All</w:t>
            </w:r>
          </w:p>
        </w:tc>
        <w:tc>
          <w:tcPr>
            <w:tcW w:w="401" w:type="pct"/>
            <w:vAlign w:val="center"/>
          </w:tcPr>
          <w:p w14:paraId="32951F3C"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361</w:t>
            </w:r>
          </w:p>
        </w:tc>
        <w:tc>
          <w:tcPr>
            <w:tcW w:w="380" w:type="pct"/>
            <w:vAlign w:val="center"/>
          </w:tcPr>
          <w:p w14:paraId="1DDC0AFA"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28</w:t>
            </w:r>
          </w:p>
        </w:tc>
        <w:tc>
          <w:tcPr>
            <w:tcW w:w="335" w:type="pct"/>
            <w:vAlign w:val="center"/>
          </w:tcPr>
          <w:p w14:paraId="1D9DEBEB"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25</w:t>
            </w:r>
          </w:p>
        </w:tc>
        <w:tc>
          <w:tcPr>
            <w:tcW w:w="500" w:type="pct"/>
            <w:vAlign w:val="center"/>
          </w:tcPr>
          <w:p w14:paraId="4E705AB5"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41</w:t>
            </w:r>
          </w:p>
        </w:tc>
        <w:tc>
          <w:tcPr>
            <w:tcW w:w="334" w:type="pct"/>
            <w:vAlign w:val="center"/>
          </w:tcPr>
          <w:p w14:paraId="47549E68"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50</w:t>
            </w:r>
          </w:p>
        </w:tc>
        <w:tc>
          <w:tcPr>
            <w:tcW w:w="337" w:type="pct"/>
            <w:vAlign w:val="center"/>
          </w:tcPr>
          <w:p w14:paraId="144DCEA8"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45</w:t>
            </w:r>
          </w:p>
        </w:tc>
        <w:tc>
          <w:tcPr>
            <w:tcW w:w="498" w:type="pct"/>
            <w:vAlign w:val="center"/>
          </w:tcPr>
          <w:p w14:paraId="07FDB277"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40</w:t>
            </w:r>
          </w:p>
        </w:tc>
        <w:tc>
          <w:tcPr>
            <w:tcW w:w="320" w:type="pct"/>
            <w:vAlign w:val="center"/>
          </w:tcPr>
          <w:p w14:paraId="2AB431E2"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23</w:t>
            </w:r>
          </w:p>
        </w:tc>
        <w:tc>
          <w:tcPr>
            <w:tcW w:w="337" w:type="pct"/>
            <w:vAlign w:val="center"/>
          </w:tcPr>
          <w:p w14:paraId="5DEA7CD9"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31</w:t>
            </w:r>
          </w:p>
        </w:tc>
        <w:tc>
          <w:tcPr>
            <w:tcW w:w="486" w:type="pct"/>
            <w:vAlign w:val="bottom"/>
          </w:tcPr>
          <w:p w14:paraId="07C47132"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19</w:t>
            </w:r>
          </w:p>
        </w:tc>
      </w:tr>
      <w:tr w:rsidR="00951AB6" w:rsidRPr="006B1F57" w14:paraId="481B2682" w14:textId="77777777" w:rsidTr="00951AB6">
        <w:tc>
          <w:tcPr>
            <w:tcW w:w="1072" w:type="pct"/>
          </w:tcPr>
          <w:p w14:paraId="5E0F4668" w14:textId="77777777" w:rsidR="00951AB6" w:rsidRPr="006B1F57" w:rsidRDefault="00951AB6" w:rsidP="00951AB6">
            <w:pPr>
              <w:pStyle w:val="TableText"/>
              <w:spacing w:before="10" w:after="10"/>
              <w:rPr>
                <w:rFonts w:ascii="Franklin Gothic Book" w:hAnsi="Franklin Gothic Book"/>
              </w:rPr>
            </w:pPr>
            <w:r w:rsidRPr="006B1F57">
              <w:rPr>
                <w:rFonts w:ascii="Franklin Gothic Book" w:hAnsi="Franklin Gothic Book"/>
              </w:rPr>
              <w:t>African American/Black</w:t>
            </w:r>
          </w:p>
        </w:tc>
        <w:tc>
          <w:tcPr>
            <w:tcW w:w="401" w:type="pct"/>
            <w:vAlign w:val="center"/>
          </w:tcPr>
          <w:p w14:paraId="0B0CF29B"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16</w:t>
            </w:r>
          </w:p>
        </w:tc>
        <w:tc>
          <w:tcPr>
            <w:tcW w:w="380" w:type="pct"/>
            <w:vAlign w:val="center"/>
          </w:tcPr>
          <w:p w14:paraId="0AC3CA3A" w14:textId="05A32EC2"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35" w:type="pct"/>
            <w:vAlign w:val="center"/>
          </w:tcPr>
          <w:p w14:paraId="1431C31A"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13</w:t>
            </w:r>
          </w:p>
        </w:tc>
        <w:tc>
          <w:tcPr>
            <w:tcW w:w="500" w:type="pct"/>
            <w:vAlign w:val="center"/>
          </w:tcPr>
          <w:p w14:paraId="5416807B"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21</w:t>
            </w:r>
          </w:p>
        </w:tc>
        <w:tc>
          <w:tcPr>
            <w:tcW w:w="334" w:type="pct"/>
            <w:vAlign w:val="center"/>
          </w:tcPr>
          <w:p w14:paraId="7E4BC5D2" w14:textId="6045870A"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37" w:type="pct"/>
            <w:vAlign w:val="center"/>
          </w:tcPr>
          <w:p w14:paraId="3BF11302"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50</w:t>
            </w:r>
          </w:p>
        </w:tc>
        <w:tc>
          <w:tcPr>
            <w:tcW w:w="498" w:type="pct"/>
            <w:vAlign w:val="center"/>
          </w:tcPr>
          <w:p w14:paraId="2A73082C"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47</w:t>
            </w:r>
          </w:p>
        </w:tc>
        <w:tc>
          <w:tcPr>
            <w:tcW w:w="320" w:type="pct"/>
            <w:vAlign w:val="center"/>
          </w:tcPr>
          <w:p w14:paraId="1A0D4EA9" w14:textId="665A7E2C"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37" w:type="pct"/>
            <w:vAlign w:val="center"/>
          </w:tcPr>
          <w:p w14:paraId="0B8F7899"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38</w:t>
            </w:r>
          </w:p>
        </w:tc>
        <w:tc>
          <w:tcPr>
            <w:tcW w:w="486" w:type="pct"/>
            <w:vAlign w:val="bottom"/>
          </w:tcPr>
          <w:p w14:paraId="1A1238D6"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32</w:t>
            </w:r>
          </w:p>
        </w:tc>
      </w:tr>
      <w:tr w:rsidR="00951AB6" w:rsidRPr="006B1F57" w14:paraId="73A0391F" w14:textId="77777777" w:rsidTr="00951AB6">
        <w:trPr>
          <w:cnfStyle w:val="000000100000" w:firstRow="0" w:lastRow="0" w:firstColumn="0" w:lastColumn="0" w:oddVBand="0" w:evenVBand="0" w:oddHBand="1" w:evenHBand="0" w:firstRowFirstColumn="0" w:firstRowLastColumn="0" w:lastRowFirstColumn="0" w:lastRowLastColumn="0"/>
        </w:trPr>
        <w:tc>
          <w:tcPr>
            <w:tcW w:w="1072" w:type="pct"/>
          </w:tcPr>
          <w:p w14:paraId="54A12EFA" w14:textId="77777777" w:rsidR="00951AB6" w:rsidRPr="006B1F57" w:rsidRDefault="00951AB6" w:rsidP="00951AB6">
            <w:pPr>
              <w:pStyle w:val="TableText"/>
              <w:spacing w:before="10" w:after="10"/>
              <w:rPr>
                <w:rFonts w:ascii="Franklin Gothic Book" w:hAnsi="Franklin Gothic Book"/>
              </w:rPr>
            </w:pPr>
            <w:r w:rsidRPr="006B1F57">
              <w:rPr>
                <w:rFonts w:ascii="Franklin Gothic Book" w:hAnsi="Franklin Gothic Book"/>
              </w:rPr>
              <w:t>Asian</w:t>
            </w:r>
          </w:p>
        </w:tc>
        <w:tc>
          <w:tcPr>
            <w:tcW w:w="401" w:type="pct"/>
            <w:vAlign w:val="center"/>
          </w:tcPr>
          <w:p w14:paraId="46942049"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w:t>
            </w:r>
          </w:p>
        </w:tc>
        <w:tc>
          <w:tcPr>
            <w:tcW w:w="380" w:type="pct"/>
            <w:vAlign w:val="center"/>
          </w:tcPr>
          <w:p w14:paraId="3BA766D6" w14:textId="38A73B45"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35" w:type="pct"/>
            <w:vAlign w:val="center"/>
          </w:tcPr>
          <w:p w14:paraId="2021032D" w14:textId="0299A561"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500" w:type="pct"/>
            <w:vAlign w:val="center"/>
          </w:tcPr>
          <w:p w14:paraId="2D838A40"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65</w:t>
            </w:r>
          </w:p>
        </w:tc>
        <w:tc>
          <w:tcPr>
            <w:tcW w:w="334" w:type="pct"/>
            <w:vAlign w:val="center"/>
          </w:tcPr>
          <w:p w14:paraId="2A5B75DE" w14:textId="5B6A2F83"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37" w:type="pct"/>
            <w:vAlign w:val="center"/>
          </w:tcPr>
          <w:p w14:paraId="11C59D78" w14:textId="13AD940E"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498" w:type="pct"/>
            <w:vAlign w:val="center"/>
          </w:tcPr>
          <w:p w14:paraId="6536B392"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27</w:t>
            </w:r>
          </w:p>
        </w:tc>
        <w:tc>
          <w:tcPr>
            <w:tcW w:w="320" w:type="pct"/>
            <w:vAlign w:val="center"/>
          </w:tcPr>
          <w:p w14:paraId="7E93E3F8" w14:textId="051590F1"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37" w:type="pct"/>
            <w:vAlign w:val="center"/>
          </w:tcPr>
          <w:p w14:paraId="0A9D8B92" w14:textId="27661557"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486" w:type="pct"/>
            <w:vAlign w:val="bottom"/>
          </w:tcPr>
          <w:p w14:paraId="590017DC"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8</w:t>
            </w:r>
          </w:p>
        </w:tc>
      </w:tr>
      <w:tr w:rsidR="00951AB6" w:rsidRPr="006B1F57" w14:paraId="40624137" w14:textId="77777777" w:rsidTr="00951AB6">
        <w:tc>
          <w:tcPr>
            <w:tcW w:w="1072" w:type="pct"/>
          </w:tcPr>
          <w:p w14:paraId="64BC512C" w14:textId="77777777" w:rsidR="00951AB6" w:rsidRPr="006B1F57" w:rsidRDefault="00951AB6" w:rsidP="00951AB6">
            <w:pPr>
              <w:pStyle w:val="TableText"/>
              <w:spacing w:before="10" w:after="10"/>
              <w:rPr>
                <w:rFonts w:ascii="Franklin Gothic Book" w:hAnsi="Franklin Gothic Book"/>
              </w:rPr>
            </w:pPr>
            <w:r w:rsidRPr="006B1F57">
              <w:rPr>
                <w:rFonts w:ascii="Franklin Gothic Book" w:hAnsi="Franklin Gothic Book"/>
              </w:rPr>
              <w:t>Hispanic/Latino</w:t>
            </w:r>
          </w:p>
        </w:tc>
        <w:tc>
          <w:tcPr>
            <w:tcW w:w="401" w:type="pct"/>
            <w:vAlign w:val="center"/>
          </w:tcPr>
          <w:p w14:paraId="2782E904"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99</w:t>
            </w:r>
          </w:p>
        </w:tc>
        <w:tc>
          <w:tcPr>
            <w:tcW w:w="380" w:type="pct"/>
            <w:vAlign w:val="center"/>
          </w:tcPr>
          <w:p w14:paraId="643204BC"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15</w:t>
            </w:r>
          </w:p>
        </w:tc>
        <w:tc>
          <w:tcPr>
            <w:tcW w:w="335" w:type="pct"/>
            <w:vAlign w:val="center"/>
          </w:tcPr>
          <w:p w14:paraId="6DEC88AB"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19</w:t>
            </w:r>
          </w:p>
        </w:tc>
        <w:tc>
          <w:tcPr>
            <w:tcW w:w="500" w:type="pct"/>
            <w:vAlign w:val="center"/>
          </w:tcPr>
          <w:p w14:paraId="2644094D"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20</w:t>
            </w:r>
          </w:p>
        </w:tc>
        <w:tc>
          <w:tcPr>
            <w:tcW w:w="334" w:type="pct"/>
            <w:vAlign w:val="center"/>
          </w:tcPr>
          <w:p w14:paraId="1B258825"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53</w:t>
            </w:r>
          </w:p>
        </w:tc>
        <w:tc>
          <w:tcPr>
            <w:tcW w:w="337" w:type="pct"/>
            <w:vAlign w:val="center"/>
          </w:tcPr>
          <w:p w14:paraId="09E4BDA0"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44</w:t>
            </w:r>
          </w:p>
        </w:tc>
        <w:tc>
          <w:tcPr>
            <w:tcW w:w="498" w:type="pct"/>
            <w:vAlign w:val="center"/>
          </w:tcPr>
          <w:p w14:paraId="274B4FDC"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45</w:t>
            </w:r>
          </w:p>
        </w:tc>
        <w:tc>
          <w:tcPr>
            <w:tcW w:w="320" w:type="pct"/>
            <w:vAlign w:val="center"/>
          </w:tcPr>
          <w:p w14:paraId="0F436F43"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32</w:t>
            </w:r>
          </w:p>
        </w:tc>
        <w:tc>
          <w:tcPr>
            <w:tcW w:w="337" w:type="pct"/>
            <w:vAlign w:val="center"/>
          </w:tcPr>
          <w:p w14:paraId="291003A1"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36</w:t>
            </w:r>
          </w:p>
        </w:tc>
        <w:tc>
          <w:tcPr>
            <w:tcW w:w="486" w:type="pct"/>
            <w:vAlign w:val="bottom"/>
          </w:tcPr>
          <w:p w14:paraId="66680A5B"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35</w:t>
            </w:r>
          </w:p>
        </w:tc>
      </w:tr>
      <w:tr w:rsidR="00951AB6" w:rsidRPr="006B1F57" w14:paraId="70CD1086" w14:textId="77777777" w:rsidTr="00951AB6">
        <w:trPr>
          <w:cnfStyle w:val="000000100000" w:firstRow="0" w:lastRow="0" w:firstColumn="0" w:lastColumn="0" w:oddVBand="0" w:evenVBand="0" w:oddHBand="1" w:evenHBand="0" w:firstRowFirstColumn="0" w:firstRowLastColumn="0" w:lastRowFirstColumn="0" w:lastRowLastColumn="0"/>
        </w:trPr>
        <w:tc>
          <w:tcPr>
            <w:tcW w:w="1072" w:type="pct"/>
          </w:tcPr>
          <w:p w14:paraId="146CB400" w14:textId="77777777" w:rsidR="00951AB6" w:rsidRPr="006B1F57" w:rsidRDefault="00951AB6" w:rsidP="00951AB6">
            <w:pPr>
              <w:pStyle w:val="TableText"/>
              <w:spacing w:before="10" w:after="10"/>
              <w:rPr>
                <w:rFonts w:ascii="Franklin Gothic Book" w:hAnsi="Franklin Gothic Book"/>
                <w:spacing w:val="-4"/>
              </w:rPr>
            </w:pPr>
            <w:r w:rsidRPr="006B1F57">
              <w:rPr>
                <w:rFonts w:ascii="Franklin Gothic Book" w:hAnsi="Franklin Gothic Book" w:cstheme="minorHAnsi"/>
                <w:spacing w:val="-4"/>
              </w:rPr>
              <w:t>Multi-Race, non-Hispanic/Latino</w:t>
            </w:r>
          </w:p>
        </w:tc>
        <w:tc>
          <w:tcPr>
            <w:tcW w:w="401" w:type="pct"/>
            <w:vAlign w:val="center"/>
          </w:tcPr>
          <w:p w14:paraId="29420F63"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29</w:t>
            </w:r>
          </w:p>
        </w:tc>
        <w:tc>
          <w:tcPr>
            <w:tcW w:w="380" w:type="pct"/>
            <w:vAlign w:val="center"/>
          </w:tcPr>
          <w:p w14:paraId="665502F5"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30</w:t>
            </w:r>
          </w:p>
        </w:tc>
        <w:tc>
          <w:tcPr>
            <w:tcW w:w="335" w:type="pct"/>
            <w:vAlign w:val="center"/>
          </w:tcPr>
          <w:p w14:paraId="665F6178"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28</w:t>
            </w:r>
          </w:p>
        </w:tc>
        <w:tc>
          <w:tcPr>
            <w:tcW w:w="500" w:type="pct"/>
            <w:vAlign w:val="center"/>
          </w:tcPr>
          <w:p w14:paraId="742B2B15"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47</w:t>
            </w:r>
          </w:p>
        </w:tc>
        <w:tc>
          <w:tcPr>
            <w:tcW w:w="334" w:type="pct"/>
            <w:vAlign w:val="center"/>
          </w:tcPr>
          <w:p w14:paraId="3720B373"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48</w:t>
            </w:r>
          </w:p>
        </w:tc>
        <w:tc>
          <w:tcPr>
            <w:tcW w:w="337" w:type="pct"/>
            <w:vAlign w:val="center"/>
          </w:tcPr>
          <w:p w14:paraId="7C910F20"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45</w:t>
            </w:r>
          </w:p>
        </w:tc>
        <w:tc>
          <w:tcPr>
            <w:tcW w:w="498" w:type="pct"/>
            <w:vAlign w:val="center"/>
          </w:tcPr>
          <w:p w14:paraId="63FE4259"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37</w:t>
            </w:r>
          </w:p>
        </w:tc>
        <w:tc>
          <w:tcPr>
            <w:tcW w:w="320" w:type="pct"/>
            <w:vAlign w:val="center"/>
          </w:tcPr>
          <w:p w14:paraId="2C4436C3"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22</w:t>
            </w:r>
          </w:p>
        </w:tc>
        <w:tc>
          <w:tcPr>
            <w:tcW w:w="337" w:type="pct"/>
            <w:vAlign w:val="center"/>
          </w:tcPr>
          <w:p w14:paraId="4FF595EE"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28</w:t>
            </w:r>
          </w:p>
        </w:tc>
        <w:tc>
          <w:tcPr>
            <w:tcW w:w="486" w:type="pct"/>
            <w:vAlign w:val="bottom"/>
          </w:tcPr>
          <w:p w14:paraId="1B85A30E"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15</w:t>
            </w:r>
          </w:p>
        </w:tc>
      </w:tr>
      <w:tr w:rsidR="00951AB6" w:rsidRPr="006B1F57" w14:paraId="27D392D9" w14:textId="77777777" w:rsidTr="00951AB6">
        <w:tc>
          <w:tcPr>
            <w:tcW w:w="1072" w:type="pct"/>
          </w:tcPr>
          <w:p w14:paraId="05FFC69D" w14:textId="77777777" w:rsidR="00951AB6" w:rsidRPr="006B1F57" w:rsidRDefault="00951AB6" w:rsidP="00951AB6">
            <w:pPr>
              <w:pStyle w:val="TableText"/>
              <w:spacing w:before="10" w:after="10"/>
              <w:rPr>
                <w:rFonts w:ascii="Franklin Gothic Book" w:hAnsi="Franklin Gothic Book"/>
              </w:rPr>
            </w:pPr>
            <w:r w:rsidRPr="006B1F57">
              <w:rPr>
                <w:rFonts w:ascii="Franklin Gothic Book" w:hAnsi="Franklin Gothic Book"/>
              </w:rPr>
              <w:t>Native American</w:t>
            </w:r>
          </w:p>
        </w:tc>
        <w:tc>
          <w:tcPr>
            <w:tcW w:w="401" w:type="pct"/>
            <w:vAlign w:val="center"/>
          </w:tcPr>
          <w:p w14:paraId="40733819"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w:t>
            </w:r>
          </w:p>
        </w:tc>
        <w:tc>
          <w:tcPr>
            <w:tcW w:w="380" w:type="pct"/>
            <w:vAlign w:val="center"/>
          </w:tcPr>
          <w:p w14:paraId="1F3BE05D" w14:textId="124D6F65"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35" w:type="pct"/>
            <w:vAlign w:val="center"/>
          </w:tcPr>
          <w:p w14:paraId="571B1BFC" w14:textId="3FB71F6D"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500" w:type="pct"/>
            <w:vAlign w:val="center"/>
          </w:tcPr>
          <w:p w14:paraId="460D8856"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31</w:t>
            </w:r>
          </w:p>
        </w:tc>
        <w:tc>
          <w:tcPr>
            <w:tcW w:w="334" w:type="pct"/>
            <w:vAlign w:val="center"/>
          </w:tcPr>
          <w:p w14:paraId="10341367" w14:textId="6F3D791A"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37" w:type="pct"/>
            <w:vAlign w:val="center"/>
          </w:tcPr>
          <w:p w14:paraId="38D906D3" w14:textId="245BD8DA"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498" w:type="pct"/>
            <w:vAlign w:val="center"/>
          </w:tcPr>
          <w:p w14:paraId="78E78D2A"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44</w:t>
            </w:r>
          </w:p>
        </w:tc>
        <w:tc>
          <w:tcPr>
            <w:tcW w:w="320" w:type="pct"/>
            <w:vAlign w:val="center"/>
          </w:tcPr>
          <w:p w14:paraId="661F6D28" w14:textId="729AE727"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37" w:type="pct"/>
            <w:vAlign w:val="center"/>
          </w:tcPr>
          <w:p w14:paraId="5EAB7CC2" w14:textId="3BA2B9B5"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486" w:type="pct"/>
            <w:vAlign w:val="bottom"/>
          </w:tcPr>
          <w:p w14:paraId="73DE0786"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25</w:t>
            </w:r>
          </w:p>
        </w:tc>
      </w:tr>
      <w:tr w:rsidR="00951AB6" w:rsidRPr="006B1F57" w14:paraId="23A02103" w14:textId="77777777" w:rsidTr="00951AB6">
        <w:trPr>
          <w:cnfStyle w:val="000000100000" w:firstRow="0" w:lastRow="0" w:firstColumn="0" w:lastColumn="0" w:oddVBand="0" w:evenVBand="0" w:oddHBand="1" w:evenHBand="0" w:firstRowFirstColumn="0" w:firstRowLastColumn="0" w:lastRowFirstColumn="0" w:lastRowLastColumn="0"/>
        </w:trPr>
        <w:tc>
          <w:tcPr>
            <w:tcW w:w="1072" w:type="pct"/>
          </w:tcPr>
          <w:p w14:paraId="7AB54959" w14:textId="77777777" w:rsidR="00951AB6" w:rsidRPr="006B1F57" w:rsidRDefault="00951AB6" w:rsidP="00951AB6">
            <w:pPr>
              <w:pStyle w:val="TableText"/>
              <w:spacing w:before="10" w:after="10"/>
              <w:rPr>
                <w:rFonts w:ascii="Franklin Gothic Book" w:hAnsi="Franklin Gothic Book"/>
                <w:spacing w:val="-4"/>
              </w:rPr>
            </w:pPr>
            <w:r w:rsidRPr="006B1F57">
              <w:rPr>
                <w:rFonts w:ascii="Franklin Gothic Book" w:hAnsi="Franklin Gothic Book"/>
                <w:spacing w:val="-4"/>
              </w:rPr>
              <w:t>Native Hawaiian, Pacific Islander</w:t>
            </w:r>
          </w:p>
        </w:tc>
        <w:tc>
          <w:tcPr>
            <w:tcW w:w="401" w:type="pct"/>
            <w:vAlign w:val="center"/>
          </w:tcPr>
          <w:p w14:paraId="17CBD638" w14:textId="6CBB1604"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80" w:type="pct"/>
            <w:vAlign w:val="center"/>
          </w:tcPr>
          <w:p w14:paraId="01E5D1A1" w14:textId="6048794F"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35" w:type="pct"/>
            <w:vAlign w:val="center"/>
          </w:tcPr>
          <w:p w14:paraId="68A7B233" w14:textId="5762AE3B"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500" w:type="pct"/>
            <w:vAlign w:val="center"/>
          </w:tcPr>
          <w:p w14:paraId="046C4EE3"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43</w:t>
            </w:r>
          </w:p>
        </w:tc>
        <w:tc>
          <w:tcPr>
            <w:tcW w:w="334" w:type="pct"/>
            <w:vAlign w:val="center"/>
          </w:tcPr>
          <w:p w14:paraId="4A1B0459" w14:textId="7FC2E1CD"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37" w:type="pct"/>
            <w:vAlign w:val="center"/>
          </w:tcPr>
          <w:p w14:paraId="0982B8C8" w14:textId="725D638A"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498" w:type="pct"/>
            <w:vAlign w:val="center"/>
          </w:tcPr>
          <w:p w14:paraId="76F77A17"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41</w:t>
            </w:r>
          </w:p>
        </w:tc>
        <w:tc>
          <w:tcPr>
            <w:tcW w:w="320" w:type="pct"/>
            <w:vAlign w:val="center"/>
          </w:tcPr>
          <w:p w14:paraId="0F13AF5B" w14:textId="03C09EE5"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37" w:type="pct"/>
            <w:vAlign w:val="center"/>
          </w:tcPr>
          <w:p w14:paraId="013AF839" w14:textId="0F9C711D"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486" w:type="pct"/>
            <w:vAlign w:val="bottom"/>
          </w:tcPr>
          <w:p w14:paraId="4E516518"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16</w:t>
            </w:r>
          </w:p>
        </w:tc>
      </w:tr>
      <w:tr w:rsidR="00951AB6" w:rsidRPr="006B1F57" w14:paraId="2928904E" w14:textId="77777777" w:rsidTr="00951AB6">
        <w:tc>
          <w:tcPr>
            <w:tcW w:w="1072" w:type="pct"/>
          </w:tcPr>
          <w:p w14:paraId="511F467B" w14:textId="77777777" w:rsidR="00951AB6" w:rsidRPr="006B1F57" w:rsidRDefault="00951AB6" w:rsidP="00951AB6">
            <w:pPr>
              <w:pStyle w:val="TableText"/>
              <w:spacing w:before="10" w:after="10"/>
              <w:rPr>
                <w:rFonts w:ascii="Franklin Gothic Book" w:hAnsi="Franklin Gothic Book"/>
              </w:rPr>
            </w:pPr>
            <w:r w:rsidRPr="006B1F57">
              <w:rPr>
                <w:rFonts w:ascii="Franklin Gothic Book" w:hAnsi="Franklin Gothic Book"/>
              </w:rPr>
              <w:t>White</w:t>
            </w:r>
          </w:p>
        </w:tc>
        <w:tc>
          <w:tcPr>
            <w:tcW w:w="401" w:type="pct"/>
            <w:vAlign w:val="center"/>
          </w:tcPr>
          <w:p w14:paraId="37DFC715"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212</w:t>
            </w:r>
          </w:p>
        </w:tc>
        <w:tc>
          <w:tcPr>
            <w:tcW w:w="380" w:type="pct"/>
            <w:vAlign w:val="center"/>
          </w:tcPr>
          <w:p w14:paraId="1EE547C6"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32</w:t>
            </w:r>
          </w:p>
        </w:tc>
        <w:tc>
          <w:tcPr>
            <w:tcW w:w="335" w:type="pct"/>
            <w:vAlign w:val="center"/>
          </w:tcPr>
          <w:p w14:paraId="5CFF33EB"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28</w:t>
            </w:r>
          </w:p>
        </w:tc>
        <w:tc>
          <w:tcPr>
            <w:tcW w:w="500" w:type="pct"/>
            <w:vAlign w:val="center"/>
          </w:tcPr>
          <w:p w14:paraId="4577B907"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50</w:t>
            </w:r>
          </w:p>
        </w:tc>
        <w:tc>
          <w:tcPr>
            <w:tcW w:w="334" w:type="pct"/>
            <w:vAlign w:val="center"/>
          </w:tcPr>
          <w:p w14:paraId="1D0228A6"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48</w:t>
            </w:r>
          </w:p>
        </w:tc>
        <w:tc>
          <w:tcPr>
            <w:tcW w:w="337" w:type="pct"/>
            <w:vAlign w:val="center"/>
          </w:tcPr>
          <w:p w14:paraId="76DE1961"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44</w:t>
            </w:r>
          </w:p>
        </w:tc>
        <w:tc>
          <w:tcPr>
            <w:tcW w:w="498" w:type="pct"/>
            <w:vAlign w:val="center"/>
          </w:tcPr>
          <w:p w14:paraId="41809D77"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38</w:t>
            </w:r>
          </w:p>
        </w:tc>
        <w:tc>
          <w:tcPr>
            <w:tcW w:w="320" w:type="pct"/>
            <w:vAlign w:val="center"/>
          </w:tcPr>
          <w:p w14:paraId="7E25C88D"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20</w:t>
            </w:r>
          </w:p>
        </w:tc>
        <w:tc>
          <w:tcPr>
            <w:tcW w:w="337" w:type="pct"/>
            <w:vAlign w:val="center"/>
          </w:tcPr>
          <w:p w14:paraId="0A8BBFC3"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28</w:t>
            </w:r>
          </w:p>
        </w:tc>
        <w:tc>
          <w:tcPr>
            <w:tcW w:w="486" w:type="pct"/>
            <w:vAlign w:val="bottom"/>
          </w:tcPr>
          <w:p w14:paraId="2E485D1B"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11</w:t>
            </w:r>
          </w:p>
        </w:tc>
      </w:tr>
      <w:tr w:rsidR="00951AB6" w:rsidRPr="006B1F57" w14:paraId="4EE4BA51" w14:textId="77777777" w:rsidTr="00951AB6">
        <w:trPr>
          <w:cnfStyle w:val="000000100000" w:firstRow="0" w:lastRow="0" w:firstColumn="0" w:lastColumn="0" w:oddVBand="0" w:evenVBand="0" w:oddHBand="1" w:evenHBand="0" w:firstRowFirstColumn="0" w:firstRowLastColumn="0" w:lastRowFirstColumn="0" w:lastRowLastColumn="0"/>
        </w:trPr>
        <w:tc>
          <w:tcPr>
            <w:tcW w:w="1072" w:type="pct"/>
          </w:tcPr>
          <w:p w14:paraId="1434BC5B" w14:textId="77777777" w:rsidR="00951AB6" w:rsidRPr="006B1F57" w:rsidRDefault="00951AB6" w:rsidP="00951AB6">
            <w:pPr>
              <w:pStyle w:val="TableText"/>
              <w:spacing w:before="10" w:after="10"/>
              <w:rPr>
                <w:rFonts w:ascii="Franklin Gothic Book" w:hAnsi="Franklin Gothic Book"/>
              </w:rPr>
            </w:pPr>
            <w:r w:rsidRPr="006B1F57">
              <w:rPr>
                <w:rFonts w:ascii="Franklin Gothic Book" w:hAnsi="Franklin Gothic Book"/>
              </w:rPr>
              <w:t>High needs</w:t>
            </w:r>
          </w:p>
        </w:tc>
        <w:tc>
          <w:tcPr>
            <w:tcW w:w="401" w:type="pct"/>
            <w:vAlign w:val="center"/>
          </w:tcPr>
          <w:p w14:paraId="462AB57E"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264</w:t>
            </w:r>
          </w:p>
        </w:tc>
        <w:tc>
          <w:tcPr>
            <w:tcW w:w="380" w:type="pct"/>
            <w:vAlign w:val="center"/>
          </w:tcPr>
          <w:p w14:paraId="6F8172B8"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19</w:t>
            </w:r>
          </w:p>
        </w:tc>
        <w:tc>
          <w:tcPr>
            <w:tcW w:w="335" w:type="pct"/>
            <w:vAlign w:val="center"/>
          </w:tcPr>
          <w:p w14:paraId="541AF5C7"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18</w:t>
            </w:r>
          </w:p>
        </w:tc>
        <w:tc>
          <w:tcPr>
            <w:tcW w:w="500" w:type="pct"/>
            <w:vAlign w:val="center"/>
          </w:tcPr>
          <w:p w14:paraId="2953B3BA"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23</w:t>
            </w:r>
          </w:p>
        </w:tc>
        <w:tc>
          <w:tcPr>
            <w:tcW w:w="334" w:type="pct"/>
            <w:vAlign w:val="center"/>
          </w:tcPr>
          <w:p w14:paraId="0B22B7A5"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52</w:t>
            </w:r>
          </w:p>
        </w:tc>
        <w:tc>
          <w:tcPr>
            <w:tcW w:w="337" w:type="pct"/>
            <w:vAlign w:val="center"/>
          </w:tcPr>
          <w:p w14:paraId="4DEBFCF2"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44</w:t>
            </w:r>
          </w:p>
        </w:tc>
        <w:tc>
          <w:tcPr>
            <w:tcW w:w="498" w:type="pct"/>
            <w:vAlign w:val="center"/>
          </w:tcPr>
          <w:p w14:paraId="7153BF1B"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46</w:t>
            </w:r>
          </w:p>
        </w:tc>
        <w:tc>
          <w:tcPr>
            <w:tcW w:w="320" w:type="pct"/>
            <w:vAlign w:val="center"/>
          </w:tcPr>
          <w:p w14:paraId="34D75DEE"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29</w:t>
            </w:r>
          </w:p>
        </w:tc>
        <w:tc>
          <w:tcPr>
            <w:tcW w:w="337" w:type="pct"/>
            <w:vAlign w:val="center"/>
          </w:tcPr>
          <w:p w14:paraId="453B3553"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38</w:t>
            </w:r>
          </w:p>
        </w:tc>
        <w:tc>
          <w:tcPr>
            <w:tcW w:w="486" w:type="pct"/>
            <w:vAlign w:val="bottom"/>
          </w:tcPr>
          <w:p w14:paraId="0B797E08"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31</w:t>
            </w:r>
          </w:p>
        </w:tc>
      </w:tr>
      <w:tr w:rsidR="00951AB6" w:rsidRPr="006B1F57" w14:paraId="2B4832CF" w14:textId="77777777" w:rsidTr="00951AB6">
        <w:tc>
          <w:tcPr>
            <w:tcW w:w="1072" w:type="pct"/>
          </w:tcPr>
          <w:p w14:paraId="37CCA538" w14:textId="77777777" w:rsidR="00951AB6" w:rsidRPr="006B1F57" w:rsidRDefault="00951AB6" w:rsidP="00951AB6">
            <w:pPr>
              <w:pStyle w:val="TableText"/>
              <w:spacing w:before="10" w:after="10"/>
              <w:rPr>
                <w:rFonts w:ascii="Franklin Gothic Book" w:hAnsi="Franklin Gothic Book"/>
              </w:rPr>
            </w:pPr>
            <w:r w:rsidRPr="006B1F57">
              <w:rPr>
                <w:rFonts w:ascii="Franklin Gothic Book" w:hAnsi="Franklin Gothic Book"/>
              </w:rPr>
              <w:t>Low income</w:t>
            </w:r>
          </w:p>
        </w:tc>
        <w:tc>
          <w:tcPr>
            <w:tcW w:w="401" w:type="pct"/>
            <w:vAlign w:val="center"/>
          </w:tcPr>
          <w:p w14:paraId="40EB2F7C"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242</w:t>
            </w:r>
          </w:p>
        </w:tc>
        <w:tc>
          <w:tcPr>
            <w:tcW w:w="380" w:type="pct"/>
            <w:vAlign w:val="center"/>
          </w:tcPr>
          <w:p w14:paraId="19896F3B"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20</w:t>
            </w:r>
          </w:p>
        </w:tc>
        <w:tc>
          <w:tcPr>
            <w:tcW w:w="335" w:type="pct"/>
            <w:vAlign w:val="center"/>
          </w:tcPr>
          <w:p w14:paraId="487CF357"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19</w:t>
            </w:r>
          </w:p>
        </w:tc>
        <w:tc>
          <w:tcPr>
            <w:tcW w:w="500" w:type="pct"/>
            <w:vAlign w:val="center"/>
          </w:tcPr>
          <w:p w14:paraId="7C902053"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22</w:t>
            </w:r>
          </w:p>
        </w:tc>
        <w:tc>
          <w:tcPr>
            <w:tcW w:w="334" w:type="pct"/>
            <w:vAlign w:val="center"/>
          </w:tcPr>
          <w:p w14:paraId="40351A8C"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52</w:t>
            </w:r>
          </w:p>
        </w:tc>
        <w:tc>
          <w:tcPr>
            <w:tcW w:w="337" w:type="pct"/>
            <w:vAlign w:val="center"/>
          </w:tcPr>
          <w:p w14:paraId="50483337"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44</w:t>
            </w:r>
          </w:p>
        </w:tc>
        <w:tc>
          <w:tcPr>
            <w:tcW w:w="498" w:type="pct"/>
            <w:vAlign w:val="center"/>
          </w:tcPr>
          <w:p w14:paraId="7CE1B452"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46</w:t>
            </w:r>
          </w:p>
        </w:tc>
        <w:tc>
          <w:tcPr>
            <w:tcW w:w="320" w:type="pct"/>
            <w:vAlign w:val="center"/>
          </w:tcPr>
          <w:p w14:paraId="79CFAAD7"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28</w:t>
            </w:r>
          </w:p>
        </w:tc>
        <w:tc>
          <w:tcPr>
            <w:tcW w:w="337" w:type="pct"/>
            <w:vAlign w:val="center"/>
          </w:tcPr>
          <w:p w14:paraId="2EDA0074"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37</w:t>
            </w:r>
          </w:p>
        </w:tc>
        <w:tc>
          <w:tcPr>
            <w:tcW w:w="486" w:type="pct"/>
            <w:vAlign w:val="bottom"/>
          </w:tcPr>
          <w:p w14:paraId="7C502FD7"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32</w:t>
            </w:r>
          </w:p>
        </w:tc>
      </w:tr>
      <w:tr w:rsidR="00951AB6" w:rsidRPr="006B1F57" w14:paraId="487CFC2D" w14:textId="77777777" w:rsidTr="00951AB6">
        <w:trPr>
          <w:cnfStyle w:val="000000100000" w:firstRow="0" w:lastRow="0" w:firstColumn="0" w:lastColumn="0" w:oddVBand="0" w:evenVBand="0" w:oddHBand="1" w:evenHBand="0" w:firstRowFirstColumn="0" w:firstRowLastColumn="0" w:lastRowFirstColumn="0" w:lastRowLastColumn="0"/>
        </w:trPr>
        <w:tc>
          <w:tcPr>
            <w:tcW w:w="1072" w:type="pct"/>
          </w:tcPr>
          <w:p w14:paraId="0BD1F1AA" w14:textId="77777777" w:rsidR="00951AB6" w:rsidRPr="006B1F57" w:rsidRDefault="00951AB6" w:rsidP="00951AB6">
            <w:pPr>
              <w:pStyle w:val="TableText"/>
              <w:spacing w:before="10" w:after="10"/>
              <w:rPr>
                <w:rFonts w:ascii="Franklin Gothic Book" w:hAnsi="Franklin Gothic Book"/>
                <w:spacing w:val="-4"/>
              </w:rPr>
            </w:pPr>
            <w:r w:rsidRPr="006B1F57">
              <w:rPr>
                <w:rFonts w:ascii="Franklin Gothic Book" w:hAnsi="Franklin Gothic Book"/>
                <w:spacing w:val="-4"/>
              </w:rPr>
              <w:t>ELs and former ELs</w:t>
            </w:r>
          </w:p>
        </w:tc>
        <w:tc>
          <w:tcPr>
            <w:tcW w:w="401" w:type="pct"/>
            <w:vAlign w:val="center"/>
          </w:tcPr>
          <w:p w14:paraId="1030BEA8"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37</w:t>
            </w:r>
          </w:p>
        </w:tc>
        <w:tc>
          <w:tcPr>
            <w:tcW w:w="380" w:type="pct"/>
            <w:vAlign w:val="center"/>
          </w:tcPr>
          <w:p w14:paraId="390EF9D7"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10</w:t>
            </w:r>
          </w:p>
        </w:tc>
        <w:tc>
          <w:tcPr>
            <w:tcW w:w="335" w:type="pct"/>
            <w:vAlign w:val="center"/>
          </w:tcPr>
          <w:p w14:paraId="0E937989"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w:t>
            </w:r>
          </w:p>
        </w:tc>
        <w:tc>
          <w:tcPr>
            <w:tcW w:w="500" w:type="pct"/>
            <w:vAlign w:val="center"/>
          </w:tcPr>
          <w:p w14:paraId="4AAA3ABC"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18</w:t>
            </w:r>
          </w:p>
        </w:tc>
        <w:tc>
          <w:tcPr>
            <w:tcW w:w="334" w:type="pct"/>
            <w:vAlign w:val="center"/>
          </w:tcPr>
          <w:p w14:paraId="7F9C2073"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59</w:t>
            </w:r>
          </w:p>
        </w:tc>
        <w:tc>
          <w:tcPr>
            <w:tcW w:w="337" w:type="pct"/>
            <w:vAlign w:val="center"/>
          </w:tcPr>
          <w:p w14:paraId="2395DA09"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49</w:t>
            </w:r>
          </w:p>
        </w:tc>
        <w:tc>
          <w:tcPr>
            <w:tcW w:w="498" w:type="pct"/>
            <w:vAlign w:val="center"/>
          </w:tcPr>
          <w:p w14:paraId="46DA414B"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43</w:t>
            </w:r>
          </w:p>
        </w:tc>
        <w:tc>
          <w:tcPr>
            <w:tcW w:w="320" w:type="pct"/>
            <w:vAlign w:val="center"/>
          </w:tcPr>
          <w:p w14:paraId="3E07B2A9"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31</w:t>
            </w:r>
          </w:p>
        </w:tc>
        <w:tc>
          <w:tcPr>
            <w:tcW w:w="337" w:type="pct"/>
            <w:vAlign w:val="center"/>
          </w:tcPr>
          <w:p w14:paraId="485DE41F"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49</w:t>
            </w:r>
          </w:p>
        </w:tc>
        <w:tc>
          <w:tcPr>
            <w:tcW w:w="486" w:type="pct"/>
            <w:vAlign w:val="bottom"/>
          </w:tcPr>
          <w:p w14:paraId="55055439"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39</w:t>
            </w:r>
          </w:p>
        </w:tc>
      </w:tr>
      <w:tr w:rsidR="00951AB6" w:rsidRPr="006B1F57" w14:paraId="4F67BCBC" w14:textId="77777777" w:rsidTr="00951AB6">
        <w:tc>
          <w:tcPr>
            <w:tcW w:w="1072" w:type="pct"/>
          </w:tcPr>
          <w:p w14:paraId="7DE332A5" w14:textId="77777777" w:rsidR="00951AB6" w:rsidRPr="006B1F57" w:rsidRDefault="00951AB6" w:rsidP="00951AB6">
            <w:pPr>
              <w:pStyle w:val="TableText"/>
              <w:spacing w:before="10" w:after="10"/>
              <w:rPr>
                <w:rFonts w:ascii="Franklin Gothic Book" w:hAnsi="Franklin Gothic Book"/>
              </w:rPr>
            </w:pPr>
            <w:r w:rsidRPr="006B1F57">
              <w:rPr>
                <w:rFonts w:ascii="Franklin Gothic Book" w:hAnsi="Franklin Gothic Book"/>
              </w:rPr>
              <w:t>Students w/disabilities</w:t>
            </w:r>
          </w:p>
        </w:tc>
        <w:tc>
          <w:tcPr>
            <w:tcW w:w="401" w:type="pct"/>
            <w:vAlign w:val="center"/>
          </w:tcPr>
          <w:p w14:paraId="101ADE27"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89</w:t>
            </w:r>
          </w:p>
        </w:tc>
        <w:tc>
          <w:tcPr>
            <w:tcW w:w="380" w:type="pct"/>
            <w:vAlign w:val="center"/>
          </w:tcPr>
          <w:p w14:paraId="71C93B88"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w:t>
            </w:r>
          </w:p>
        </w:tc>
        <w:tc>
          <w:tcPr>
            <w:tcW w:w="335" w:type="pct"/>
            <w:vAlign w:val="center"/>
          </w:tcPr>
          <w:p w14:paraId="4FFDC78B"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7</w:t>
            </w:r>
          </w:p>
        </w:tc>
        <w:tc>
          <w:tcPr>
            <w:tcW w:w="500" w:type="pct"/>
            <w:vAlign w:val="center"/>
          </w:tcPr>
          <w:p w14:paraId="55DCF224"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14</w:t>
            </w:r>
          </w:p>
        </w:tc>
        <w:tc>
          <w:tcPr>
            <w:tcW w:w="334" w:type="pct"/>
            <w:vAlign w:val="center"/>
          </w:tcPr>
          <w:p w14:paraId="18423655"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31</w:t>
            </w:r>
          </w:p>
        </w:tc>
        <w:tc>
          <w:tcPr>
            <w:tcW w:w="337" w:type="pct"/>
            <w:vAlign w:val="center"/>
          </w:tcPr>
          <w:p w14:paraId="3F2B19E5"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27</w:t>
            </w:r>
          </w:p>
        </w:tc>
        <w:tc>
          <w:tcPr>
            <w:tcW w:w="498" w:type="pct"/>
            <w:vAlign w:val="center"/>
          </w:tcPr>
          <w:p w14:paraId="738D36D0"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40</w:t>
            </w:r>
          </w:p>
        </w:tc>
        <w:tc>
          <w:tcPr>
            <w:tcW w:w="320" w:type="pct"/>
            <w:vAlign w:val="center"/>
          </w:tcPr>
          <w:p w14:paraId="0B7CB47D"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67</w:t>
            </w:r>
          </w:p>
        </w:tc>
        <w:tc>
          <w:tcPr>
            <w:tcW w:w="337" w:type="pct"/>
            <w:vAlign w:val="center"/>
          </w:tcPr>
          <w:p w14:paraId="4A24DAAE"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66</w:t>
            </w:r>
          </w:p>
        </w:tc>
        <w:tc>
          <w:tcPr>
            <w:tcW w:w="486" w:type="pct"/>
            <w:vAlign w:val="bottom"/>
          </w:tcPr>
          <w:p w14:paraId="02E612B1"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45</w:t>
            </w:r>
          </w:p>
        </w:tc>
      </w:tr>
    </w:tbl>
    <w:p w14:paraId="40756467" w14:textId="77777777" w:rsidR="00951AB6" w:rsidRPr="006B1F57" w:rsidRDefault="00951AB6" w:rsidP="00951AB6">
      <w:pPr>
        <w:pStyle w:val="TableTitle0"/>
        <w:spacing w:before="120"/>
      </w:pPr>
      <w:bookmarkStart w:id="193" w:name="_Toc158035022"/>
      <w:r w:rsidRPr="006B1F57">
        <w:t>Table E6. Next-Generation MCAS Science Achievement by Student Group, Grade 10, 2022-2023</w:t>
      </w:r>
      <w:bookmarkEnd w:id="193"/>
    </w:p>
    <w:tbl>
      <w:tblPr>
        <w:tblStyle w:val="MSVTable1"/>
        <w:tblW w:w="5000" w:type="pct"/>
        <w:tblLook w:val="0420" w:firstRow="1" w:lastRow="0" w:firstColumn="0" w:lastColumn="0" w:noHBand="0" w:noVBand="1"/>
      </w:tblPr>
      <w:tblGrid>
        <w:gridCol w:w="2776"/>
        <w:gridCol w:w="1039"/>
        <w:gridCol w:w="984"/>
        <w:gridCol w:w="867"/>
        <w:gridCol w:w="1294"/>
        <w:gridCol w:w="18"/>
        <w:gridCol w:w="847"/>
        <w:gridCol w:w="872"/>
        <w:gridCol w:w="1289"/>
        <w:gridCol w:w="828"/>
        <w:gridCol w:w="872"/>
        <w:gridCol w:w="1258"/>
      </w:tblGrid>
      <w:tr w:rsidR="00951AB6" w:rsidRPr="006B1F57" w14:paraId="3C71DB00" w14:textId="77777777" w:rsidTr="00951AB6">
        <w:trPr>
          <w:cnfStyle w:val="100000000000" w:firstRow="1" w:lastRow="0" w:firstColumn="0" w:lastColumn="0" w:oddVBand="0" w:evenVBand="0" w:oddHBand="0" w:evenHBand="0" w:firstRowFirstColumn="0" w:firstRowLastColumn="0" w:lastRowFirstColumn="0" w:lastRowLastColumn="0"/>
          <w:tblHeader/>
        </w:trPr>
        <w:tc>
          <w:tcPr>
            <w:tcW w:w="1072" w:type="pct"/>
            <w:vMerge w:val="restart"/>
            <w:vAlign w:val="center"/>
          </w:tcPr>
          <w:p w14:paraId="72998BB9" w14:textId="77777777" w:rsidR="00951AB6" w:rsidRPr="006B1F57" w:rsidRDefault="00951AB6" w:rsidP="00951AB6">
            <w:pPr>
              <w:pStyle w:val="TableColHeadingLeft"/>
              <w:spacing w:before="10" w:after="10"/>
              <w:jc w:val="center"/>
            </w:pPr>
            <w:bookmarkStart w:id="194" w:name="_Hlk138323146"/>
            <w:r w:rsidRPr="006B1F57">
              <w:t>Group</w:t>
            </w:r>
          </w:p>
        </w:tc>
        <w:tc>
          <w:tcPr>
            <w:tcW w:w="401" w:type="pct"/>
            <w:vMerge w:val="restart"/>
            <w:vAlign w:val="center"/>
          </w:tcPr>
          <w:p w14:paraId="07921CEA" w14:textId="7FAC28AB" w:rsidR="00951AB6" w:rsidRPr="006B1F57" w:rsidRDefault="00951AB6" w:rsidP="00951AB6">
            <w:pPr>
              <w:pStyle w:val="TableColHeadingCenter"/>
              <w:spacing w:before="10" w:after="10"/>
            </w:pPr>
            <w:r w:rsidRPr="006B1F57">
              <w:t xml:space="preserve"># </w:t>
            </w:r>
            <w:r w:rsidR="0019143F" w:rsidRPr="006B1F57">
              <w:t>i</w:t>
            </w:r>
            <w:r w:rsidRPr="006B1F57">
              <w:t>ncluded (2023)</w:t>
            </w:r>
          </w:p>
        </w:tc>
        <w:tc>
          <w:tcPr>
            <w:tcW w:w="1222" w:type="pct"/>
            <w:gridSpan w:val="4"/>
            <w:vAlign w:val="bottom"/>
          </w:tcPr>
          <w:p w14:paraId="0B6BF548" w14:textId="4B222893" w:rsidR="00951AB6" w:rsidRPr="006B1F57" w:rsidRDefault="00951AB6" w:rsidP="00951AB6">
            <w:pPr>
              <w:pStyle w:val="TableColHeadingCenter"/>
              <w:spacing w:before="10" w:after="10"/>
            </w:pPr>
            <w:r w:rsidRPr="006B1F57">
              <w:t>Percent</w:t>
            </w:r>
            <w:r w:rsidR="0019143F" w:rsidRPr="006B1F57">
              <w:t>age</w:t>
            </w:r>
            <w:r w:rsidRPr="006B1F57">
              <w:t xml:space="preserve"> meeting or exceeding expectations</w:t>
            </w:r>
          </w:p>
        </w:tc>
        <w:tc>
          <w:tcPr>
            <w:tcW w:w="1162" w:type="pct"/>
            <w:gridSpan w:val="3"/>
            <w:vAlign w:val="center"/>
          </w:tcPr>
          <w:p w14:paraId="47AD8E71" w14:textId="11531A87" w:rsidR="00951AB6" w:rsidRPr="006B1F57" w:rsidRDefault="00951AB6" w:rsidP="00951AB6">
            <w:pPr>
              <w:pStyle w:val="TableColHeadingCenter"/>
              <w:spacing w:before="10" w:after="10"/>
            </w:pPr>
            <w:r w:rsidRPr="006B1F57">
              <w:t>Percent</w:t>
            </w:r>
            <w:r w:rsidR="0019143F" w:rsidRPr="006B1F57">
              <w:t>age</w:t>
            </w:r>
            <w:r w:rsidRPr="006B1F57">
              <w:t xml:space="preserve"> partially meeting expectations</w:t>
            </w:r>
          </w:p>
        </w:tc>
        <w:tc>
          <w:tcPr>
            <w:tcW w:w="1143" w:type="pct"/>
            <w:gridSpan w:val="3"/>
            <w:vAlign w:val="center"/>
          </w:tcPr>
          <w:p w14:paraId="683E633C" w14:textId="7694A359" w:rsidR="00951AB6" w:rsidRPr="006B1F57" w:rsidRDefault="00951AB6" w:rsidP="00951AB6">
            <w:pPr>
              <w:pStyle w:val="TableColHeadingCenter"/>
              <w:spacing w:before="10" w:after="10"/>
            </w:pPr>
            <w:r w:rsidRPr="006B1F57">
              <w:t>Percent</w:t>
            </w:r>
            <w:r w:rsidR="0019143F" w:rsidRPr="006B1F57">
              <w:t>age</w:t>
            </w:r>
            <w:r w:rsidRPr="006B1F57">
              <w:t xml:space="preserve"> not meeting expectations</w:t>
            </w:r>
          </w:p>
        </w:tc>
      </w:tr>
      <w:tr w:rsidR="00951AB6" w:rsidRPr="006B1F57" w14:paraId="67840452" w14:textId="77777777" w:rsidTr="00951AB6">
        <w:trPr>
          <w:cnfStyle w:val="100000000000" w:firstRow="1" w:lastRow="0" w:firstColumn="0" w:lastColumn="0" w:oddVBand="0" w:evenVBand="0" w:oddHBand="0" w:evenHBand="0" w:firstRowFirstColumn="0" w:firstRowLastColumn="0" w:lastRowFirstColumn="0" w:lastRowLastColumn="0"/>
          <w:tblHeader/>
        </w:trPr>
        <w:tc>
          <w:tcPr>
            <w:tcW w:w="1072" w:type="pct"/>
            <w:vMerge/>
            <w:vAlign w:val="bottom"/>
          </w:tcPr>
          <w:p w14:paraId="76EB5F8B" w14:textId="77777777" w:rsidR="00951AB6" w:rsidRPr="006B1F57" w:rsidRDefault="00951AB6" w:rsidP="00951AB6">
            <w:pPr>
              <w:pStyle w:val="TableColHeadingCenter"/>
              <w:spacing w:before="10" w:after="10"/>
            </w:pPr>
          </w:p>
        </w:tc>
        <w:tc>
          <w:tcPr>
            <w:tcW w:w="401" w:type="pct"/>
            <w:vMerge/>
            <w:vAlign w:val="bottom"/>
          </w:tcPr>
          <w:p w14:paraId="3EBD61D0" w14:textId="77777777" w:rsidR="00951AB6" w:rsidRPr="006B1F57" w:rsidRDefault="00951AB6" w:rsidP="00951AB6">
            <w:pPr>
              <w:pStyle w:val="TableColHeadingCenter"/>
              <w:spacing w:before="10" w:after="10"/>
            </w:pPr>
          </w:p>
        </w:tc>
        <w:tc>
          <w:tcPr>
            <w:tcW w:w="380" w:type="pct"/>
            <w:vAlign w:val="center"/>
          </w:tcPr>
          <w:p w14:paraId="025E4E65" w14:textId="77777777" w:rsidR="00951AB6" w:rsidRPr="006B1F57" w:rsidRDefault="00951AB6" w:rsidP="00951AB6">
            <w:pPr>
              <w:pStyle w:val="TableColHeadingCenter"/>
              <w:spacing w:before="10" w:after="10"/>
            </w:pPr>
            <w:r w:rsidRPr="006B1F57">
              <w:t>2022</w:t>
            </w:r>
          </w:p>
        </w:tc>
        <w:tc>
          <w:tcPr>
            <w:tcW w:w="335" w:type="pct"/>
            <w:vAlign w:val="center"/>
          </w:tcPr>
          <w:p w14:paraId="76F22665" w14:textId="77777777" w:rsidR="00951AB6" w:rsidRPr="006B1F57" w:rsidRDefault="00951AB6" w:rsidP="00951AB6">
            <w:pPr>
              <w:pStyle w:val="TableColHeadingCenter"/>
              <w:spacing w:before="10" w:after="10"/>
            </w:pPr>
            <w:r w:rsidRPr="006B1F57">
              <w:t>2023</w:t>
            </w:r>
          </w:p>
        </w:tc>
        <w:tc>
          <w:tcPr>
            <w:tcW w:w="500" w:type="pct"/>
            <w:vAlign w:val="center"/>
          </w:tcPr>
          <w:p w14:paraId="42B7E941" w14:textId="77777777" w:rsidR="00951AB6" w:rsidRPr="006B1F57" w:rsidRDefault="00951AB6" w:rsidP="00951AB6">
            <w:pPr>
              <w:pStyle w:val="TableColHeadingCenter"/>
              <w:spacing w:before="10" w:after="10"/>
            </w:pPr>
            <w:r w:rsidRPr="006B1F57">
              <w:t>State (2023)</w:t>
            </w:r>
          </w:p>
        </w:tc>
        <w:tc>
          <w:tcPr>
            <w:tcW w:w="334" w:type="pct"/>
            <w:gridSpan w:val="2"/>
            <w:vAlign w:val="center"/>
          </w:tcPr>
          <w:p w14:paraId="247C370F" w14:textId="77777777" w:rsidR="00951AB6" w:rsidRPr="006B1F57" w:rsidRDefault="00951AB6" w:rsidP="00951AB6">
            <w:pPr>
              <w:pStyle w:val="TableColHeadingCenter"/>
              <w:spacing w:before="10" w:after="10"/>
            </w:pPr>
            <w:r w:rsidRPr="006B1F57">
              <w:t>2022</w:t>
            </w:r>
          </w:p>
        </w:tc>
        <w:tc>
          <w:tcPr>
            <w:tcW w:w="337" w:type="pct"/>
            <w:vAlign w:val="center"/>
          </w:tcPr>
          <w:p w14:paraId="4C590920" w14:textId="77777777" w:rsidR="00951AB6" w:rsidRPr="006B1F57" w:rsidRDefault="00951AB6" w:rsidP="00951AB6">
            <w:pPr>
              <w:pStyle w:val="TableColHeadingCenter"/>
              <w:spacing w:before="10" w:after="10"/>
            </w:pPr>
            <w:r w:rsidRPr="006B1F57">
              <w:t>2023</w:t>
            </w:r>
          </w:p>
        </w:tc>
        <w:tc>
          <w:tcPr>
            <w:tcW w:w="498" w:type="pct"/>
            <w:vAlign w:val="center"/>
          </w:tcPr>
          <w:p w14:paraId="0EBFDFD4" w14:textId="77777777" w:rsidR="00951AB6" w:rsidRPr="006B1F57" w:rsidRDefault="00951AB6" w:rsidP="00951AB6">
            <w:pPr>
              <w:pStyle w:val="TableColHeadingCenter"/>
              <w:spacing w:before="10" w:after="10"/>
            </w:pPr>
            <w:r w:rsidRPr="006B1F57">
              <w:t>State (2023)</w:t>
            </w:r>
          </w:p>
        </w:tc>
        <w:tc>
          <w:tcPr>
            <w:tcW w:w="320" w:type="pct"/>
            <w:vAlign w:val="center"/>
          </w:tcPr>
          <w:p w14:paraId="71FA7B44" w14:textId="77777777" w:rsidR="00951AB6" w:rsidRPr="006B1F57" w:rsidRDefault="00951AB6" w:rsidP="00951AB6">
            <w:pPr>
              <w:pStyle w:val="TableColHeadingCenter"/>
              <w:spacing w:before="10" w:after="10"/>
            </w:pPr>
            <w:r w:rsidRPr="006B1F57">
              <w:t>2022</w:t>
            </w:r>
          </w:p>
        </w:tc>
        <w:tc>
          <w:tcPr>
            <w:tcW w:w="337" w:type="pct"/>
            <w:vAlign w:val="center"/>
          </w:tcPr>
          <w:p w14:paraId="3157C2D6" w14:textId="77777777" w:rsidR="00951AB6" w:rsidRPr="006B1F57" w:rsidRDefault="00951AB6" w:rsidP="00951AB6">
            <w:pPr>
              <w:pStyle w:val="TableColHeadingCenter"/>
              <w:spacing w:before="10" w:after="10"/>
            </w:pPr>
            <w:r w:rsidRPr="006B1F57">
              <w:t>2023</w:t>
            </w:r>
          </w:p>
        </w:tc>
        <w:tc>
          <w:tcPr>
            <w:tcW w:w="486" w:type="pct"/>
            <w:vAlign w:val="center"/>
          </w:tcPr>
          <w:p w14:paraId="0EDA4B36" w14:textId="77777777" w:rsidR="00951AB6" w:rsidRPr="006B1F57" w:rsidRDefault="00951AB6" w:rsidP="00951AB6">
            <w:pPr>
              <w:pStyle w:val="TableColHeadingCenter"/>
              <w:spacing w:before="10" w:after="10"/>
            </w:pPr>
            <w:r w:rsidRPr="006B1F57">
              <w:t>State (2023)</w:t>
            </w:r>
          </w:p>
        </w:tc>
      </w:tr>
      <w:tr w:rsidR="00951AB6" w:rsidRPr="006B1F57" w14:paraId="0394AF2B" w14:textId="77777777" w:rsidTr="00951AB6">
        <w:trPr>
          <w:cnfStyle w:val="000000100000" w:firstRow="0" w:lastRow="0" w:firstColumn="0" w:lastColumn="0" w:oddVBand="0" w:evenVBand="0" w:oddHBand="1" w:evenHBand="0" w:firstRowFirstColumn="0" w:firstRowLastColumn="0" w:lastRowFirstColumn="0" w:lastRowLastColumn="0"/>
        </w:trPr>
        <w:tc>
          <w:tcPr>
            <w:tcW w:w="1072" w:type="pct"/>
          </w:tcPr>
          <w:p w14:paraId="4EA6B659" w14:textId="77777777" w:rsidR="00951AB6" w:rsidRPr="006B1F57" w:rsidRDefault="00951AB6" w:rsidP="00951AB6">
            <w:pPr>
              <w:pStyle w:val="TableText"/>
              <w:spacing w:before="10" w:after="10"/>
              <w:rPr>
                <w:rFonts w:ascii="Franklin Gothic Book" w:hAnsi="Franklin Gothic Book"/>
              </w:rPr>
            </w:pPr>
            <w:r w:rsidRPr="006B1F57">
              <w:rPr>
                <w:rFonts w:ascii="Franklin Gothic Book" w:hAnsi="Franklin Gothic Book"/>
              </w:rPr>
              <w:t>All</w:t>
            </w:r>
          </w:p>
        </w:tc>
        <w:tc>
          <w:tcPr>
            <w:tcW w:w="401" w:type="pct"/>
            <w:vAlign w:val="center"/>
          </w:tcPr>
          <w:p w14:paraId="6CAE5822"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144</w:t>
            </w:r>
          </w:p>
        </w:tc>
        <w:tc>
          <w:tcPr>
            <w:tcW w:w="380" w:type="pct"/>
            <w:vAlign w:val="center"/>
          </w:tcPr>
          <w:p w14:paraId="77780E74"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21</w:t>
            </w:r>
          </w:p>
        </w:tc>
        <w:tc>
          <w:tcPr>
            <w:tcW w:w="335" w:type="pct"/>
            <w:vAlign w:val="center"/>
          </w:tcPr>
          <w:p w14:paraId="53CF6CF4"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19</w:t>
            </w:r>
          </w:p>
        </w:tc>
        <w:tc>
          <w:tcPr>
            <w:tcW w:w="500" w:type="pct"/>
            <w:vAlign w:val="center"/>
          </w:tcPr>
          <w:p w14:paraId="5793AD5F"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47</w:t>
            </w:r>
          </w:p>
        </w:tc>
        <w:tc>
          <w:tcPr>
            <w:tcW w:w="334" w:type="pct"/>
            <w:gridSpan w:val="2"/>
            <w:vAlign w:val="center"/>
          </w:tcPr>
          <w:p w14:paraId="576F0275"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57</w:t>
            </w:r>
          </w:p>
        </w:tc>
        <w:tc>
          <w:tcPr>
            <w:tcW w:w="337" w:type="pct"/>
            <w:vAlign w:val="center"/>
          </w:tcPr>
          <w:p w14:paraId="58BE2063"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60</w:t>
            </w:r>
          </w:p>
        </w:tc>
        <w:tc>
          <w:tcPr>
            <w:tcW w:w="498" w:type="pct"/>
            <w:vAlign w:val="center"/>
          </w:tcPr>
          <w:p w14:paraId="10ED66A9"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42</w:t>
            </w:r>
          </w:p>
        </w:tc>
        <w:tc>
          <w:tcPr>
            <w:tcW w:w="320" w:type="pct"/>
            <w:vAlign w:val="center"/>
          </w:tcPr>
          <w:p w14:paraId="7E881C0F"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21</w:t>
            </w:r>
          </w:p>
        </w:tc>
        <w:tc>
          <w:tcPr>
            <w:tcW w:w="337" w:type="pct"/>
            <w:vAlign w:val="center"/>
          </w:tcPr>
          <w:p w14:paraId="46A97445"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21</w:t>
            </w:r>
          </w:p>
        </w:tc>
        <w:tc>
          <w:tcPr>
            <w:tcW w:w="486" w:type="pct"/>
            <w:vAlign w:val="bottom"/>
          </w:tcPr>
          <w:p w14:paraId="6DDE489D"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11</w:t>
            </w:r>
          </w:p>
        </w:tc>
      </w:tr>
      <w:tr w:rsidR="00951AB6" w:rsidRPr="006B1F57" w14:paraId="206AB143" w14:textId="77777777" w:rsidTr="00951AB6">
        <w:tc>
          <w:tcPr>
            <w:tcW w:w="1072" w:type="pct"/>
          </w:tcPr>
          <w:p w14:paraId="7A10A91C" w14:textId="77777777" w:rsidR="00951AB6" w:rsidRPr="006B1F57" w:rsidRDefault="00951AB6" w:rsidP="00951AB6">
            <w:pPr>
              <w:pStyle w:val="TableText"/>
              <w:spacing w:before="10" w:after="10"/>
              <w:rPr>
                <w:rFonts w:ascii="Franklin Gothic Book" w:hAnsi="Franklin Gothic Book"/>
              </w:rPr>
            </w:pPr>
            <w:r w:rsidRPr="006B1F57">
              <w:rPr>
                <w:rFonts w:ascii="Franklin Gothic Book" w:hAnsi="Franklin Gothic Book"/>
              </w:rPr>
              <w:t>African American/Black</w:t>
            </w:r>
          </w:p>
        </w:tc>
        <w:tc>
          <w:tcPr>
            <w:tcW w:w="401" w:type="pct"/>
            <w:vAlign w:val="center"/>
          </w:tcPr>
          <w:p w14:paraId="6C34829E"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w:t>
            </w:r>
          </w:p>
        </w:tc>
        <w:tc>
          <w:tcPr>
            <w:tcW w:w="380" w:type="pct"/>
            <w:vAlign w:val="center"/>
          </w:tcPr>
          <w:p w14:paraId="3583D385" w14:textId="0AA11EBC"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35" w:type="pct"/>
            <w:vAlign w:val="center"/>
          </w:tcPr>
          <w:p w14:paraId="1D56735B" w14:textId="6224DA73"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500" w:type="pct"/>
            <w:vAlign w:val="center"/>
          </w:tcPr>
          <w:p w14:paraId="18941BF7"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26</w:t>
            </w:r>
          </w:p>
        </w:tc>
        <w:tc>
          <w:tcPr>
            <w:tcW w:w="334" w:type="pct"/>
            <w:gridSpan w:val="2"/>
            <w:vAlign w:val="center"/>
          </w:tcPr>
          <w:p w14:paraId="05018529" w14:textId="3ADD6AE9"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37" w:type="pct"/>
            <w:vAlign w:val="center"/>
          </w:tcPr>
          <w:p w14:paraId="265E32BD" w14:textId="5B5B2D28"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498" w:type="pct"/>
            <w:vAlign w:val="center"/>
          </w:tcPr>
          <w:p w14:paraId="06CD4306"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55</w:t>
            </w:r>
          </w:p>
        </w:tc>
        <w:tc>
          <w:tcPr>
            <w:tcW w:w="320" w:type="pct"/>
            <w:vAlign w:val="center"/>
          </w:tcPr>
          <w:p w14:paraId="0B90DFCD" w14:textId="53E0406E"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37" w:type="pct"/>
            <w:vAlign w:val="center"/>
          </w:tcPr>
          <w:p w14:paraId="4FE66BCD" w14:textId="5D14A130"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486" w:type="pct"/>
            <w:vAlign w:val="bottom"/>
          </w:tcPr>
          <w:p w14:paraId="55C27761"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20</w:t>
            </w:r>
          </w:p>
        </w:tc>
      </w:tr>
      <w:tr w:rsidR="00951AB6" w:rsidRPr="006B1F57" w14:paraId="17A72812" w14:textId="77777777" w:rsidTr="00951AB6">
        <w:trPr>
          <w:cnfStyle w:val="000000100000" w:firstRow="0" w:lastRow="0" w:firstColumn="0" w:lastColumn="0" w:oddVBand="0" w:evenVBand="0" w:oddHBand="1" w:evenHBand="0" w:firstRowFirstColumn="0" w:firstRowLastColumn="0" w:lastRowFirstColumn="0" w:lastRowLastColumn="0"/>
        </w:trPr>
        <w:tc>
          <w:tcPr>
            <w:tcW w:w="1072" w:type="pct"/>
          </w:tcPr>
          <w:p w14:paraId="381F15D5" w14:textId="77777777" w:rsidR="00951AB6" w:rsidRPr="006B1F57" w:rsidRDefault="00951AB6" w:rsidP="00951AB6">
            <w:pPr>
              <w:pStyle w:val="TableText"/>
              <w:spacing w:before="10" w:after="10"/>
              <w:rPr>
                <w:rFonts w:ascii="Franklin Gothic Book" w:hAnsi="Franklin Gothic Book"/>
              </w:rPr>
            </w:pPr>
            <w:r w:rsidRPr="006B1F57">
              <w:rPr>
                <w:rFonts w:ascii="Franklin Gothic Book" w:hAnsi="Franklin Gothic Book"/>
              </w:rPr>
              <w:t>Asian</w:t>
            </w:r>
          </w:p>
        </w:tc>
        <w:tc>
          <w:tcPr>
            <w:tcW w:w="401" w:type="pct"/>
            <w:vAlign w:val="center"/>
          </w:tcPr>
          <w:p w14:paraId="1B955297"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w:t>
            </w:r>
          </w:p>
        </w:tc>
        <w:tc>
          <w:tcPr>
            <w:tcW w:w="380" w:type="pct"/>
            <w:vAlign w:val="center"/>
          </w:tcPr>
          <w:p w14:paraId="4A8E25E6" w14:textId="7B78977C"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35" w:type="pct"/>
            <w:vAlign w:val="center"/>
          </w:tcPr>
          <w:p w14:paraId="4A50C77D" w14:textId="5C586336"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500" w:type="pct"/>
            <w:vAlign w:val="center"/>
          </w:tcPr>
          <w:p w14:paraId="1801E592"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75</w:t>
            </w:r>
          </w:p>
        </w:tc>
        <w:tc>
          <w:tcPr>
            <w:tcW w:w="334" w:type="pct"/>
            <w:gridSpan w:val="2"/>
            <w:vAlign w:val="center"/>
          </w:tcPr>
          <w:p w14:paraId="1BD0DFBE" w14:textId="45E2EF80"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37" w:type="pct"/>
            <w:vAlign w:val="center"/>
          </w:tcPr>
          <w:p w14:paraId="37243D5D" w14:textId="2E0AD605"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498" w:type="pct"/>
            <w:vAlign w:val="center"/>
          </w:tcPr>
          <w:p w14:paraId="0452DB40"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21</w:t>
            </w:r>
          </w:p>
        </w:tc>
        <w:tc>
          <w:tcPr>
            <w:tcW w:w="320" w:type="pct"/>
            <w:vAlign w:val="center"/>
          </w:tcPr>
          <w:p w14:paraId="79B1DE25" w14:textId="70C15375"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37" w:type="pct"/>
            <w:vAlign w:val="center"/>
          </w:tcPr>
          <w:p w14:paraId="37A41E9D" w14:textId="43ABA0F2"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486" w:type="pct"/>
            <w:vAlign w:val="bottom"/>
          </w:tcPr>
          <w:p w14:paraId="2E37398A"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w:t>
            </w:r>
          </w:p>
        </w:tc>
      </w:tr>
      <w:tr w:rsidR="00951AB6" w:rsidRPr="006B1F57" w14:paraId="0922D49F" w14:textId="77777777" w:rsidTr="00951AB6">
        <w:tc>
          <w:tcPr>
            <w:tcW w:w="1072" w:type="pct"/>
          </w:tcPr>
          <w:p w14:paraId="02B8F237" w14:textId="77777777" w:rsidR="00951AB6" w:rsidRPr="006B1F57" w:rsidRDefault="00951AB6" w:rsidP="00951AB6">
            <w:pPr>
              <w:pStyle w:val="TableText"/>
              <w:spacing w:before="10" w:after="10"/>
              <w:rPr>
                <w:rFonts w:ascii="Franklin Gothic Book" w:hAnsi="Franklin Gothic Book"/>
              </w:rPr>
            </w:pPr>
            <w:r w:rsidRPr="006B1F57">
              <w:rPr>
                <w:rFonts w:ascii="Franklin Gothic Book" w:hAnsi="Franklin Gothic Book"/>
              </w:rPr>
              <w:t>Hispanic/Latino</w:t>
            </w:r>
          </w:p>
        </w:tc>
        <w:tc>
          <w:tcPr>
            <w:tcW w:w="401" w:type="pct"/>
            <w:vAlign w:val="center"/>
          </w:tcPr>
          <w:p w14:paraId="0C30D9E3"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35</w:t>
            </w:r>
          </w:p>
        </w:tc>
        <w:tc>
          <w:tcPr>
            <w:tcW w:w="380" w:type="pct"/>
            <w:vAlign w:val="center"/>
          </w:tcPr>
          <w:p w14:paraId="49238BE5"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18</w:t>
            </w:r>
          </w:p>
        </w:tc>
        <w:tc>
          <w:tcPr>
            <w:tcW w:w="335" w:type="pct"/>
            <w:vAlign w:val="center"/>
          </w:tcPr>
          <w:p w14:paraId="73BAA406"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11</w:t>
            </w:r>
          </w:p>
        </w:tc>
        <w:tc>
          <w:tcPr>
            <w:tcW w:w="500" w:type="pct"/>
            <w:vAlign w:val="center"/>
          </w:tcPr>
          <w:p w14:paraId="5A3374E9"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24</w:t>
            </w:r>
          </w:p>
        </w:tc>
        <w:tc>
          <w:tcPr>
            <w:tcW w:w="334" w:type="pct"/>
            <w:gridSpan w:val="2"/>
            <w:vAlign w:val="center"/>
          </w:tcPr>
          <w:p w14:paraId="0318FCDE"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41</w:t>
            </w:r>
          </w:p>
        </w:tc>
        <w:tc>
          <w:tcPr>
            <w:tcW w:w="337" w:type="pct"/>
            <w:vAlign w:val="center"/>
          </w:tcPr>
          <w:p w14:paraId="70A98B8A"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60</w:t>
            </w:r>
          </w:p>
        </w:tc>
        <w:tc>
          <w:tcPr>
            <w:tcW w:w="498" w:type="pct"/>
            <w:vAlign w:val="center"/>
          </w:tcPr>
          <w:p w14:paraId="335B247F"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52</w:t>
            </w:r>
          </w:p>
        </w:tc>
        <w:tc>
          <w:tcPr>
            <w:tcW w:w="320" w:type="pct"/>
            <w:vAlign w:val="center"/>
          </w:tcPr>
          <w:p w14:paraId="4A93F42D"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41</w:t>
            </w:r>
          </w:p>
        </w:tc>
        <w:tc>
          <w:tcPr>
            <w:tcW w:w="337" w:type="pct"/>
            <w:vAlign w:val="center"/>
          </w:tcPr>
          <w:p w14:paraId="290B4C99"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29</w:t>
            </w:r>
          </w:p>
        </w:tc>
        <w:tc>
          <w:tcPr>
            <w:tcW w:w="486" w:type="pct"/>
            <w:vAlign w:val="bottom"/>
          </w:tcPr>
          <w:p w14:paraId="318652CA"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24</w:t>
            </w:r>
          </w:p>
        </w:tc>
      </w:tr>
      <w:tr w:rsidR="00951AB6" w:rsidRPr="006B1F57" w14:paraId="7B859B68" w14:textId="77777777" w:rsidTr="00951AB6">
        <w:trPr>
          <w:cnfStyle w:val="000000100000" w:firstRow="0" w:lastRow="0" w:firstColumn="0" w:lastColumn="0" w:oddVBand="0" w:evenVBand="0" w:oddHBand="1" w:evenHBand="0" w:firstRowFirstColumn="0" w:firstRowLastColumn="0" w:lastRowFirstColumn="0" w:lastRowLastColumn="0"/>
        </w:trPr>
        <w:tc>
          <w:tcPr>
            <w:tcW w:w="1072" w:type="pct"/>
          </w:tcPr>
          <w:p w14:paraId="184384F2" w14:textId="77777777" w:rsidR="00951AB6" w:rsidRPr="006B1F57" w:rsidRDefault="00951AB6" w:rsidP="00951AB6">
            <w:pPr>
              <w:pStyle w:val="TableText"/>
              <w:spacing w:before="10" w:after="10"/>
              <w:rPr>
                <w:rFonts w:ascii="Franklin Gothic Book" w:hAnsi="Franklin Gothic Book"/>
                <w:spacing w:val="-4"/>
              </w:rPr>
            </w:pPr>
            <w:r w:rsidRPr="006B1F57">
              <w:rPr>
                <w:rFonts w:ascii="Franklin Gothic Book" w:hAnsi="Franklin Gothic Book" w:cstheme="minorHAnsi"/>
                <w:spacing w:val="-4"/>
              </w:rPr>
              <w:t>Multi-Race, non-Hispanic/Latino</w:t>
            </w:r>
          </w:p>
        </w:tc>
        <w:tc>
          <w:tcPr>
            <w:tcW w:w="401" w:type="pct"/>
            <w:vAlign w:val="center"/>
          </w:tcPr>
          <w:p w14:paraId="714FFFB1"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14</w:t>
            </w:r>
          </w:p>
        </w:tc>
        <w:tc>
          <w:tcPr>
            <w:tcW w:w="380" w:type="pct"/>
            <w:vAlign w:val="center"/>
          </w:tcPr>
          <w:p w14:paraId="251129F4" w14:textId="2A4A3E0E"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35" w:type="pct"/>
            <w:vAlign w:val="center"/>
          </w:tcPr>
          <w:p w14:paraId="1E834AD6"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21</w:t>
            </w:r>
          </w:p>
        </w:tc>
        <w:tc>
          <w:tcPr>
            <w:tcW w:w="500" w:type="pct"/>
            <w:vAlign w:val="center"/>
          </w:tcPr>
          <w:p w14:paraId="2DDABB60"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51</w:t>
            </w:r>
          </w:p>
        </w:tc>
        <w:tc>
          <w:tcPr>
            <w:tcW w:w="334" w:type="pct"/>
            <w:gridSpan w:val="2"/>
            <w:vAlign w:val="center"/>
          </w:tcPr>
          <w:p w14:paraId="3B531E3A" w14:textId="7D3B6644"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37" w:type="pct"/>
            <w:vAlign w:val="center"/>
          </w:tcPr>
          <w:p w14:paraId="7EBB746D"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50</w:t>
            </w:r>
          </w:p>
        </w:tc>
        <w:tc>
          <w:tcPr>
            <w:tcW w:w="498" w:type="pct"/>
            <w:vAlign w:val="center"/>
          </w:tcPr>
          <w:p w14:paraId="786E863C"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39</w:t>
            </w:r>
          </w:p>
        </w:tc>
        <w:tc>
          <w:tcPr>
            <w:tcW w:w="320" w:type="pct"/>
            <w:vAlign w:val="center"/>
          </w:tcPr>
          <w:p w14:paraId="4320A9C0" w14:textId="6ACF2DF8"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37" w:type="pct"/>
            <w:vAlign w:val="center"/>
          </w:tcPr>
          <w:p w14:paraId="571D11A0"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29</w:t>
            </w:r>
          </w:p>
        </w:tc>
        <w:tc>
          <w:tcPr>
            <w:tcW w:w="486" w:type="pct"/>
            <w:vAlign w:val="bottom"/>
          </w:tcPr>
          <w:p w14:paraId="113A1007"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10</w:t>
            </w:r>
          </w:p>
        </w:tc>
      </w:tr>
      <w:tr w:rsidR="00951AB6" w:rsidRPr="006B1F57" w14:paraId="0FE0A655" w14:textId="77777777" w:rsidTr="00951AB6">
        <w:tc>
          <w:tcPr>
            <w:tcW w:w="1072" w:type="pct"/>
          </w:tcPr>
          <w:p w14:paraId="4FA7CDD5" w14:textId="77777777" w:rsidR="00951AB6" w:rsidRPr="006B1F57" w:rsidRDefault="00951AB6" w:rsidP="00951AB6">
            <w:pPr>
              <w:pStyle w:val="TableText"/>
              <w:spacing w:before="10" w:after="10"/>
              <w:rPr>
                <w:rFonts w:ascii="Franklin Gothic Book" w:hAnsi="Franklin Gothic Book"/>
              </w:rPr>
            </w:pPr>
            <w:r w:rsidRPr="006B1F57">
              <w:rPr>
                <w:rFonts w:ascii="Franklin Gothic Book" w:hAnsi="Franklin Gothic Book"/>
              </w:rPr>
              <w:t>Native American</w:t>
            </w:r>
          </w:p>
        </w:tc>
        <w:tc>
          <w:tcPr>
            <w:tcW w:w="401" w:type="pct"/>
            <w:vAlign w:val="center"/>
          </w:tcPr>
          <w:p w14:paraId="73903154" w14:textId="29237942"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80" w:type="pct"/>
            <w:vAlign w:val="center"/>
          </w:tcPr>
          <w:p w14:paraId="7DC15242" w14:textId="50EF9DAF"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35" w:type="pct"/>
            <w:vAlign w:val="center"/>
          </w:tcPr>
          <w:p w14:paraId="7C7D99CC" w14:textId="13813212"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500" w:type="pct"/>
            <w:vAlign w:val="center"/>
          </w:tcPr>
          <w:p w14:paraId="79820FA2"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30</w:t>
            </w:r>
          </w:p>
        </w:tc>
        <w:tc>
          <w:tcPr>
            <w:tcW w:w="334" w:type="pct"/>
            <w:gridSpan w:val="2"/>
            <w:vAlign w:val="center"/>
          </w:tcPr>
          <w:p w14:paraId="0D9EA2AE" w14:textId="5E6A9ACE"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37" w:type="pct"/>
            <w:vAlign w:val="center"/>
          </w:tcPr>
          <w:p w14:paraId="19D3A52F" w14:textId="3AC1A881"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498" w:type="pct"/>
            <w:vAlign w:val="center"/>
          </w:tcPr>
          <w:p w14:paraId="6774C9D9"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58</w:t>
            </w:r>
          </w:p>
        </w:tc>
        <w:tc>
          <w:tcPr>
            <w:tcW w:w="320" w:type="pct"/>
            <w:vAlign w:val="center"/>
          </w:tcPr>
          <w:p w14:paraId="06707881" w14:textId="326A2445"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37" w:type="pct"/>
            <w:vAlign w:val="center"/>
          </w:tcPr>
          <w:p w14:paraId="23CBAB35" w14:textId="2CFE48E1"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486" w:type="pct"/>
            <w:vAlign w:val="bottom"/>
          </w:tcPr>
          <w:p w14:paraId="5773C886"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12</w:t>
            </w:r>
          </w:p>
        </w:tc>
      </w:tr>
      <w:tr w:rsidR="00951AB6" w:rsidRPr="006B1F57" w14:paraId="543C140F" w14:textId="77777777" w:rsidTr="00951AB6">
        <w:trPr>
          <w:cnfStyle w:val="000000100000" w:firstRow="0" w:lastRow="0" w:firstColumn="0" w:lastColumn="0" w:oddVBand="0" w:evenVBand="0" w:oddHBand="1" w:evenHBand="0" w:firstRowFirstColumn="0" w:firstRowLastColumn="0" w:lastRowFirstColumn="0" w:lastRowLastColumn="0"/>
        </w:trPr>
        <w:tc>
          <w:tcPr>
            <w:tcW w:w="1072" w:type="pct"/>
          </w:tcPr>
          <w:p w14:paraId="3859C2B4" w14:textId="77777777" w:rsidR="00951AB6" w:rsidRPr="006B1F57" w:rsidRDefault="00951AB6" w:rsidP="00951AB6">
            <w:pPr>
              <w:pStyle w:val="TableText"/>
              <w:spacing w:before="10" w:after="10"/>
              <w:rPr>
                <w:rFonts w:ascii="Franklin Gothic Book" w:hAnsi="Franklin Gothic Book"/>
                <w:spacing w:val="-4"/>
              </w:rPr>
            </w:pPr>
            <w:r w:rsidRPr="006B1F57">
              <w:rPr>
                <w:rFonts w:ascii="Franklin Gothic Book" w:hAnsi="Franklin Gothic Book"/>
                <w:spacing w:val="-4"/>
              </w:rPr>
              <w:t>Native Hawaiian, Pacific Islander</w:t>
            </w:r>
          </w:p>
        </w:tc>
        <w:tc>
          <w:tcPr>
            <w:tcW w:w="401" w:type="pct"/>
            <w:vAlign w:val="center"/>
          </w:tcPr>
          <w:p w14:paraId="668F333A" w14:textId="323EA31A"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80" w:type="pct"/>
            <w:vAlign w:val="center"/>
          </w:tcPr>
          <w:p w14:paraId="1EAD2EFC" w14:textId="2803DB3D"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35" w:type="pct"/>
            <w:vAlign w:val="center"/>
          </w:tcPr>
          <w:p w14:paraId="74F03723" w14:textId="36FE6EE1"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500" w:type="pct"/>
            <w:vAlign w:val="center"/>
          </w:tcPr>
          <w:p w14:paraId="3E801F65"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31</w:t>
            </w:r>
          </w:p>
        </w:tc>
        <w:tc>
          <w:tcPr>
            <w:tcW w:w="334" w:type="pct"/>
            <w:gridSpan w:val="2"/>
            <w:vAlign w:val="center"/>
          </w:tcPr>
          <w:p w14:paraId="54412BE6" w14:textId="59F07EA9"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37" w:type="pct"/>
            <w:vAlign w:val="center"/>
          </w:tcPr>
          <w:p w14:paraId="633DF7F6" w14:textId="7A37F9D3"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498" w:type="pct"/>
            <w:vAlign w:val="center"/>
          </w:tcPr>
          <w:p w14:paraId="5B5E774D"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54</w:t>
            </w:r>
          </w:p>
        </w:tc>
        <w:tc>
          <w:tcPr>
            <w:tcW w:w="320" w:type="pct"/>
            <w:vAlign w:val="center"/>
          </w:tcPr>
          <w:p w14:paraId="5213A421" w14:textId="50780B16"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37" w:type="pct"/>
            <w:vAlign w:val="center"/>
          </w:tcPr>
          <w:p w14:paraId="568C7A0D" w14:textId="284E3983"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486" w:type="pct"/>
            <w:vAlign w:val="bottom"/>
          </w:tcPr>
          <w:p w14:paraId="66332C6C"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15</w:t>
            </w:r>
          </w:p>
        </w:tc>
      </w:tr>
      <w:tr w:rsidR="00951AB6" w:rsidRPr="006B1F57" w14:paraId="08E098EC" w14:textId="77777777" w:rsidTr="00951AB6">
        <w:tc>
          <w:tcPr>
            <w:tcW w:w="1072" w:type="pct"/>
          </w:tcPr>
          <w:p w14:paraId="1FDA61B6" w14:textId="77777777" w:rsidR="00951AB6" w:rsidRPr="006B1F57" w:rsidRDefault="00951AB6" w:rsidP="00951AB6">
            <w:pPr>
              <w:pStyle w:val="TableText"/>
              <w:spacing w:before="10" w:after="10"/>
              <w:rPr>
                <w:rFonts w:ascii="Franklin Gothic Book" w:hAnsi="Franklin Gothic Book"/>
              </w:rPr>
            </w:pPr>
            <w:r w:rsidRPr="006B1F57">
              <w:rPr>
                <w:rFonts w:ascii="Franklin Gothic Book" w:hAnsi="Franklin Gothic Book"/>
              </w:rPr>
              <w:t>White</w:t>
            </w:r>
          </w:p>
        </w:tc>
        <w:tc>
          <w:tcPr>
            <w:tcW w:w="401" w:type="pct"/>
            <w:vAlign w:val="center"/>
          </w:tcPr>
          <w:p w14:paraId="17E349ED"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90</w:t>
            </w:r>
          </w:p>
        </w:tc>
        <w:tc>
          <w:tcPr>
            <w:tcW w:w="380" w:type="pct"/>
            <w:vAlign w:val="center"/>
          </w:tcPr>
          <w:p w14:paraId="0597D587"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22</w:t>
            </w:r>
          </w:p>
        </w:tc>
        <w:tc>
          <w:tcPr>
            <w:tcW w:w="335" w:type="pct"/>
            <w:vAlign w:val="center"/>
          </w:tcPr>
          <w:p w14:paraId="2CE75A03"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22</w:t>
            </w:r>
          </w:p>
        </w:tc>
        <w:tc>
          <w:tcPr>
            <w:tcW w:w="500" w:type="pct"/>
            <w:vAlign w:val="center"/>
          </w:tcPr>
          <w:p w14:paraId="4274E0E2"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55</w:t>
            </w:r>
          </w:p>
        </w:tc>
        <w:tc>
          <w:tcPr>
            <w:tcW w:w="334" w:type="pct"/>
            <w:gridSpan w:val="2"/>
            <w:vAlign w:val="center"/>
          </w:tcPr>
          <w:p w14:paraId="18E415FF"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61</w:t>
            </w:r>
          </w:p>
        </w:tc>
        <w:tc>
          <w:tcPr>
            <w:tcW w:w="337" w:type="pct"/>
            <w:vAlign w:val="center"/>
          </w:tcPr>
          <w:p w14:paraId="012C8D97"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61</w:t>
            </w:r>
          </w:p>
        </w:tc>
        <w:tc>
          <w:tcPr>
            <w:tcW w:w="498" w:type="pct"/>
            <w:vAlign w:val="center"/>
          </w:tcPr>
          <w:p w14:paraId="254084F1"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39</w:t>
            </w:r>
          </w:p>
        </w:tc>
        <w:tc>
          <w:tcPr>
            <w:tcW w:w="320" w:type="pct"/>
            <w:vAlign w:val="center"/>
          </w:tcPr>
          <w:p w14:paraId="3738D60A"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17</w:t>
            </w:r>
          </w:p>
        </w:tc>
        <w:tc>
          <w:tcPr>
            <w:tcW w:w="337" w:type="pct"/>
            <w:vAlign w:val="center"/>
          </w:tcPr>
          <w:p w14:paraId="1A77FD5D"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17</w:t>
            </w:r>
          </w:p>
        </w:tc>
        <w:tc>
          <w:tcPr>
            <w:tcW w:w="486" w:type="pct"/>
            <w:vAlign w:val="bottom"/>
          </w:tcPr>
          <w:p w14:paraId="083F8BBD"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6</w:t>
            </w:r>
          </w:p>
        </w:tc>
      </w:tr>
      <w:tr w:rsidR="00951AB6" w:rsidRPr="006B1F57" w14:paraId="75716A0F" w14:textId="77777777" w:rsidTr="00951AB6">
        <w:trPr>
          <w:cnfStyle w:val="000000100000" w:firstRow="0" w:lastRow="0" w:firstColumn="0" w:lastColumn="0" w:oddVBand="0" w:evenVBand="0" w:oddHBand="1" w:evenHBand="0" w:firstRowFirstColumn="0" w:firstRowLastColumn="0" w:lastRowFirstColumn="0" w:lastRowLastColumn="0"/>
        </w:trPr>
        <w:tc>
          <w:tcPr>
            <w:tcW w:w="1072" w:type="pct"/>
          </w:tcPr>
          <w:p w14:paraId="2B573F3F" w14:textId="77777777" w:rsidR="00951AB6" w:rsidRPr="006B1F57" w:rsidRDefault="00951AB6" w:rsidP="00951AB6">
            <w:pPr>
              <w:pStyle w:val="TableText"/>
              <w:spacing w:before="10" w:after="10"/>
              <w:rPr>
                <w:rFonts w:ascii="Franklin Gothic Book" w:hAnsi="Franklin Gothic Book"/>
              </w:rPr>
            </w:pPr>
            <w:r w:rsidRPr="006B1F57">
              <w:rPr>
                <w:rFonts w:ascii="Franklin Gothic Book" w:hAnsi="Franklin Gothic Book"/>
              </w:rPr>
              <w:t>High needs</w:t>
            </w:r>
          </w:p>
        </w:tc>
        <w:tc>
          <w:tcPr>
            <w:tcW w:w="401" w:type="pct"/>
            <w:vAlign w:val="center"/>
          </w:tcPr>
          <w:p w14:paraId="4D221F7D"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101</w:t>
            </w:r>
          </w:p>
        </w:tc>
        <w:tc>
          <w:tcPr>
            <w:tcW w:w="380" w:type="pct"/>
            <w:vAlign w:val="center"/>
          </w:tcPr>
          <w:p w14:paraId="311EE2D1"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12</w:t>
            </w:r>
          </w:p>
        </w:tc>
        <w:tc>
          <w:tcPr>
            <w:tcW w:w="335" w:type="pct"/>
            <w:vAlign w:val="center"/>
          </w:tcPr>
          <w:p w14:paraId="08F02EB1"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9</w:t>
            </w:r>
          </w:p>
        </w:tc>
        <w:tc>
          <w:tcPr>
            <w:tcW w:w="500" w:type="pct"/>
            <w:vAlign w:val="center"/>
          </w:tcPr>
          <w:p w14:paraId="013BE9B6"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26</w:t>
            </w:r>
          </w:p>
        </w:tc>
        <w:tc>
          <w:tcPr>
            <w:tcW w:w="334" w:type="pct"/>
            <w:gridSpan w:val="2"/>
            <w:vAlign w:val="center"/>
          </w:tcPr>
          <w:p w14:paraId="7281A170"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58</w:t>
            </w:r>
          </w:p>
        </w:tc>
        <w:tc>
          <w:tcPr>
            <w:tcW w:w="337" w:type="pct"/>
            <w:vAlign w:val="center"/>
          </w:tcPr>
          <w:p w14:paraId="721B39FA"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64</w:t>
            </w:r>
          </w:p>
        </w:tc>
        <w:tc>
          <w:tcPr>
            <w:tcW w:w="498" w:type="pct"/>
            <w:vAlign w:val="center"/>
          </w:tcPr>
          <w:p w14:paraId="198C0D9B"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54</w:t>
            </w:r>
          </w:p>
        </w:tc>
        <w:tc>
          <w:tcPr>
            <w:tcW w:w="320" w:type="pct"/>
            <w:vAlign w:val="center"/>
          </w:tcPr>
          <w:p w14:paraId="2CF2A86F"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30</w:t>
            </w:r>
          </w:p>
        </w:tc>
        <w:tc>
          <w:tcPr>
            <w:tcW w:w="337" w:type="pct"/>
            <w:vAlign w:val="center"/>
          </w:tcPr>
          <w:p w14:paraId="74347BD8"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27</w:t>
            </w:r>
          </w:p>
        </w:tc>
        <w:tc>
          <w:tcPr>
            <w:tcW w:w="486" w:type="pct"/>
            <w:vAlign w:val="bottom"/>
          </w:tcPr>
          <w:p w14:paraId="1C7FFF4A"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21</w:t>
            </w:r>
          </w:p>
        </w:tc>
      </w:tr>
      <w:tr w:rsidR="00951AB6" w:rsidRPr="006B1F57" w14:paraId="4A38BD0F" w14:textId="77777777" w:rsidTr="00951AB6">
        <w:tc>
          <w:tcPr>
            <w:tcW w:w="1072" w:type="pct"/>
          </w:tcPr>
          <w:p w14:paraId="1AFEB9C9" w14:textId="77777777" w:rsidR="00951AB6" w:rsidRPr="006B1F57" w:rsidRDefault="00951AB6" w:rsidP="00951AB6">
            <w:pPr>
              <w:pStyle w:val="TableText"/>
              <w:spacing w:before="10" w:after="10"/>
              <w:rPr>
                <w:rFonts w:ascii="Franklin Gothic Book" w:hAnsi="Franklin Gothic Book"/>
              </w:rPr>
            </w:pPr>
            <w:r w:rsidRPr="006B1F57">
              <w:rPr>
                <w:rFonts w:ascii="Franklin Gothic Book" w:hAnsi="Franklin Gothic Book"/>
              </w:rPr>
              <w:t>Low income</w:t>
            </w:r>
          </w:p>
        </w:tc>
        <w:tc>
          <w:tcPr>
            <w:tcW w:w="401" w:type="pct"/>
            <w:vAlign w:val="center"/>
          </w:tcPr>
          <w:p w14:paraId="392A2312"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95</w:t>
            </w:r>
          </w:p>
        </w:tc>
        <w:tc>
          <w:tcPr>
            <w:tcW w:w="380" w:type="pct"/>
            <w:vAlign w:val="center"/>
          </w:tcPr>
          <w:p w14:paraId="20903538"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13</w:t>
            </w:r>
          </w:p>
        </w:tc>
        <w:tc>
          <w:tcPr>
            <w:tcW w:w="335" w:type="pct"/>
            <w:vAlign w:val="center"/>
          </w:tcPr>
          <w:p w14:paraId="57566A5A"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9</w:t>
            </w:r>
          </w:p>
        </w:tc>
        <w:tc>
          <w:tcPr>
            <w:tcW w:w="500" w:type="pct"/>
            <w:vAlign w:val="center"/>
          </w:tcPr>
          <w:p w14:paraId="293AE3B3"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26</w:t>
            </w:r>
          </w:p>
        </w:tc>
        <w:tc>
          <w:tcPr>
            <w:tcW w:w="334" w:type="pct"/>
            <w:gridSpan w:val="2"/>
            <w:vAlign w:val="center"/>
          </w:tcPr>
          <w:p w14:paraId="533E1E2C"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59</w:t>
            </w:r>
          </w:p>
        </w:tc>
        <w:tc>
          <w:tcPr>
            <w:tcW w:w="337" w:type="pct"/>
            <w:vAlign w:val="center"/>
          </w:tcPr>
          <w:p w14:paraId="11185727"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65</w:t>
            </w:r>
          </w:p>
        </w:tc>
        <w:tc>
          <w:tcPr>
            <w:tcW w:w="498" w:type="pct"/>
            <w:vAlign w:val="center"/>
          </w:tcPr>
          <w:p w14:paraId="6DD42C7C"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53</w:t>
            </w:r>
          </w:p>
        </w:tc>
        <w:tc>
          <w:tcPr>
            <w:tcW w:w="320" w:type="pct"/>
            <w:vAlign w:val="center"/>
          </w:tcPr>
          <w:p w14:paraId="7FBB8F86"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28</w:t>
            </w:r>
          </w:p>
        </w:tc>
        <w:tc>
          <w:tcPr>
            <w:tcW w:w="337" w:type="pct"/>
            <w:vAlign w:val="center"/>
          </w:tcPr>
          <w:p w14:paraId="597DF8E5"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25</w:t>
            </w:r>
          </w:p>
        </w:tc>
        <w:tc>
          <w:tcPr>
            <w:tcW w:w="486" w:type="pct"/>
            <w:vAlign w:val="bottom"/>
          </w:tcPr>
          <w:p w14:paraId="50C254B6"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21</w:t>
            </w:r>
          </w:p>
        </w:tc>
      </w:tr>
      <w:tr w:rsidR="00951AB6" w:rsidRPr="006B1F57" w14:paraId="0FD36241" w14:textId="77777777" w:rsidTr="00951AB6">
        <w:trPr>
          <w:cnfStyle w:val="000000100000" w:firstRow="0" w:lastRow="0" w:firstColumn="0" w:lastColumn="0" w:oddVBand="0" w:evenVBand="0" w:oddHBand="1" w:evenHBand="0" w:firstRowFirstColumn="0" w:firstRowLastColumn="0" w:lastRowFirstColumn="0" w:lastRowLastColumn="0"/>
        </w:trPr>
        <w:tc>
          <w:tcPr>
            <w:tcW w:w="1072" w:type="pct"/>
          </w:tcPr>
          <w:p w14:paraId="7DB9B459" w14:textId="77777777" w:rsidR="00951AB6" w:rsidRPr="006B1F57" w:rsidRDefault="00951AB6" w:rsidP="00951AB6">
            <w:pPr>
              <w:pStyle w:val="TableText"/>
              <w:spacing w:before="10" w:after="10"/>
              <w:rPr>
                <w:rFonts w:ascii="Franklin Gothic Book" w:hAnsi="Franklin Gothic Book"/>
                <w:spacing w:val="-4"/>
              </w:rPr>
            </w:pPr>
            <w:r w:rsidRPr="006B1F57">
              <w:rPr>
                <w:rFonts w:ascii="Franklin Gothic Book" w:hAnsi="Franklin Gothic Book"/>
                <w:spacing w:val="-4"/>
              </w:rPr>
              <w:t>ELs and former ELs</w:t>
            </w:r>
          </w:p>
        </w:tc>
        <w:tc>
          <w:tcPr>
            <w:tcW w:w="401" w:type="pct"/>
            <w:vAlign w:val="center"/>
          </w:tcPr>
          <w:p w14:paraId="5848BA9C"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10</w:t>
            </w:r>
          </w:p>
        </w:tc>
        <w:tc>
          <w:tcPr>
            <w:tcW w:w="380" w:type="pct"/>
            <w:vAlign w:val="center"/>
          </w:tcPr>
          <w:p w14:paraId="792BCB4F" w14:textId="5C012D5B"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35" w:type="pct"/>
            <w:vAlign w:val="center"/>
          </w:tcPr>
          <w:p w14:paraId="20239155"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10</w:t>
            </w:r>
          </w:p>
        </w:tc>
        <w:tc>
          <w:tcPr>
            <w:tcW w:w="500" w:type="pct"/>
            <w:vAlign w:val="center"/>
          </w:tcPr>
          <w:p w14:paraId="0F8B38A2"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13</w:t>
            </w:r>
          </w:p>
        </w:tc>
        <w:tc>
          <w:tcPr>
            <w:tcW w:w="334" w:type="pct"/>
            <w:gridSpan w:val="2"/>
            <w:vAlign w:val="center"/>
          </w:tcPr>
          <w:p w14:paraId="6B084EA7" w14:textId="3435E2F0"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37" w:type="pct"/>
            <w:vAlign w:val="center"/>
          </w:tcPr>
          <w:p w14:paraId="38BE5886"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40</w:t>
            </w:r>
          </w:p>
        </w:tc>
        <w:tc>
          <w:tcPr>
            <w:tcW w:w="498" w:type="pct"/>
            <w:vAlign w:val="center"/>
          </w:tcPr>
          <w:p w14:paraId="7956F042"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50</w:t>
            </w:r>
          </w:p>
        </w:tc>
        <w:tc>
          <w:tcPr>
            <w:tcW w:w="320" w:type="pct"/>
            <w:vAlign w:val="center"/>
          </w:tcPr>
          <w:p w14:paraId="174BFD2E" w14:textId="124FD3BA" w:rsidR="00951AB6" w:rsidRPr="006B1F57" w:rsidRDefault="0079792C" w:rsidP="00951AB6">
            <w:pPr>
              <w:pStyle w:val="TableTextCentered"/>
              <w:spacing w:before="10" w:after="10"/>
              <w:rPr>
                <w:rFonts w:ascii="Franklin Gothic Book" w:hAnsi="Franklin Gothic Book"/>
              </w:rPr>
            </w:pPr>
            <w:r w:rsidRPr="006B1F57">
              <w:rPr>
                <w:rFonts w:ascii="Franklin Gothic Book" w:hAnsi="Franklin Gothic Book"/>
              </w:rPr>
              <w:t>—</w:t>
            </w:r>
          </w:p>
        </w:tc>
        <w:tc>
          <w:tcPr>
            <w:tcW w:w="337" w:type="pct"/>
            <w:vAlign w:val="center"/>
          </w:tcPr>
          <w:p w14:paraId="593C8216"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50</w:t>
            </w:r>
          </w:p>
        </w:tc>
        <w:tc>
          <w:tcPr>
            <w:tcW w:w="486" w:type="pct"/>
            <w:vAlign w:val="bottom"/>
          </w:tcPr>
          <w:p w14:paraId="01575E90"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38</w:t>
            </w:r>
          </w:p>
        </w:tc>
      </w:tr>
      <w:tr w:rsidR="00951AB6" w:rsidRPr="006B1F57" w14:paraId="1A5B8A38" w14:textId="77777777" w:rsidTr="00951AB6">
        <w:tc>
          <w:tcPr>
            <w:tcW w:w="1072" w:type="pct"/>
          </w:tcPr>
          <w:p w14:paraId="3B6D03F9" w14:textId="77777777" w:rsidR="00951AB6" w:rsidRPr="006B1F57" w:rsidRDefault="00951AB6" w:rsidP="00951AB6">
            <w:pPr>
              <w:pStyle w:val="TableText"/>
              <w:spacing w:before="10" w:after="10"/>
              <w:rPr>
                <w:rFonts w:ascii="Franklin Gothic Book" w:hAnsi="Franklin Gothic Book"/>
              </w:rPr>
            </w:pPr>
            <w:r w:rsidRPr="006B1F57">
              <w:rPr>
                <w:rFonts w:ascii="Franklin Gothic Book" w:hAnsi="Franklin Gothic Book"/>
              </w:rPr>
              <w:t>Students w/disabilities</w:t>
            </w:r>
          </w:p>
        </w:tc>
        <w:tc>
          <w:tcPr>
            <w:tcW w:w="401" w:type="pct"/>
            <w:vAlign w:val="center"/>
          </w:tcPr>
          <w:p w14:paraId="603E3AD0"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33</w:t>
            </w:r>
          </w:p>
        </w:tc>
        <w:tc>
          <w:tcPr>
            <w:tcW w:w="380" w:type="pct"/>
            <w:vAlign w:val="center"/>
          </w:tcPr>
          <w:p w14:paraId="4E632D81"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0</w:t>
            </w:r>
          </w:p>
        </w:tc>
        <w:tc>
          <w:tcPr>
            <w:tcW w:w="335" w:type="pct"/>
            <w:vAlign w:val="center"/>
          </w:tcPr>
          <w:p w14:paraId="4DD595F0"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0</w:t>
            </w:r>
          </w:p>
        </w:tc>
        <w:tc>
          <w:tcPr>
            <w:tcW w:w="500" w:type="pct"/>
            <w:vAlign w:val="center"/>
          </w:tcPr>
          <w:p w14:paraId="15E5FD7E"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16</w:t>
            </w:r>
          </w:p>
        </w:tc>
        <w:tc>
          <w:tcPr>
            <w:tcW w:w="334" w:type="pct"/>
            <w:gridSpan w:val="2"/>
            <w:vAlign w:val="center"/>
          </w:tcPr>
          <w:p w14:paraId="333A946E"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26</w:t>
            </w:r>
          </w:p>
        </w:tc>
        <w:tc>
          <w:tcPr>
            <w:tcW w:w="337" w:type="pct"/>
            <w:vAlign w:val="center"/>
          </w:tcPr>
          <w:p w14:paraId="695D08A4"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55</w:t>
            </w:r>
          </w:p>
        </w:tc>
        <w:tc>
          <w:tcPr>
            <w:tcW w:w="498" w:type="pct"/>
            <w:vAlign w:val="center"/>
          </w:tcPr>
          <w:p w14:paraId="31215CC3"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53</w:t>
            </w:r>
          </w:p>
        </w:tc>
        <w:tc>
          <w:tcPr>
            <w:tcW w:w="320" w:type="pct"/>
            <w:vAlign w:val="center"/>
          </w:tcPr>
          <w:p w14:paraId="67F06EDE"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74</w:t>
            </w:r>
          </w:p>
        </w:tc>
        <w:tc>
          <w:tcPr>
            <w:tcW w:w="337" w:type="pct"/>
            <w:vAlign w:val="center"/>
          </w:tcPr>
          <w:p w14:paraId="0DDA262D"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45</w:t>
            </w:r>
          </w:p>
        </w:tc>
        <w:tc>
          <w:tcPr>
            <w:tcW w:w="486" w:type="pct"/>
            <w:vAlign w:val="bottom"/>
          </w:tcPr>
          <w:p w14:paraId="04F73291" w14:textId="77777777" w:rsidR="00951AB6" w:rsidRPr="006B1F57" w:rsidRDefault="00951AB6" w:rsidP="00951AB6">
            <w:pPr>
              <w:pStyle w:val="TableTextCentered"/>
              <w:spacing w:before="10" w:after="10"/>
              <w:rPr>
                <w:rFonts w:ascii="Franklin Gothic Book" w:hAnsi="Franklin Gothic Book"/>
              </w:rPr>
            </w:pPr>
            <w:r w:rsidRPr="006B1F57">
              <w:rPr>
                <w:rFonts w:ascii="Franklin Gothic Book" w:hAnsi="Franklin Gothic Book"/>
              </w:rPr>
              <w:t>31</w:t>
            </w:r>
          </w:p>
        </w:tc>
      </w:tr>
    </w:tbl>
    <w:p w14:paraId="44D239E5" w14:textId="77777777" w:rsidR="00951AB6" w:rsidRPr="006B1F57" w:rsidRDefault="00951AB6" w:rsidP="00951AB6">
      <w:pPr>
        <w:pStyle w:val="TableTitle0"/>
      </w:pPr>
      <w:bookmarkStart w:id="195" w:name="_Toc158035023"/>
      <w:r w:rsidRPr="006B1F57">
        <w:lastRenderedPageBreak/>
        <w:t>Table E7. Next-Generation MCAS ELA Achievement by Grade, 2022-2023</w:t>
      </w:r>
      <w:bookmarkEnd w:id="195"/>
    </w:p>
    <w:tbl>
      <w:tblPr>
        <w:tblStyle w:val="MSVTable1"/>
        <w:tblW w:w="5000" w:type="pct"/>
        <w:tblLook w:val="0420" w:firstRow="1" w:lastRow="0" w:firstColumn="0" w:lastColumn="0" w:noHBand="0" w:noVBand="1"/>
      </w:tblPr>
      <w:tblGrid>
        <w:gridCol w:w="1082"/>
        <w:gridCol w:w="1186"/>
        <w:gridCol w:w="1186"/>
        <w:gridCol w:w="1186"/>
        <w:gridCol w:w="1188"/>
        <w:gridCol w:w="1186"/>
        <w:gridCol w:w="1186"/>
        <w:gridCol w:w="1186"/>
        <w:gridCol w:w="1186"/>
        <w:gridCol w:w="1186"/>
        <w:gridCol w:w="1186"/>
      </w:tblGrid>
      <w:tr w:rsidR="00951AB6" w:rsidRPr="006B1F57" w14:paraId="10840DE9" w14:textId="77777777" w:rsidTr="000410CE">
        <w:trPr>
          <w:cnfStyle w:val="100000000000" w:firstRow="1" w:lastRow="0" w:firstColumn="0" w:lastColumn="0" w:oddVBand="0" w:evenVBand="0" w:oddHBand="0" w:evenHBand="0" w:firstRowFirstColumn="0" w:firstRowLastColumn="0" w:lastRowFirstColumn="0" w:lastRowLastColumn="0"/>
          <w:tblHeader/>
        </w:trPr>
        <w:tc>
          <w:tcPr>
            <w:tcW w:w="418" w:type="pct"/>
            <w:vMerge w:val="restart"/>
            <w:vAlign w:val="center"/>
          </w:tcPr>
          <w:p w14:paraId="5003DED5" w14:textId="77777777" w:rsidR="00951AB6" w:rsidRPr="006B1F57" w:rsidRDefault="00951AB6" w:rsidP="000410CE">
            <w:pPr>
              <w:pStyle w:val="TableColHeadingLeft"/>
              <w:spacing w:before="20" w:after="20"/>
              <w:jc w:val="center"/>
            </w:pPr>
            <w:bookmarkStart w:id="196" w:name="_Hlk139011901"/>
            <w:r w:rsidRPr="006B1F57">
              <w:t>Grade</w:t>
            </w:r>
          </w:p>
        </w:tc>
        <w:tc>
          <w:tcPr>
            <w:tcW w:w="458" w:type="pct"/>
            <w:vMerge w:val="restart"/>
            <w:vAlign w:val="center"/>
          </w:tcPr>
          <w:p w14:paraId="3F8866A6" w14:textId="1B7A4570" w:rsidR="00951AB6" w:rsidRPr="006B1F57" w:rsidRDefault="00951AB6" w:rsidP="000410CE">
            <w:pPr>
              <w:pStyle w:val="TableColHeadingCenter"/>
              <w:spacing w:before="20" w:after="20"/>
            </w:pPr>
            <w:r w:rsidRPr="006B1F57">
              <w:t xml:space="preserve"># </w:t>
            </w:r>
            <w:r w:rsidR="0019143F" w:rsidRPr="006B1F57">
              <w:t>i</w:t>
            </w:r>
            <w:r w:rsidRPr="006B1F57">
              <w:t>ncluded (2023)</w:t>
            </w:r>
          </w:p>
        </w:tc>
        <w:tc>
          <w:tcPr>
            <w:tcW w:w="1375" w:type="pct"/>
            <w:gridSpan w:val="3"/>
            <w:vAlign w:val="bottom"/>
          </w:tcPr>
          <w:p w14:paraId="6ED6BCE7" w14:textId="7F9D4710" w:rsidR="00951AB6" w:rsidRPr="006B1F57" w:rsidRDefault="00951AB6" w:rsidP="000410CE">
            <w:pPr>
              <w:pStyle w:val="TableColHeadingCenter"/>
              <w:spacing w:before="20" w:after="20"/>
            </w:pPr>
            <w:r w:rsidRPr="006B1F57">
              <w:t>Percent</w:t>
            </w:r>
            <w:r w:rsidR="0019143F" w:rsidRPr="006B1F57">
              <w:t>age</w:t>
            </w:r>
            <w:r w:rsidRPr="006B1F57">
              <w:t xml:space="preserve"> meeting or exceeding expectations</w:t>
            </w:r>
          </w:p>
        </w:tc>
        <w:tc>
          <w:tcPr>
            <w:tcW w:w="1374" w:type="pct"/>
            <w:gridSpan w:val="3"/>
            <w:vAlign w:val="center"/>
          </w:tcPr>
          <w:p w14:paraId="3F19D883" w14:textId="26877E37" w:rsidR="00951AB6" w:rsidRPr="006B1F57" w:rsidRDefault="00951AB6" w:rsidP="000410CE">
            <w:pPr>
              <w:pStyle w:val="TableColHeadingCenter"/>
              <w:spacing w:before="20" w:after="20"/>
            </w:pPr>
            <w:r w:rsidRPr="006B1F57">
              <w:t>Percent</w:t>
            </w:r>
            <w:r w:rsidR="0019143F" w:rsidRPr="006B1F57">
              <w:t>age</w:t>
            </w:r>
            <w:r w:rsidRPr="006B1F57">
              <w:t xml:space="preserve"> partially meeting expectations</w:t>
            </w:r>
          </w:p>
        </w:tc>
        <w:tc>
          <w:tcPr>
            <w:tcW w:w="1374" w:type="pct"/>
            <w:gridSpan w:val="3"/>
            <w:vAlign w:val="center"/>
          </w:tcPr>
          <w:p w14:paraId="5D93F753" w14:textId="69EDD8E1" w:rsidR="00951AB6" w:rsidRPr="006B1F57" w:rsidRDefault="00951AB6" w:rsidP="000410CE">
            <w:pPr>
              <w:pStyle w:val="TableColHeadingCenter"/>
              <w:spacing w:before="20" w:after="20"/>
            </w:pPr>
            <w:r w:rsidRPr="006B1F57">
              <w:t>Percent</w:t>
            </w:r>
            <w:r w:rsidR="0019143F" w:rsidRPr="006B1F57">
              <w:t>age</w:t>
            </w:r>
            <w:r w:rsidRPr="006B1F57">
              <w:t xml:space="preserve"> not meeting expectations</w:t>
            </w:r>
          </w:p>
        </w:tc>
      </w:tr>
      <w:tr w:rsidR="00951AB6" w:rsidRPr="006B1F57" w14:paraId="1693B731" w14:textId="77777777" w:rsidTr="000410CE">
        <w:trPr>
          <w:cnfStyle w:val="100000000000" w:firstRow="1" w:lastRow="0" w:firstColumn="0" w:lastColumn="0" w:oddVBand="0" w:evenVBand="0" w:oddHBand="0" w:evenHBand="0" w:firstRowFirstColumn="0" w:firstRowLastColumn="0" w:lastRowFirstColumn="0" w:lastRowLastColumn="0"/>
          <w:tblHeader/>
        </w:trPr>
        <w:tc>
          <w:tcPr>
            <w:tcW w:w="418" w:type="pct"/>
            <w:vMerge/>
            <w:vAlign w:val="bottom"/>
          </w:tcPr>
          <w:p w14:paraId="3516668E" w14:textId="77777777" w:rsidR="00951AB6" w:rsidRPr="006B1F57" w:rsidRDefault="00951AB6" w:rsidP="000410CE">
            <w:pPr>
              <w:pStyle w:val="TableColHeadingCenter"/>
              <w:spacing w:before="20" w:after="20"/>
            </w:pPr>
          </w:p>
        </w:tc>
        <w:tc>
          <w:tcPr>
            <w:tcW w:w="458" w:type="pct"/>
            <w:vMerge/>
            <w:vAlign w:val="bottom"/>
          </w:tcPr>
          <w:p w14:paraId="3769374B" w14:textId="77777777" w:rsidR="00951AB6" w:rsidRPr="006B1F57" w:rsidRDefault="00951AB6" w:rsidP="000410CE">
            <w:pPr>
              <w:pStyle w:val="TableColHeadingCenter"/>
              <w:spacing w:before="20" w:after="20"/>
            </w:pPr>
          </w:p>
        </w:tc>
        <w:tc>
          <w:tcPr>
            <w:tcW w:w="458" w:type="pct"/>
            <w:vAlign w:val="center"/>
          </w:tcPr>
          <w:p w14:paraId="5A7B0CB0" w14:textId="77777777" w:rsidR="00951AB6" w:rsidRPr="006B1F57" w:rsidRDefault="00951AB6" w:rsidP="000410CE">
            <w:pPr>
              <w:pStyle w:val="TableColHeadingCenter"/>
              <w:spacing w:before="20" w:after="20"/>
            </w:pPr>
            <w:r w:rsidRPr="006B1F57">
              <w:t>2022</w:t>
            </w:r>
          </w:p>
        </w:tc>
        <w:tc>
          <w:tcPr>
            <w:tcW w:w="458" w:type="pct"/>
            <w:vAlign w:val="center"/>
          </w:tcPr>
          <w:p w14:paraId="3DA2B0FA" w14:textId="77777777" w:rsidR="00951AB6" w:rsidRPr="006B1F57" w:rsidRDefault="00951AB6" w:rsidP="000410CE">
            <w:pPr>
              <w:pStyle w:val="TableColHeadingCenter"/>
              <w:spacing w:before="20" w:after="20"/>
            </w:pPr>
            <w:r w:rsidRPr="006B1F57">
              <w:t>2023</w:t>
            </w:r>
          </w:p>
        </w:tc>
        <w:tc>
          <w:tcPr>
            <w:tcW w:w="459" w:type="pct"/>
            <w:vAlign w:val="center"/>
          </w:tcPr>
          <w:p w14:paraId="256C3605" w14:textId="77777777" w:rsidR="00951AB6" w:rsidRPr="006B1F57" w:rsidRDefault="00951AB6" w:rsidP="000410CE">
            <w:pPr>
              <w:pStyle w:val="TableColHeadingCenter"/>
              <w:spacing w:before="20" w:after="20"/>
            </w:pPr>
            <w:r w:rsidRPr="006B1F57">
              <w:t>State (2023)</w:t>
            </w:r>
          </w:p>
        </w:tc>
        <w:tc>
          <w:tcPr>
            <w:tcW w:w="458" w:type="pct"/>
            <w:vAlign w:val="center"/>
          </w:tcPr>
          <w:p w14:paraId="4361376E" w14:textId="77777777" w:rsidR="00951AB6" w:rsidRPr="006B1F57" w:rsidRDefault="00951AB6" w:rsidP="000410CE">
            <w:pPr>
              <w:pStyle w:val="TableColHeadingCenter"/>
              <w:spacing w:before="20" w:after="20"/>
            </w:pPr>
            <w:r w:rsidRPr="006B1F57">
              <w:t>2022</w:t>
            </w:r>
          </w:p>
        </w:tc>
        <w:tc>
          <w:tcPr>
            <w:tcW w:w="458" w:type="pct"/>
            <w:vAlign w:val="center"/>
          </w:tcPr>
          <w:p w14:paraId="03985A18" w14:textId="77777777" w:rsidR="00951AB6" w:rsidRPr="006B1F57" w:rsidRDefault="00951AB6" w:rsidP="000410CE">
            <w:pPr>
              <w:pStyle w:val="TableColHeadingCenter"/>
              <w:spacing w:before="20" w:after="20"/>
            </w:pPr>
            <w:r w:rsidRPr="006B1F57">
              <w:t>2023</w:t>
            </w:r>
          </w:p>
        </w:tc>
        <w:tc>
          <w:tcPr>
            <w:tcW w:w="458" w:type="pct"/>
            <w:vAlign w:val="center"/>
          </w:tcPr>
          <w:p w14:paraId="06C50A1D" w14:textId="77777777" w:rsidR="00951AB6" w:rsidRPr="006B1F57" w:rsidRDefault="00951AB6" w:rsidP="000410CE">
            <w:pPr>
              <w:pStyle w:val="TableColHeadingCenter"/>
              <w:spacing w:before="20" w:after="20"/>
            </w:pPr>
            <w:r w:rsidRPr="006B1F57">
              <w:t>State (2023)</w:t>
            </w:r>
          </w:p>
        </w:tc>
        <w:tc>
          <w:tcPr>
            <w:tcW w:w="458" w:type="pct"/>
            <w:vAlign w:val="center"/>
          </w:tcPr>
          <w:p w14:paraId="5021A146" w14:textId="77777777" w:rsidR="00951AB6" w:rsidRPr="006B1F57" w:rsidRDefault="00951AB6" w:rsidP="000410CE">
            <w:pPr>
              <w:pStyle w:val="TableColHeadingCenter"/>
              <w:spacing w:before="20" w:after="20"/>
            </w:pPr>
            <w:r w:rsidRPr="006B1F57">
              <w:t>2022</w:t>
            </w:r>
          </w:p>
        </w:tc>
        <w:tc>
          <w:tcPr>
            <w:tcW w:w="458" w:type="pct"/>
            <w:vAlign w:val="center"/>
          </w:tcPr>
          <w:p w14:paraId="3534D0C0" w14:textId="77777777" w:rsidR="00951AB6" w:rsidRPr="006B1F57" w:rsidRDefault="00951AB6" w:rsidP="000410CE">
            <w:pPr>
              <w:pStyle w:val="TableColHeadingCenter"/>
              <w:spacing w:before="20" w:after="20"/>
            </w:pPr>
            <w:r w:rsidRPr="006B1F57">
              <w:t>2023</w:t>
            </w:r>
          </w:p>
        </w:tc>
        <w:tc>
          <w:tcPr>
            <w:tcW w:w="458" w:type="pct"/>
            <w:vAlign w:val="center"/>
          </w:tcPr>
          <w:p w14:paraId="463912D1" w14:textId="77777777" w:rsidR="00951AB6" w:rsidRPr="006B1F57" w:rsidRDefault="00951AB6" w:rsidP="000410CE">
            <w:pPr>
              <w:pStyle w:val="TableColHeadingCenter"/>
              <w:spacing w:before="20" w:after="20"/>
            </w:pPr>
            <w:r w:rsidRPr="006B1F57">
              <w:t>State (2023)</w:t>
            </w:r>
          </w:p>
        </w:tc>
      </w:tr>
      <w:tr w:rsidR="00951AB6" w:rsidRPr="006B1F57" w14:paraId="15F2B886" w14:textId="77777777" w:rsidTr="000410CE">
        <w:trPr>
          <w:cnfStyle w:val="000000100000" w:firstRow="0" w:lastRow="0" w:firstColumn="0" w:lastColumn="0" w:oddVBand="0" w:evenVBand="0" w:oddHBand="1" w:evenHBand="0" w:firstRowFirstColumn="0" w:firstRowLastColumn="0" w:lastRowFirstColumn="0" w:lastRowLastColumn="0"/>
        </w:trPr>
        <w:tc>
          <w:tcPr>
            <w:tcW w:w="418" w:type="pct"/>
          </w:tcPr>
          <w:p w14:paraId="3BE78F6B" w14:textId="77777777" w:rsidR="00951AB6" w:rsidRPr="006B1F57" w:rsidRDefault="00951AB6" w:rsidP="000410CE">
            <w:pPr>
              <w:pStyle w:val="TableText"/>
              <w:spacing w:before="20" w:after="20"/>
              <w:jc w:val="center"/>
              <w:rPr>
                <w:rFonts w:ascii="Franklin Gothic Book" w:hAnsi="Franklin Gothic Book"/>
              </w:rPr>
            </w:pPr>
            <w:r w:rsidRPr="006B1F57">
              <w:rPr>
                <w:rFonts w:ascii="Franklin Gothic Book" w:hAnsi="Franklin Gothic Book"/>
              </w:rPr>
              <w:t>3</w:t>
            </w:r>
          </w:p>
        </w:tc>
        <w:tc>
          <w:tcPr>
            <w:tcW w:w="458" w:type="pct"/>
            <w:vAlign w:val="center"/>
          </w:tcPr>
          <w:p w14:paraId="3D75D3B0"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176</w:t>
            </w:r>
          </w:p>
        </w:tc>
        <w:tc>
          <w:tcPr>
            <w:tcW w:w="458" w:type="pct"/>
            <w:vAlign w:val="center"/>
          </w:tcPr>
          <w:p w14:paraId="6C46DC47"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27</w:t>
            </w:r>
          </w:p>
        </w:tc>
        <w:tc>
          <w:tcPr>
            <w:tcW w:w="458" w:type="pct"/>
            <w:vAlign w:val="center"/>
          </w:tcPr>
          <w:p w14:paraId="757D8BB9"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21</w:t>
            </w:r>
          </w:p>
        </w:tc>
        <w:tc>
          <w:tcPr>
            <w:tcW w:w="459" w:type="pct"/>
            <w:vAlign w:val="center"/>
          </w:tcPr>
          <w:p w14:paraId="6C6622D4"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rPr>
              <w:t>44</w:t>
            </w:r>
          </w:p>
        </w:tc>
        <w:tc>
          <w:tcPr>
            <w:tcW w:w="458" w:type="pct"/>
            <w:vAlign w:val="center"/>
          </w:tcPr>
          <w:p w14:paraId="25530B24"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47</w:t>
            </w:r>
          </w:p>
        </w:tc>
        <w:tc>
          <w:tcPr>
            <w:tcW w:w="458" w:type="pct"/>
            <w:vAlign w:val="center"/>
          </w:tcPr>
          <w:p w14:paraId="7DDF1BBF"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41</w:t>
            </w:r>
          </w:p>
        </w:tc>
        <w:tc>
          <w:tcPr>
            <w:tcW w:w="458" w:type="pct"/>
            <w:vAlign w:val="center"/>
          </w:tcPr>
          <w:p w14:paraId="73386D03"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rPr>
              <w:t>40</w:t>
            </w:r>
          </w:p>
        </w:tc>
        <w:tc>
          <w:tcPr>
            <w:tcW w:w="458" w:type="pct"/>
            <w:vAlign w:val="center"/>
          </w:tcPr>
          <w:p w14:paraId="56BB0B64"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26</w:t>
            </w:r>
          </w:p>
        </w:tc>
        <w:tc>
          <w:tcPr>
            <w:tcW w:w="458" w:type="pct"/>
            <w:vAlign w:val="center"/>
          </w:tcPr>
          <w:p w14:paraId="60B0EC8B"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38</w:t>
            </w:r>
          </w:p>
        </w:tc>
        <w:tc>
          <w:tcPr>
            <w:tcW w:w="458" w:type="pct"/>
            <w:vAlign w:val="bottom"/>
          </w:tcPr>
          <w:p w14:paraId="7E6F7BF1"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rPr>
              <w:t>16</w:t>
            </w:r>
          </w:p>
        </w:tc>
      </w:tr>
      <w:tr w:rsidR="00951AB6" w:rsidRPr="006B1F57" w14:paraId="34924854" w14:textId="77777777" w:rsidTr="000410CE">
        <w:tc>
          <w:tcPr>
            <w:tcW w:w="418" w:type="pct"/>
          </w:tcPr>
          <w:p w14:paraId="1B9DBCC8" w14:textId="77777777" w:rsidR="00951AB6" w:rsidRPr="006B1F57" w:rsidRDefault="00951AB6" w:rsidP="000410CE">
            <w:pPr>
              <w:pStyle w:val="TableText"/>
              <w:spacing w:before="20" w:after="20"/>
              <w:jc w:val="center"/>
              <w:rPr>
                <w:rFonts w:ascii="Franklin Gothic Book" w:hAnsi="Franklin Gothic Book"/>
              </w:rPr>
            </w:pPr>
            <w:r w:rsidRPr="006B1F57">
              <w:rPr>
                <w:rFonts w:ascii="Franklin Gothic Book" w:hAnsi="Franklin Gothic Book"/>
              </w:rPr>
              <w:t>4</w:t>
            </w:r>
          </w:p>
        </w:tc>
        <w:tc>
          <w:tcPr>
            <w:tcW w:w="458" w:type="pct"/>
            <w:vAlign w:val="center"/>
          </w:tcPr>
          <w:p w14:paraId="0D5FFECE"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156</w:t>
            </w:r>
          </w:p>
        </w:tc>
        <w:tc>
          <w:tcPr>
            <w:tcW w:w="458" w:type="pct"/>
            <w:vAlign w:val="center"/>
          </w:tcPr>
          <w:p w14:paraId="36BED684"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21</w:t>
            </w:r>
          </w:p>
        </w:tc>
        <w:tc>
          <w:tcPr>
            <w:tcW w:w="458" w:type="pct"/>
            <w:vAlign w:val="center"/>
          </w:tcPr>
          <w:p w14:paraId="523849D6"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19</w:t>
            </w:r>
          </w:p>
        </w:tc>
        <w:tc>
          <w:tcPr>
            <w:tcW w:w="459" w:type="pct"/>
            <w:vAlign w:val="center"/>
          </w:tcPr>
          <w:p w14:paraId="5475864F"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rPr>
              <w:t>40</w:t>
            </w:r>
          </w:p>
        </w:tc>
        <w:tc>
          <w:tcPr>
            <w:tcW w:w="458" w:type="pct"/>
            <w:vAlign w:val="center"/>
          </w:tcPr>
          <w:p w14:paraId="3BAE704C"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53</w:t>
            </w:r>
          </w:p>
        </w:tc>
        <w:tc>
          <w:tcPr>
            <w:tcW w:w="458" w:type="pct"/>
            <w:vAlign w:val="center"/>
          </w:tcPr>
          <w:p w14:paraId="2E16E728"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49</w:t>
            </w:r>
          </w:p>
        </w:tc>
        <w:tc>
          <w:tcPr>
            <w:tcW w:w="458" w:type="pct"/>
            <w:vAlign w:val="center"/>
          </w:tcPr>
          <w:p w14:paraId="3FAEB150"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rPr>
              <w:t>43</w:t>
            </w:r>
          </w:p>
        </w:tc>
        <w:tc>
          <w:tcPr>
            <w:tcW w:w="458" w:type="pct"/>
            <w:vAlign w:val="center"/>
          </w:tcPr>
          <w:p w14:paraId="2BD5245A"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26</w:t>
            </w:r>
          </w:p>
        </w:tc>
        <w:tc>
          <w:tcPr>
            <w:tcW w:w="458" w:type="pct"/>
            <w:vAlign w:val="center"/>
          </w:tcPr>
          <w:p w14:paraId="2AE065D1"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31</w:t>
            </w:r>
          </w:p>
        </w:tc>
        <w:tc>
          <w:tcPr>
            <w:tcW w:w="458" w:type="pct"/>
            <w:vAlign w:val="bottom"/>
          </w:tcPr>
          <w:p w14:paraId="7DAEC396"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rPr>
              <w:t>17</w:t>
            </w:r>
          </w:p>
        </w:tc>
      </w:tr>
      <w:tr w:rsidR="00951AB6" w:rsidRPr="006B1F57" w14:paraId="26C23C92" w14:textId="77777777" w:rsidTr="000410CE">
        <w:trPr>
          <w:cnfStyle w:val="000000100000" w:firstRow="0" w:lastRow="0" w:firstColumn="0" w:lastColumn="0" w:oddVBand="0" w:evenVBand="0" w:oddHBand="1" w:evenHBand="0" w:firstRowFirstColumn="0" w:firstRowLastColumn="0" w:lastRowFirstColumn="0" w:lastRowLastColumn="0"/>
        </w:trPr>
        <w:tc>
          <w:tcPr>
            <w:tcW w:w="418" w:type="pct"/>
          </w:tcPr>
          <w:p w14:paraId="6AED9BA6" w14:textId="77777777" w:rsidR="00951AB6" w:rsidRPr="006B1F57" w:rsidRDefault="00951AB6" w:rsidP="000410CE">
            <w:pPr>
              <w:pStyle w:val="TableText"/>
              <w:spacing w:before="20" w:after="20"/>
              <w:jc w:val="center"/>
              <w:rPr>
                <w:rFonts w:ascii="Franklin Gothic Book" w:hAnsi="Franklin Gothic Book"/>
              </w:rPr>
            </w:pPr>
            <w:r w:rsidRPr="006B1F57">
              <w:rPr>
                <w:rFonts w:ascii="Franklin Gothic Book" w:hAnsi="Franklin Gothic Book"/>
              </w:rPr>
              <w:t>5</w:t>
            </w:r>
          </w:p>
        </w:tc>
        <w:tc>
          <w:tcPr>
            <w:tcW w:w="458" w:type="pct"/>
            <w:vAlign w:val="center"/>
          </w:tcPr>
          <w:p w14:paraId="3879270A"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167</w:t>
            </w:r>
          </w:p>
        </w:tc>
        <w:tc>
          <w:tcPr>
            <w:tcW w:w="458" w:type="pct"/>
            <w:vAlign w:val="center"/>
          </w:tcPr>
          <w:p w14:paraId="1ADB8EAA"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24</w:t>
            </w:r>
          </w:p>
        </w:tc>
        <w:tc>
          <w:tcPr>
            <w:tcW w:w="458" w:type="pct"/>
            <w:vAlign w:val="center"/>
          </w:tcPr>
          <w:p w14:paraId="73FCD60A"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25</w:t>
            </w:r>
          </w:p>
        </w:tc>
        <w:tc>
          <w:tcPr>
            <w:tcW w:w="459" w:type="pct"/>
            <w:vAlign w:val="center"/>
          </w:tcPr>
          <w:p w14:paraId="45AC2602"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rPr>
              <w:t>44</w:t>
            </w:r>
          </w:p>
        </w:tc>
        <w:tc>
          <w:tcPr>
            <w:tcW w:w="458" w:type="pct"/>
            <w:vAlign w:val="center"/>
          </w:tcPr>
          <w:p w14:paraId="783AF59D"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59</w:t>
            </w:r>
          </w:p>
        </w:tc>
        <w:tc>
          <w:tcPr>
            <w:tcW w:w="458" w:type="pct"/>
            <w:vAlign w:val="center"/>
          </w:tcPr>
          <w:p w14:paraId="08ED6E8A"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50</w:t>
            </w:r>
          </w:p>
        </w:tc>
        <w:tc>
          <w:tcPr>
            <w:tcW w:w="458" w:type="pct"/>
            <w:vAlign w:val="center"/>
          </w:tcPr>
          <w:p w14:paraId="17B66A32"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rPr>
              <w:t>40</w:t>
            </w:r>
          </w:p>
        </w:tc>
        <w:tc>
          <w:tcPr>
            <w:tcW w:w="458" w:type="pct"/>
            <w:vAlign w:val="center"/>
          </w:tcPr>
          <w:p w14:paraId="4C14AD45"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17</w:t>
            </w:r>
          </w:p>
        </w:tc>
        <w:tc>
          <w:tcPr>
            <w:tcW w:w="458" w:type="pct"/>
            <w:vAlign w:val="center"/>
          </w:tcPr>
          <w:p w14:paraId="5048173E"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26</w:t>
            </w:r>
          </w:p>
        </w:tc>
        <w:tc>
          <w:tcPr>
            <w:tcW w:w="458" w:type="pct"/>
            <w:vAlign w:val="bottom"/>
          </w:tcPr>
          <w:p w14:paraId="78B083EE"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rPr>
              <w:t>16</w:t>
            </w:r>
          </w:p>
        </w:tc>
      </w:tr>
      <w:tr w:rsidR="00951AB6" w:rsidRPr="006B1F57" w14:paraId="5590F455" w14:textId="77777777" w:rsidTr="000410CE">
        <w:tc>
          <w:tcPr>
            <w:tcW w:w="418" w:type="pct"/>
          </w:tcPr>
          <w:p w14:paraId="049A714D" w14:textId="77777777" w:rsidR="00951AB6" w:rsidRPr="006B1F57" w:rsidRDefault="00951AB6" w:rsidP="000410CE">
            <w:pPr>
              <w:pStyle w:val="TableText"/>
              <w:spacing w:before="20" w:after="20"/>
              <w:jc w:val="center"/>
              <w:rPr>
                <w:rFonts w:ascii="Franklin Gothic Book" w:hAnsi="Franklin Gothic Book"/>
              </w:rPr>
            </w:pPr>
            <w:r w:rsidRPr="006B1F57">
              <w:rPr>
                <w:rFonts w:ascii="Franklin Gothic Book" w:hAnsi="Franklin Gothic Book"/>
              </w:rPr>
              <w:t>6</w:t>
            </w:r>
          </w:p>
        </w:tc>
        <w:tc>
          <w:tcPr>
            <w:tcW w:w="458" w:type="pct"/>
            <w:vAlign w:val="center"/>
          </w:tcPr>
          <w:p w14:paraId="33F95CA8"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147</w:t>
            </w:r>
          </w:p>
        </w:tc>
        <w:tc>
          <w:tcPr>
            <w:tcW w:w="458" w:type="pct"/>
            <w:vAlign w:val="center"/>
          </w:tcPr>
          <w:p w14:paraId="00647007"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20</w:t>
            </w:r>
          </w:p>
        </w:tc>
        <w:tc>
          <w:tcPr>
            <w:tcW w:w="458" w:type="pct"/>
            <w:vAlign w:val="center"/>
          </w:tcPr>
          <w:p w14:paraId="282A6B9A"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29</w:t>
            </w:r>
          </w:p>
        </w:tc>
        <w:tc>
          <w:tcPr>
            <w:tcW w:w="459" w:type="pct"/>
            <w:vAlign w:val="center"/>
          </w:tcPr>
          <w:p w14:paraId="7E6EA91E"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rPr>
              <w:t>42</w:t>
            </w:r>
          </w:p>
        </w:tc>
        <w:tc>
          <w:tcPr>
            <w:tcW w:w="458" w:type="pct"/>
            <w:vAlign w:val="center"/>
          </w:tcPr>
          <w:p w14:paraId="765AD8A2"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42</w:t>
            </w:r>
          </w:p>
        </w:tc>
        <w:tc>
          <w:tcPr>
            <w:tcW w:w="458" w:type="pct"/>
            <w:vAlign w:val="center"/>
          </w:tcPr>
          <w:p w14:paraId="1635BF0F"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34</w:t>
            </w:r>
          </w:p>
        </w:tc>
        <w:tc>
          <w:tcPr>
            <w:tcW w:w="458" w:type="pct"/>
            <w:vAlign w:val="center"/>
          </w:tcPr>
          <w:p w14:paraId="26EF4DD6"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rPr>
              <w:t>34</w:t>
            </w:r>
          </w:p>
        </w:tc>
        <w:tc>
          <w:tcPr>
            <w:tcW w:w="458" w:type="pct"/>
            <w:vAlign w:val="center"/>
          </w:tcPr>
          <w:p w14:paraId="4589C4BD"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37</w:t>
            </w:r>
          </w:p>
        </w:tc>
        <w:tc>
          <w:tcPr>
            <w:tcW w:w="458" w:type="pct"/>
            <w:vAlign w:val="center"/>
          </w:tcPr>
          <w:p w14:paraId="514D50C3"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37</w:t>
            </w:r>
          </w:p>
        </w:tc>
        <w:tc>
          <w:tcPr>
            <w:tcW w:w="458" w:type="pct"/>
            <w:vAlign w:val="bottom"/>
          </w:tcPr>
          <w:p w14:paraId="1E203B55"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rPr>
              <w:t>24</w:t>
            </w:r>
          </w:p>
        </w:tc>
      </w:tr>
      <w:tr w:rsidR="00951AB6" w:rsidRPr="006B1F57" w14:paraId="572D92B9" w14:textId="77777777" w:rsidTr="000410CE">
        <w:trPr>
          <w:cnfStyle w:val="000000100000" w:firstRow="0" w:lastRow="0" w:firstColumn="0" w:lastColumn="0" w:oddVBand="0" w:evenVBand="0" w:oddHBand="1" w:evenHBand="0" w:firstRowFirstColumn="0" w:firstRowLastColumn="0" w:lastRowFirstColumn="0" w:lastRowLastColumn="0"/>
        </w:trPr>
        <w:tc>
          <w:tcPr>
            <w:tcW w:w="418" w:type="pct"/>
          </w:tcPr>
          <w:p w14:paraId="34FA5385" w14:textId="77777777" w:rsidR="00951AB6" w:rsidRPr="006B1F57" w:rsidRDefault="00951AB6" w:rsidP="000410CE">
            <w:pPr>
              <w:pStyle w:val="TableText"/>
              <w:spacing w:before="20" w:after="20"/>
              <w:jc w:val="center"/>
              <w:rPr>
                <w:rFonts w:ascii="Franklin Gothic Book" w:hAnsi="Franklin Gothic Book"/>
              </w:rPr>
            </w:pPr>
            <w:r w:rsidRPr="006B1F57">
              <w:rPr>
                <w:rFonts w:ascii="Franklin Gothic Book" w:hAnsi="Franklin Gothic Book"/>
              </w:rPr>
              <w:t>7</w:t>
            </w:r>
          </w:p>
        </w:tc>
        <w:tc>
          <w:tcPr>
            <w:tcW w:w="458" w:type="pct"/>
            <w:vAlign w:val="center"/>
          </w:tcPr>
          <w:p w14:paraId="0262EBB6"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165</w:t>
            </w:r>
          </w:p>
        </w:tc>
        <w:tc>
          <w:tcPr>
            <w:tcW w:w="458" w:type="pct"/>
            <w:vAlign w:val="center"/>
          </w:tcPr>
          <w:p w14:paraId="27F96927"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26</w:t>
            </w:r>
          </w:p>
        </w:tc>
        <w:tc>
          <w:tcPr>
            <w:tcW w:w="458" w:type="pct"/>
            <w:vAlign w:val="center"/>
          </w:tcPr>
          <w:p w14:paraId="2643D450"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13</w:t>
            </w:r>
          </w:p>
        </w:tc>
        <w:tc>
          <w:tcPr>
            <w:tcW w:w="459" w:type="pct"/>
            <w:vAlign w:val="center"/>
          </w:tcPr>
          <w:p w14:paraId="1334D50F"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rPr>
              <w:t>40</w:t>
            </w:r>
          </w:p>
        </w:tc>
        <w:tc>
          <w:tcPr>
            <w:tcW w:w="458" w:type="pct"/>
            <w:vAlign w:val="center"/>
          </w:tcPr>
          <w:p w14:paraId="6CDE6BAD"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43</w:t>
            </w:r>
          </w:p>
        </w:tc>
        <w:tc>
          <w:tcPr>
            <w:tcW w:w="458" w:type="pct"/>
            <w:vAlign w:val="center"/>
          </w:tcPr>
          <w:p w14:paraId="2BD5B3C6"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45</w:t>
            </w:r>
          </w:p>
        </w:tc>
        <w:tc>
          <w:tcPr>
            <w:tcW w:w="458" w:type="pct"/>
            <w:vAlign w:val="center"/>
          </w:tcPr>
          <w:p w14:paraId="405E8A5F"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rPr>
              <w:t>40</w:t>
            </w:r>
          </w:p>
        </w:tc>
        <w:tc>
          <w:tcPr>
            <w:tcW w:w="458" w:type="pct"/>
            <w:vAlign w:val="center"/>
          </w:tcPr>
          <w:p w14:paraId="05EF3761"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31</w:t>
            </w:r>
          </w:p>
        </w:tc>
        <w:tc>
          <w:tcPr>
            <w:tcW w:w="458" w:type="pct"/>
            <w:vAlign w:val="center"/>
          </w:tcPr>
          <w:p w14:paraId="452C480C"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42</w:t>
            </w:r>
          </w:p>
        </w:tc>
        <w:tc>
          <w:tcPr>
            <w:tcW w:w="458" w:type="pct"/>
            <w:vAlign w:val="bottom"/>
          </w:tcPr>
          <w:p w14:paraId="4ED4DCF5"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rPr>
              <w:t>19</w:t>
            </w:r>
          </w:p>
        </w:tc>
      </w:tr>
      <w:tr w:rsidR="00951AB6" w:rsidRPr="006B1F57" w14:paraId="57C44465" w14:textId="77777777" w:rsidTr="000410CE">
        <w:tc>
          <w:tcPr>
            <w:tcW w:w="418" w:type="pct"/>
          </w:tcPr>
          <w:p w14:paraId="0A629662" w14:textId="77777777" w:rsidR="00951AB6" w:rsidRPr="006B1F57" w:rsidRDefault="00951AB6" w:rsidP="000410CE">
            <w:pPr>
              <w:pStyle w:val="TableText"/>
              <w:spacing w:before="20" w:after="20"/>
              <w:jc w:val="center"/>
              <w:rPr>
                <w:rFonts w:ascii="Franklin Gothic Book" w:hAnsi="Franklin Gothic Book"/>
              </w:rPr>
            </w:pPr>
            <w:r w:rsidRPr="006B1F57">
              <w:rPr>
                <w:rFonts w:ascii="Franklin Gothic Book" w:hAnsi="Franklin Gothic Book"/>
              </w:rPr>
              <w:t>8</w:t>
            </w:r>
          </w:p>
        </w:tc>
        <w:tc>
          <w:tcPr>
            <w:tcW w:w="458" w:type="pct"/>
            <w:vAlign w:val="center"/>
          </w:tcPr>
          <w:p w14:paraId="032FD28C"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197</w:t>
            </w:r>
          </w:p>
        </w:tc>
        <w:tc>
          <w:tcPr>
            <w:tcW w:w="458" w:type="pct"/>
            <w:vAlign w:val="center"/>
          </w:tcPr>
          <w:p w14:paraId="5CACE706"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39</w:t>
            </w:r>
          </w:p>
        </w:tc>
        <w:tc>
          <w:tcPr>
            <w:tcW w:w="458" w:type="pct"/>
            <w:vAlign w:val="center"/>
          </w:tcPr>
          <w:p w14:paraId="7027CACA"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34</w:t>
            </w:r>
          </w:p>
        </w:tc>
        <w:tc>
          <w:tcPr>
            <w:tcW w:w="459" w:type="pct"/>
            <w:vAlign w:val="center"/>
          </w:tcPr>
          <w:p w14:paraId="419B90A8"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rPr>
              <w:t>44</w:t>
            </w:r>
          </w:p>
        </w:tc>
        <w:tc>
          <w:tcPr>
            <w:tcW w:w="458" w:type="pct"/>
            <w:vAlign w:val="center"/>
          </w:tcPr>
          <w:p w14:paraId="08095ED1"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46</w:t>
            </w:r>
          </w:p>
        </w:tc>
        <w:tc>
          <w:tcPr>
            <w:tcW w:w="458" w:type="pct"/>
            <w:vAlign w:val="center"/>
          </w:tcPr>
          <w:p w14:paraId="6A872CF9"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38</w:t>
            </w:r>
          </w:p>
        </w:tc>
        <w:tc>
          <w:tcPr>
            <w:tcW w:w="458" w:type="pct"/>
            <w:vAlign w:val="center"/>
          </w:tcPr>
          <w:p w14:paraId="5ED53D5F"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rPr>
              <w:t>34</w:t>
            </w:r>
          </w:p>
        </w:tc>
        <w:tc>
          <w:tcPr>
            <w:tcW w:w="458" w:type="pct"/>
            <w:vAlign w:val="center"/>
          </w:tcPr>
          <w:p w14:paraId="35A05B73"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15</w:t>
            </w:r>
          </w:p>
        </w:tc>
        <w:tc>
          <w:tcPr>
            <w:tcW w:w="458" w:type="pct"/>
            <w:vAlign w:val="center"/>
          </w:tcPr>
          <w:p w14:paraId="63E120DE"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28</w:t>
            </w:r>
          </w:p>
        </w:tc>
        <w:tc>
          <w:tcPr>
            <w:tcW w:w="458" w:type="pct"/>
            <w:vAlign w:val="bottom"/>
          </w:tcPr>
          <w:p w14:paraId="4EB6D989"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rPr>
              <w:t>22</w:t>
            </w:r>
          </w:p>
        </w:tc>
      </w:tr>
      <w:tr w:rsidR="00951AB6" w:rsidRPr="006B1F57" w14:paraId="16B7EEDD" w14:textId="77777777" w:rsidTr="000410CE">
        <w:trPr>
          <w:cnfStyle w:val="000000100000" w:firstRow="0" w:lastRow="0" w:firstColumn="0" w:lastColumn="0" w:oddVBand="0" w:evenVBand="0" w:oddHBand="1" w:evenHBand="0" w:firstRowFirstColumn="0" w:firstRowLastColumn="0" w:lastRowFirstColumn="0" w:lastRowLastColumn="0"/>
        </w:trPr>
        <w:tc>
          <w:tcPr>
            <w:tcW w:w="418" w:type="pct"/>
          </w:tcPr>
          <w:p w14:paraId="1F80B88D" w14:textId="77777777" w:rsidR="00951AB6" w:rsidRPr="006B1F57" w:rsidRDefault="00951AB6" w:rsidP="000410CE">
            <w:pPr>
              <w:pStyle w:val="TableText"/>
              <w:spacing w:before="20" w:after="20"/>
              <w:jc w:val="center"/>
              <w:rPr>
                <w:rFonts w:ascii="Franklin Gothic Book" w:hAnsi="Franklin Gothic Book"/>
                <w:spacing w:val="-4"/>
              </w:rPr>
            </w:pPr>
            <w:r w:rsidRPr="006B1F57">
              <w:rPr>
                <w:rFonts w:ascii="Franklin Gothic Book" w:hAnsi="Franklin Gothic Book"/>
                <w:spacing w:val="-4"/>
              </w:rPr>
              <w:t>3-8</w:t>
            </w:r>
          </w:p>
        </w:tc>
        <w:tc>
          <w:tcPr>
            <w:tcW w:w="458" w:type="pct"/>
            <w:vAlign w:val="center"/>
          </w:tcPr>
          <w:p w14:paraId="2834B53E"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1,008</w:t>
            </w:r>
          </w:p>
        </w:tc>
        <w:tc>
          <w:tcPr>
            <w:tcW w:w="458" w:type="pct"/>
            <w:vAlign w:val="center"/>
          </w:tcPr>
          <w:p w14:paraId="0919D1F6"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26</w:t>
            </w:r>
          </w:p>
        </w:tc>
        <w:tc>
          <w:tcPr>
            <w:tcW w:w="458" w:type="pct"/>
            <w:vAlign w:val="center"/>
          </w:tcPr>
          <w:p w14:paraId="3E9873F4"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24</w:t>
            </w:r>
          </w:p>
        </w:tc>
        <w:tc>
          <w:tcPr>
            <w:tcW w:w="459" w:type="pct"/>
            <w:vAlign w:val="center"/>
          </w:tcPr>
          <w:p w14:paraId="79A52A35"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rPr>
              <w:t>42</w:t>
            </w:r>
          </w:p>
        </w:tc>
        <w:tc>
          <w:tcPr>
            <w:tcW w:w="458" w:type="pct"/>
            <w:vAlign w:val="center"/>
          </w:tcPr>
          <w:p w14:paraId="505139E6"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48</w:t>
            </w:r>
          </w:p>
        </w:tc>
        <w:tc>
          <w:tcPr>
            <w:tcW w:w="458" w:type="pct"/>
            <w:vAlign w:val="center"/>
          </w:tcPr>
          <w:p w14:paraId="57271621"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43</w:t>
            </w:r>
          </w:p>
        </w:tc>
        <w:tc>
          <w:tcPr>
            <w:tcW w:w="458" w:type="pct"/>
            <w:vAlign w:val="center"/>
          </w:tcPr>
          <w:p w14:paraId="1188C735"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rPr>
              <w:t>39</w:t>
            </w:r>
          </w:p>
        </w:tc>
        <w:tc>
          <w:tcPr>
            <w:tcW w:w="458" w:type="pct"/>
            <w:vAlign w:val="center"/>
          </w:tcPr>
          <w:p w14:paraId="474F0037"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26</w:t>
            </w:r>
          </w:p>
        </w:tc>
        <w:tc>
          <w:tcPr>
            <w:tcW w:w="458" w:type="pct"/>
            <w:vAlign w:val="center"/>
          </w:tcPr>
          <w:p w14:paraId="3CC80E27"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34</w:t>
            </w:r>
          </w:p>
        </w:tc>
        <w:tc>
          <w:tcPr>
            <w:tcW w:w="458" w:type="pct"/>
            <w:vAlign w:val="bottom"/>
          </w:tcPr>
          <w:p w14:paraId="61D3D5A4"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rPr>
              <w:t>19</w:t>
            </w:r>
          </w:p>
        </w:tc>
      </w:tr>
      <w:tr w:rsidR="00951AB6" w:rsidRPr="006B1F57" w14:paraId="642D888C" w14:textId="77777777" w:rsidTr="000410CE">
        <w:tc>
          <w:tcPr>
            <w:tcW w:w="418" w:type="pct"/>
          </w:tcPr>
          <w:p w14:paraId="2953588C" w14:textId="77777777" w:rsidR="00951AB6" w:rsidRPr="006B1F57" w:rsidRDefault="00951AB6" w:rsidP="000410CE">
            <w:pPr>
              <w:pStyle w:val="TableText"/>
              <w:spacing w:before="20" w:after="20"/>
              <w:jc w:val="center"/>
              <w:rPr>
                <w:rFonts w:ascii="Franklin Gothic Book" w:hAnsi="Franklin Gothic Book"/>
              </w:rPr>
            </w:pPr>
            <w:r w:rsidRPr="006B1F57">
              <w:rPr>
                <w:rFonts w:ascii="Franklin Gothic Book" w:hAnsi="Franklin Gothic Book"/>
              </w:rPr>
              <w:t>10</w:t>
            </w:r>
          </w:p>
        </w:tc>
        <w:tc>
          <w:tcPr>
            <w:tcW w:w="458" w:type="pct"/>
            <w:vAlign w:val="center"/>
          </w:tcPr>
          <w:p w14:paraId="7D78B88A"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178</w:t>
            </w:r>
          </w:p>
        </w:tc>
        <w:tc>
          <w:tcPr>
            <w:tcW w:w="458" w:type="pct"/>
            <w:vAlign w:val="center"/>
          </w:tcPr>
          <w:p w14:paraId="1B4C837E"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41</w:t>
            </w:r>
          </w:p>
        </w:tc>
        <w:tc>
          <w:tcPr>
            <w:tcW w:w="458" w:type="pct"/>
            <w:vAlign w:val="center"/>
          </w:tcPr>
          <w:p w14:paraId="615D27E7"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40</w:t>
            </w:r>
          </w:p>
        </w:tc>
        <w:tc>
          <w:tcPr>
            <w:tcW w:w="459" w:type="pct"/>
            <w:vAlign w:val="center"/>
          </w:tcPr>
          <w:p w14:paraId="4DD0AC6C"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rPr>
              <w:t>58</w:t>
            </w:r>
          </w:p>
        </w:tc>
        <w:tc>
          <w:tcPr>
            <w:tcW w:w="458" w:type="pct"/>
            <w:vAlign w:val="center"/>
          </w:tcPr>
          <w:p w14:paraId="59738D77"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49</w:t>
            </w:r>
          </w:p>
        </w:tc>
        <w:tc>
          <w:tcPr>
            <w:tcW w:w="458" w:type="pct"/>
            <w:vAlign w:val="center"/>
          </w:tcPr>
          <w:p w14:paraId="4106ED17"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45</w:t>
            </w:r>
          </w:p>
        </w:tc>
        <w:tc>
          <w:tcPr>
            <w:tcW w:w="458" w:type="pct"/>
            <w:vAlign w:val="center"/>
          </w:tcPr>
          <w:p w14:paraId="41C2638C"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rPr>
              <w:t>30</w:t>
            </w:r>
          </w:p>
        </w:tc>
        <w:tc>
          <w:tcPr>
            <w:tcW w:w="458" w:type="pct"/>
            <w:vAlign w:val="center"/>
          </w:tcPr>
          <w:p w14:paraId="5971C3AE"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10</w:t>
            </w:r>
          </w:p>
        </w:tc>
        <w:tc>
          <w:tcPr>
            <w:tcW w:w="458" w:type="pct"/>
            <w:vAlign w:val="center"/>
          </w:tcPr>
          <w:p w14:paraId="7C6CD189"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15</w:t>
            </w:r>
          </w:p>
        </w:tc>
        <w:tc>
          <w:tcPr>
            <w:tcW w:w="458" w:type="pct"/>
            <w:vAlign w:val="bottom"/>
          </w:tcPr>
          <w:p w14:paraId="75AF611D"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rPr>
              <w:t>11</w:t>
            </w:r>
          </w:p>
        </w:tc>
      </w:tr>
    </w:tbl>
    <w:p w14:paraId="3DC8BA62" w14:textId="77777777" w:rsidR="00951AB6" w:rsidRPr="006B1F57" w:rsidRDefault="00951AB6" w:rsidP="00951AB6">
      <w:pPr>
        <w:pStyle w:val="TableTitle0"/>
      </w:pPr>
      <w:bookmarkStart w:id="197" w:name="_Toc158035024"/>
      <w:r w:rsidRPr="006B1F57">
        <w:t>Table E8. Next-Generation MCAS Mathematics Achievement by Grade, 2022-2023</w:t>
      </w:r>
      <w:bookmarkEnd w:id="197"/>
    </w:p>
    <w:tbl>
      <w:tblPr>
        <w:tblStyle w:val="MSVTable1"/>
        <w:tblW w:w="5000" w:type="pct"/>
        <w:tblLook w:val="0420" w:firstRow="1" w:lastRow="0" w:firstColumn="0" w:lastColumn="0" w:noHBand="0" w:noVBand="1"/>
      </w:tblPr>
      <w:tblGrid>
        <w:gridCol w:w="1082"/>
        <w:gridCol w:w="1186"/>
        <w:gridCol w:w="1186"/>
        <w:gridCol w:w="1186"/>
        <w:gridCol w:w="1188"/>
        <w:gridCol w:w="1186"/>
        <w:gridCol w:w="1186"/>
        <w:gridCol w:w="1186"/>
        <w:gridCol w:w="1186"/>
        <w:gridCol w:w="1186"/>
        <w:gridCol w:w="1186"/>
      </w:tblGrid>
      <w:tr w:rsidR="00951AB6" w:rsidRPr="006B1F57" w14:paraId="61F418CB" w14:textId="77777777" w:rsidTr="000410CE">
        <w:trPr>
          <w:cnfStyle w:val="100000000000" w:firstRow="1" w:lastRow="0" w:firstColumn="0" w:lastColumn="0" w:oddVBand="0" w:evenVBand="0" w:oddHBand="0" w:evenHBand="0" w:firstRowFirstColumn="0" w:firstRowLastColumn="0" w:lastRowFirstColumn="0" w:lastRowLastColumn="0"/>
          <w:tblHeader/>
        </w:trPr>
        <w:tc>
          <w:tcPr>
            <w:tcW w:w="418" w:type="pct"/>
            <w:vMerge w:val="restart"/>
            <w:vAlign w:val="center"/>
          </w:tcPr>
          <w:p w14:paraId="58A3167E" w14:textId="77777777" w:rsidR="00951AB6" w:rsidRPr="006B1F57" w:rsidRDefault="00951AB6" w:rsidP="000410CE">
            <w:pPr>
              <w:pStyle w:val="TableColHeadingLeft"/>
              <w:spacing w:before="20" w:after="20"/>
              <w:jc w:val="center"/>
            </w:pPr>
            <w:r w:rsidRPr="006B1F57">
              <w:t>Grade</w:t>
            </w:r>
          </w:p>
        </w:tc>
        <w:tc>
          <w:tcPr>
            <w:tcW w:w="458" w:type="pct"/>
            <w:vMerge w:val="restart"/>
            <w:vAlign w:val="center"/>
          </w:tcPr>
          <w:p w14:paraId="03A2D843" w14:textId="3CC69C60" w:rsidR="00951AB6" w:rsidRPr="006B1F57" w:rsidRDefault="00951AB6" w:rsidP="000410CE">
            <w:pPr>
              <w:pStyle w:val="TableColHeadingCenter"/>
              <w:spacing w:before="20" w:after="20"/>
            </w:pPr>
            <w:r w:rsidRPr="006B1F57">
              <w:t xml:space="preserve"># </w:t>
            </w:r>
            <w:r w:rsidR="0019143F" w:rsidRPr="006B1F57">
              <w:t>i</w:t>
            </w:r>
            <w:r w:rsidRPr="006B1F57">
              <w:t>ncluded (2023)</w:t>
            </w:r>
          </w:p>
        </w:tc>
        <w:tc>
          <w:tcPr>
            <w:tcW w:w="1375" w:type="pct"/>
            <w:gridSpan w:val="3"/>
            <w:vAlign w:val="bottom"/>
          </w:tcPr>
          <w:p w14:paraId="194F38D1" w14:textId="70A2CB95" w:rsidR="00951AB6" w:rsidRPr="006B1F57" w:rsidRDefault="00951AB6" w:rsidP="000410CE">
            <w:pPr>
              <w:pStyle w:val="TableColHeadingCenter"/>
              <w:spacing w:before="20" w:after="20"/>
            </w:pPr>
            <w:r w:rsidRPr="006B1F57">
              <w:t>Percent</w:t>
            </w:r>
            <w:r w:rsidR="0019143F" w:rsidRPr="006B1F57">
              <w:t>age</w:t>
            </w:r>
            <w:r w:rsidRPr="006B1F57">
              <w:t xml:space="preserve"> meeting or exceeding expectations</w:t>
            </w:r>
          </w:p>
        </w:tc>
        <w:tc>
          <w:tcPr>
            <w:tcW w:w="1374" w:type="pct"/>
            <w:gridSpan w:val="3"/>
            <w:vAlign w:val="center"/>
          </w:tcPr>
          <w:p w14:paraId="0F435F6E" w14:textId="3AC07474" w:rsidR="00951AB6" w:rsidRPr="006B1F57" w:rsidRDefault="00951AB6" w:rsidP="000410CE">
            <w:pPr>
              <w:pStyle w:val="TableColHeadingCenter"/>
              <w:spacing w:before="20" w:after="20"/>
            </w:pPr>
            <w:r w:rsidRPr="006B1F57">
              <w:t>Percent</w:t>
            </w:r>
            <w:r w:rsidR="0019143F" w:rsidRPr="006B1F57">
              <w:t>age</w:t>
            </w:r>
            <w:r w:rsidRPr="006B1F57">
              <w:t xml:space="preserve"> partially meeting expectations</w:t>
            </w:r>
          </w:p>
        </w:tc>
        <w:tc>
          <w:tcPr>
            <w:tcW w:w="1374" w:type="pct"/>
            <w:gridSpan w:val="3"/>
            <w:vAlign w:val="center"/>
          </w:tcPr>
          <w:p w14:paraId="26B0A69A" w14:textId="56A31077" w:rsidR="00951AB6" w:rsidRPr="006B1F57" w:rsidRDefault="00951AB6" w:rsidP="000410CE">
            <w:pPr>
              <w:pStyle w:val="TableColHeadingCenter"/>
              <w:spacing w:before="20" w:after="20"/>
            </w:pPr>
            <w:r w:rsidRPr="006B1F57">
              <w:t>Percent</w:t>
            </w:r>
            <w:r w:rsidR="0019143F" w:rsidRPr="006B1F57">
              <w:t>age</w:t>
            </w:r>
            <w:r w:rsidRPr="006B1F57">
              <w:t xml:space="preserve"> not meeting expectations</w:t>
            </w:r>
          </w:p>
        </w:tc>
      </w:tr>
      <w:tr w:rsidR="00951AB6" w:rsidRPr="006B1F57" w14:paraId="110230F3" w14:textId="77777777" w:rsidTr="000410CE">
        <w:trPr>
          <w:cnfStyle w:val="100000000000" w:firstRow="1" w:lastRow="0" w:firstColumn="0" w:lastColumn="0" w:oddVBand="0" w:evenVBand="0" w:oddHBand="0" w:evenHBand="0" w:firstRowFirstColumn="0" w:firstRowLastColumn="0" w:lastRowFirstColumn="0" w:lastRowLastColumn="0"/>
          <w:tblHeader/>
        </w:trPr>
        <w:tc>
          <w:tcPr>
            <w:tcW w:w="418" w:type="pct"/>
            <w:vMerge/>
            <w:vAlign w:val="bottom"/>
          </w:tcPr>
          <w:p w14:paraId="6C67FC16" w14:textId="77777777" w:rsidR="00951AB6" w:rsidRPr="006B1F57" w:rsidRDefault="00951AB6" w:rsidP="000410CE">
            <w:pPr>
              <w:pStyle w:val="TableColHeadingCenter"/>
              <w:spacing w:before="20" w:after="20"/>
            </w:pPr>
          </w:p>
        </w:tc>
        <w:tc>
          <w:tcPr>
            <w:tcW w:w="458" w:type="pct"/>
            <w:vMerge/>
            <w:vAlign w:val="bottom"/>
          </w:tcPr>
          <w:p w14:paraId="6C3EB7C0" w14:textId="77777777" w:rsidR="00951AB6" w:rsidRPr="006B1F57" w:rsidRDefault="00951AB6" w:rsidP="000410CE">
            <w:pPr>
              <w:pStyle w:val="TableColHeadingCenter"/>
              <w:spacing w:before="20" w:after="20"/>
            </w:pPr>
          </w:p>
        </w:tc>
        <w:tc>
          <w:tcPr>
            <w:tcW w:w="458" w:type="pct"/>
            <w:vAlign w:val="center"/>
          </w:tcPr>
          <w:p w14:paraId="3D1C1FFC" w14:textId="77777777" w:rsidR="00951AB6" w:rsidRPr="006B1F57" w:rsidRDefault="00951AB6" w:rsidP="000410CE">
            <w:pPr>
              <w:pStyle w:val="TableColHeadingCenter"/>
              <w:spacing w:before="20" w:after="20"/>
            </w:pPr>
            <w:r w:rsidRPr="006B1F57">
              <w:t>2022</w:t>
            </w:r>
          </w:p>
        </w:tc>
        <w:tc>
          <w:tcPr>
            <w:tcW w:w="458" w:type="pct"/>
            <w:vAlign w:val="center"/>
          </w:tcPr>
          <w:p w14:paraId="7B03DB4A" w14:textId="77777777" w:rsidR="00951AB6" w:rsidRPr="006B1F57" w:rsidRDefault="00951AB6" w:rsidP="000410CE">
            <w:pPr>
              <w:pStyle w:val="TableColHeadingCenter"/>
              <w:spacing w:before="20" w:after="20"/>
            </w:pPr>
            <w:r w:rsidRPr="006B1F57">
              <w:t>2023</w:t>
            </w:r>
          </w:p>
        </w:tc>
        <w:tc>
          <w:tcPr>
            <w:tcW w:w="459" w:type="pct"/>
            <w:vAlign w:val="center"/>
          </w:tcPr>
          <w:p w14:paraId="5E00906E" w14:textId="77777777" w:rsidR="00951AB6" w:rsidRPr="006B1F57" w:rsidRDefault="00951AB6" w:rsidP="000410CE">
            <w:pPr>
              <w:pStyle w:val="TableColHeadingCenter"/>
              <w:spacing w:before="20" w:after="20"/>
            </w:pPr>
            <w:r w:rsidRPr="006B1F57">
              <w:t>State (2023)</w:t>
            </w:r>
          </w:p>
        </w:tc>
        <w:tc>
          <w:tcPr>
            <w:tcW w:w="458" w:type="pct"/>
            <w:vAlign w:val="center"/>
          </w:tcPr>
          <w:p w14:paraId="56B1B130" w14:textId="77777777" w:rsidR="00951AB6" w:rsidRPr="006B1F57" w:rsidRDefault="00951AB6" w:rsidP="000410CE">
            <w:pPr>
              <w:pStyle w:val="TableColHeadingCenter"/>
              <w:spacing w:before="20" w:after="20"/>
            </w:pPr>
            <w:r w:rsidRPr="006B1F57">
              <w:t>2022</w:t>
            </w:r>
          </w:p>
        </w:tc>
        <w:tc>
          <w:tcPr>
            <w:tcW w:w="458" w:type="pct"/>
            <w:vAlign w:val="center"/>
          </w:tcPr>
          <w:p w14:paraId="79E7677C" w14:textId="77777777" w:rsidR="00951AB6" w:rsidRPr="006B1F57" w:rsidRDefault="00951AB6" w:rsidP="000410CE">
            <w:pPr>
              <w:pStyle w:val="TableColHeadingCenter"/>
              <w:spacing w:before="20" w:after="20"/>
            </w:pPr>
            <w:r w:rsidRPr="006B1F57">
              <w:t>2023</w:t>
            </w:r>
          </w:p>
        </w:tc>
        <w:tc>
          <w:tcPr>
            <w:tcW w:w="458" w:type="pct"/>
            <w:vAlign w:val="center"/>
          </w:tcPr>
          <w:p w14:paraId="3D79F336" w14:textId="77777777" w:rsidR="00951AB6" w:rsidRPr="006B1F57" w:rsidRDefault="00951AB6" w:rsidP="000410CE">
            <w:pPr>
              <w:pStyle w:val="TableColHeadingCenter"/>
              <w:spacing w:before="20" w:after="20"/>
            </w:pPr>
            <w:r w:rsidRPr="006B1F57">
              <w:t>State (2023)</w:t>
            </w:r>
          </w:p>
        </w:tc>
        <w:tc>
          <w:tcPr>
            <w:tcW w:w="458" w:type="pct"/>
            <w:vAlign w:val="center"/>
          </w:tcPr>
          <w:p w14:paraId="0A743F81" w14:textId="77777777" w:rsidR="00951AB6" w:rsidRPr="006B1F57" w:rsidRDefault="00951AB6" w:rsidP="000410CE">
            <w:pPr>
              <w:pStyle w:val="TableColHeadingCenter"/>
              <w:spacing w:before="20" w:after="20"/>
            </w:pPr>
            <w:r w:rsidRPr="006B1F57">
              <w:t>2022</w:t>
            </w:r>
          </w:p>
        </w:tc>
        <w:tc>
          <w:tcPr>
            <w:tcW w:w="458" w:type="pct"/>
            <w:vAlign w:val="center"/>
          </w:tcPr>
          <w:p w14:paraId="28B4E605" w14:textId="77777777" w:rsidR="00951AB6" w:rsidRPr="006B1F57" w:rsidRDefault="00951AB6" w:rsidP="000410CE">
            <w:pPr>
              <w:pStyle w:val="TableColHeadingCenter"/>
              <w:spacing w:before="20" w:after="20"/>
            </w:pPr>
            <w:r w:rsidRPr="006B1F57">
              <w:t>2023</w:t>
            </w:r>
          </w:p>
        </w:tc>
        <w:tc>
          <w:tcPr>
            <w:tcW w:w="458" w:type="pct"/>
            <w:vAlign w:val="center"/>
          </w:tcPr>
          <w:p w14:paraId="3EE92376" w14:textId="77777777" w:rsidR="00951AB6" w:rsidRPr="006B1F57" w:rsidRDefault="00951AB6" w:rsidP="000410CE">
            <w:pPr>
              <w:pStyle w:val="TableColHeadingCenter"/>
              <w:spacing w:before="20" w:after="20"/>
            </w:pPr>
            <w:r w:rsidRPr="006B1F57">
              <w:t>State (2023)</w:t>
            </w:r>
          </w:p>
        </w:tc>
      </w:tr>
      <w:tr w:rsidR="00951AB6" w:rsidRPr="006B1F57" w14:paraId="1531B5E2" w14:textId="77777777" w:rsidTr="000410CE">
        <w:trPr>
          <w:cnfStyle w:val="000000100000" w:firstRow="0" w:lastRow="0" w:firstColumn="0" w:lastColumn="0" w:oddVBand="0" w:evenVBand="0" w:oddHBand="1" w:evenHBand="0" w:firstRowFirstColumn="0" w:firstRowLastColumn="0" w:lastRowFirstColumn="0" w:lastRowLastColumn="0"/>
        </w:trPr>
        <w:tc>
          <w:tcPr>
            <w:tcW w:w="418" w:type="pct"/>
          </w:tcPr>
          <w:p w14:paraId="1C1C8DE8" w14:textId="77777777" w:rsidR="00951AB6" w:rsidRPr="006B1F57" w:rsidRDefault="00951AB6" w:rsidP="000410CE">
            <w:pPr>
              <w:pStyle w:val="TableText"/>
              <w:spacing w:before="20" w:after="20"/>
              <w:jc w:val="center"/>
              <w:rPr>
                <w:rFonts w:ascii="Franklin Gothic Book" w:hAnsi="Franklin Gothic Book"/>
              </w:rPr>
            </w:pPr>
            <w:r w:rsidRPr="006B1F57">
              <w:rPr>
                <w:rFonts w:ascii="Franklin Gothic Book" w:hAnsi="Franklin Gothic Book"/>
              </w:rPr>
              <w:t>3</w:t>
            </w:r>
          </w:p>
        </w:tc>
        <w:tc>
          <w:tcPr>
            <w:tcW w:w="458" w:type="pct"/>
            <w:vAlign w:val="center"/>
          </w:tcPr>
          <w:p w14:paraId="0E7CB688"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176</w:t>
            </w:r>
          </w:p>
        </w:tc>
        <w:tc>
          <w:tcPr>
            <w:tcW w:w="458" w:type="pct"/>
            <w:vAlign w:val="center"/>
          </w:tcPr>
          <w:p w14:paraId="61732A30"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20</w:t>
            </w:r>
          </w:p>
        </w:tc>
        <w:tc>
          <w:tcPr>
            <w:tcW w:w="458" w:type="pct"/>
            <w:vAlign w:val="center"/>
          </w:tcPr>
          <w:p w14:paraId="1A2668C7"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16</w:t>
            </w:r>
          </w:p>
        </w:tc>
        <w:tc>
          <w:tcPr>
            <w:tcW w:w="459" w:type="pct"/>
            <w:vAlign w:val="center"/>
          </w:tcPr>
          <w:p w14:paraId="4E8E5F00"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rPr>
              <w:t>41</w:t>
            </w:r>
          </w:p>
        </w:tc>
        <w:tc>
          <w:tcPr>
            <w:tcW w:w="458" w:type="pct"/>
            <w:vAlign w:val="center"/>
          </w:tcPr>
          <w:p w14:paraId="46DF727E"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40</w:t>
            </w:r>
          </w:p>
        </w:tc>
        <w:tc>
          <w:tcPr>
            <w:tcW w:w="458" w:type="pct"/>
            <w:vAlign w:val="center"/>
          </w:tcPr>
          <w:p w14:paraId="05383068"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42</w:t>
            </w:r>
          </w:p>
        </w:tc>
        <w:tc>
          <w:tcPr>
            <w:tcW w:w="458" w:type="pct"/>
            <w:vAlign w:val="center"/>
          </w:tcPr>
          <w:p w14:paraId="57A5B715"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rPr>
              <w:t>39</w:t>
            </w:r>
          </w:p>
        </w:tc>
        <w:tc>
          <w:tcPr>
            <w:tcW w:w="458" w:type="pct"/>
            <w:vAlign w:val="center"/>
          </w:tcPr>
          <w:p w14:paraId="0B6D8E67"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39</w:t>
            </w:r>
          </w:p>
        </w:tc>
        <w:tc>
          <w:tcPr>
            <w:tcW w:w="458" w:type="pct"/>
            <w:vAlign w:val="center"/>
          </w:tcPr>
          <w:p w14:paraId="04FCBCDE"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42</w:t>
            </w:r>
          </w:p>
        </w:tc>
        <w:tc>
          <w:tcPr>
            <w:tcW w:w="458" w:type="pct"/>
            <w:vAlign w:val="bottom"/>
          </w:tcPr>
          <w:p w14:paraId="6EE65402"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rPr>
              <w:t>20</w:t>
            </w:r>
          </w:p>
        </w:tc>
      </w:tr>
      <w:tr w:rsidR="00951AB6" w:rsidRPr="006B1F57" w14:paraId="18374364" w14:textId="77777777" w:rsidTr="000410CE">
        <w:tc>
          <w:tcPr>
            <w:tcW w:w="418" w:type="pct"/>
          </w:tcPr>
          <w:p w14:paraId="2F1B5AF8" w14:textId="77777777" w:rsidR="00951AB6" w:rsidRPr="006B1F57" w:rsidRDefault="00951AB6" w:rsidP="000410CE">
            <w:pPr>
              <w:pStyle w:val="TableText"/>
              <w:spacing w:before="20" w:after="20"/>
              <w:jc w:val="center"/>
              <w:rPr>
                <w:rFonts w:ascii="Franklin Gothic Book" w:hAnsi="Franklin Gothic Book"/>
              </w:rPr>
            </w:pPr>
            <w:r w:rsidRPr="006B1F57">
              <w:rPr>
                <w:rFonts w:ascii="Franklin Gothic Book" w:hAnsi="Franklin Gothic Book"/>
              </w:rPr>
              <w:t>4</w:t>
            </w:r>
          </w:p>
        </w:tc>
        <w:tc>
          <w:tcPr>
            <w:tcW w:w="458" w:type="pct"/>
            <w:vAlign w:val="center"/>
          </w:tcPr>
          <w:p w14:paraId="477DBAF4"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156</w:t>
            </w:r>
          </w:p>
        </w:tc>
        <w:tc>
          <w:tcPr>
            <w:tcW w:w="458" w:type="pct"/>
            <w:vAlign w:val="center"/>
          </w:tcPr>
          <w:p w14:paraId="3D79FAD5"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27</w:t>
            </w:r>
          </w:p>
        </w:tc>
        <w:tc>
          <w:tcPr>
            <w:tcW w:w="458" w:type="pct"/>
            <w:vAlign w:val="center"/>
          </w:tcPr>
          <w:p w14:paraId="0B988F34"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29</w:t>
            </w:r>
          </w:p>
        </w:tc>
        <w:tc>
          <w:tcPr>
            <w:tcW w:w="459" w:type="pct"/>
            <w:vAlign w:val="center"/>
          </w:tcPr>
          <w:p w14:paraId="76BA7EDA"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rPr>
              <w:t>45</w:t>
            </w:r>
          </w:p>
        </w:tc>
        <w:tc>
          <w:tcPr>
            <w:tcW w:w="458" w:type="pct"/>
            <w:vAlign w:val="center"/>
          </w:tcPr>
          <w:p w14:paraId="6BA15D8A"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49</w:t>
            </w:r>
          </w:p>
        </w:tc>
        <w:tc>
          <w:tcPr>
            <w:tcW w:w="458" w:type="pct"/>
            <w:vAlign w:val="center"/>
          </w:tcPr>
          <w:p w14:paraId="288E6A26"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43</w:t>
            </w:r>
          </w:p>
        </w:tc>
        <w:tc>
          <w:tcPr>
            <w:tcW w:w="458" w:type="pct"/>
            <w:vAlign w:val="center"/>
          </w:tcPr>
          <w:p w14:paraId="7A8B06BF"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rPr>
              <w:t>37</w:t>
            </w:r>
          </w:p>
        </w:tc>
        <w:tc>
          <w:tcPr>
            <w:tcW w:w="458" w:type="pct"/>
            <w:vAlign w:val="center"/>
          </w:tcPr>
          <w:p w14:paraId="428ED083"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24</w:t>
            </w:r>
          </w:p>
        </w:tc>
        <w:tc>
          <w:tcPr>
            <w:tcW w:w="458" w:type="pct"/>
            <w:vAlign w:val="center"/>
          </w:tcPr>
          <w:p w14:paraId="7BE206A1"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28</w:t>
            </w:r>
          </w:p>
        </w:tc>
        <w:tc>
          <w:tcPr>
            <w:tcW w:w="458" w:type="pct"/>
            <w:vAlign w:val="bottom"/>
          </w:tcPr>
          <w:p w14:paraId="292554E9"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rPr>
              <w:t>18</w:t>
            </w:r>
          </w:p>
        </w:tc>
      </w:tr>
      <w:tr w:rsidR="00951AB6" w:rsidRPr="006B1F57" w14:paraId="0292CEE1" w14:textId="77777777" w:rsidTr="000410CE">
        <w:trPr>
          <w:cnfStyle w:val="000000100000" w:firstRow="0" w:lastRow="0" w:firstColumn="0" w:lastColumn="0" w:oddVBand="0" w:evenVBand="0" w:oddHBand="1" w:evenHBand="0" w:firstRowFirstColumn="0" w:firstRowLastColumn="0" w:lastRowFirstColumn="0" w:lastRowLastColumn="0"/>
        </w:trPr>
        <w:tc>
          <w:tcPr>
            <w:tcW w:w="418" w:type="pct"/>
          </w:tcPr>
          <w:p w14:paraId="1B211784" w14:textId="77777777" w:rsidR="00951AB6" w:rsidRPr="006B1F57" w:rsidRDefault="00951AB6" w:rsidP="000410CE">
            <w:pPr>
              <w:pStyle w:val="TableText"/>
              <w:spacing w:before="20" w:after="20"/>
              <w:jc w:val="center"/>
              <w:rPr>
                <w:rFonts w:ascii="Franklin Gothic Book" w:hAnsi="Franklin Gothic Book"/>
              </w:rPr>
            </w:pPr>
            <w:r w:rsidRPr="006B1F57">
              <w:rPr>
                <w:rFonts w:ascii="Franklin Gothic Book" w:hAnsi="Franklin Gothic Book"/>
              </w:rPr>
              <w:t>5</w:t>
            </w:r>
          </w:p>
        </w:tc>
        <w:tc>
          <w:tcPr>
            <w:tcW w:w="458" w:type="pct"/>
            <w:vAlign w:val="center"/>
          </w:tcPr>
          <w:p w14:paraId="5F8FE1AB"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167</w:t>
            </w:r>
          </w:p>
        </w:tc>
        <w:tc>
          <w:tcPr>
            <w:tcW w:w="458" w:type="pct"/>
            <w:vAlign w:val="center"/>
          </w:tcPr>
          <w:p w14:paraId="2DD1383C"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26</w:t>
            </w:r>
          </w:p>
        </w:tc>
        <w:tc>
          <w:tcPr>
            <w:tcW w:w="458" w:type="pct"/>
            <w:vAlign w:val="center"/>
          </w:tcPr>
          <w:p w14:paraId="4E672AD7"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25</w:t>
            </w:r>
          </w:p>
        </w:tc>
        <w:tc>
          <w:tcPr>
            <w:tcW w:w="459" w:type="pct"/>
            <w:vAlign w:val="center"/>
          </w:tcPr>
          <w:p w14:paraId="66E35A29"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rPr>
              <w:t>41</w:t>
            </w:r>
          </w:p>
        </w:tc>
        <w:tc>
          <w:tcPr>
            <w:tcW w:w="458" w:type="pct"/>
            <w:vAlign w:val="center"/>
          </w:tcPr>
          <w:p w14:paraId="3B06D1DA"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56</w:t>
            </w:r>
          </w:p>
        </w:tc>
        <w:tc>
          <w:tcPr>
            <w:tcW w:w="458" w:type="pct"/>
            <w:vAlign w:val="center"/>
          </w:tcPr>
          <w:p w14:paraId="0FAD74CF"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54</w:t>
            </w:r>
          </w:p>
        </w:tc>
        <w:tc>
          <w:tcPr>
            <w:tcW w:w="458" w:type="pct"/>
            <w:vAlign w:val="center"/>
          </w:tcPr>
          <w:p w14:paraId="0C66F029"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rPr>
              <w:t>46</w:t>
            </w:r>
          </w:p>
        </w:tc>
        <w:tc>
          <w:tcPr>
            <w:tcW w:w="458" w:type="pct"/>
            <w:vAlign w:val="center"/>
          </w:tcPr>
          <w:p w14:paraId="641808E5"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19</w:t>
            </w:r>
          </w:p>
        </w:tc>
        <w:tc>
          <w:tcPr>
            <w:tcW w:w="458" w:type="pct"/>
            <w:vAlign w:val="center"/>
          </w:tcPr>
          <w:p w14:paraId="091A1548"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21</w:t>
            </w:r>
          </w:p>
        </w:tc>
        <w:tc>
          <w:tcPr>
            <w:tcW w:w="458" w:type="pct"/>
            <w:vAlign w:val="bottom"/>
          </w:tcPr>
          <w:p w14:paraId="48AF27B3"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rPr>
              <w:t>13</w:t>
            </w:r>
          </w:p>
        </w:tc>
      </w:tr>
      <w:tr w:rsidR="00951AB6" w:rsidRPr="006B1F57" w14:paraId="61A8C50C" w14:textId="77777777" w:rsidTr="000410CE">
        <w:tc>
          <w:tcPr>
            <w:tcW w:w="418" w:type="pct"/>
          </w:tcPr>
          <w:p w14:paraId="551740D7" w14:textId="77777777" w:rsidR="00951AB6" w:rsidRPr="006B1F57" w:rsidRDefault="00951AB6" w:rsidP="000410CE">
            <w:pPr>
              <w:pStyle w:val="TableText"/>
              <w:spacing w:before="20" w:after="20"/>
              <w:jc w:val="center"/>
              <w:rPr>
                <w:rFonts w:ascii="Franklin Gothic Book" w:hAnsi="Franklin Gothic Book"/>
              </w:rPr>
            </w:pPr>
            <w:r w:rsidRPr="006B1F57">
              <w:rPr>
                <w:rFonts w:ascii="Franklin Gothic Book" w:hAnsi="Franklin Gothic Book"/>
              </w:rPr>
              <w:t>6</w:t>
            </w:r>
          </w:p>
        </w:tc>
        <w:tc>
          <w:tcPr>
            <w:tcW w:w="458" w:type="pct"/>
            <w:vAlign w:val="center"/>
          </w:tcPr>
          <w:p w14:paraId="781F4D4C"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148</w:t>
            </w:r>
          </w:p>
        </w:tc>
        <w:tc>
          <w:tcPr>
            <w:tcW w:w="458" w:type="pct"/>
            <w:vAlign w:val="center"/>
          </w:tcPr>
          <w:p w14:paraId="63E5619B"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24</w:t>
            </w:r>
          </w:p>
        </w:tc>
        <w:tc>
          <w:tcPr>
            <w:tcW w:w="458" w:type="pct"/>
            <w:vAlign w:val="center"/>
          </w:tcPr>
          <w:p w14:paraId="71DE6108"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31</w:t>
            </w:r>
          </w:p>
        </w:tc>
        <w:tc>
          <w:tcPr>
            <w:tcW w:w="459" w:type="pct"/>
            <w:vAlign w:val="center"/>
          </w:tcPr>
          <w:p w14:paraId="7B3D550E"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rPr>
              <w:t>41</w:t>
            </w:r>
          </w:p>
        </w:tc>
        <w:tc>
          <w:tcPr>
            <w:tcW w:w="458" w:type="pct"/>
            <w:vAlign w:val="center"/>
          </w:tcPr>
          <w:p w14:paraId="7AF502AD"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47</w:t>
            </w:r>
          </w:p>
        </w:tc>
        <w:tc>
          <w:tcPr>
            <w:tcW w:w="458" w:type="pct"/>
            <w:vAlign w:val="center"/>
          </w:tcPr>
          <w:p w14:paraId="2474AC26"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45</w:t>
            </w:r>
          </w:p>
        </w:tc>
        <w:tc>
          <w:tcPr>
            <w:tcW w:w="458" w:type="pct"/>
            <w:vAlign w:val="center"/>
          </w:tcPr>
          <w:p w14:paraId="2AFCE6AD"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rPr>
              <w:t>42</w:t>
            </w:r>
          </w:p>
        </w:tc>
        <w:tc>
          <w:tcPr>
            <w:tcW w:w="458" w:type="pct"/>
            <w:vAlign w:val="center"/>
          </w:tcPr>
          <w:p w14:paraId="432A4F84"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28</w:t>
            </w:r>
          </w:p>
        </w:tc>
        <w:tc>
          <w:tcPr>
            <w:tcW w:w="458" w:type="pct"/>
            <w:vAlign w:val="center"/>
          </w:tcPr>
          <w:p w14:paraId="49395E88"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24</w:t>
            </w:r>
          </w:p>
        </w:tc>
        <w:tc>
          <w:tcPr>
            <w:tcW w:w="458" w:type="pct"/>
            <w:vAlign w:val="center"/>
          </w:tcPr>
          <w:p w14:paraId="38EC709B"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rPr>
              <w:t>17</w:t>
            </w:r>
          </w:p>
        </w:tc>
      </w:tr>
      <w:tr w:rsidR="00951AB6" w:rsidRPr="006B1F57" w14:paraId="5D73C054" w14:textId="77777777" w:rsidTr="000410CE">
        <w:trPr>
          <w:cnfStyle w:val="000000100000" w:firstRow="0" w:lastRow="0" w:firstColumn="0" w:lastColumn="0" w:oddVBand="0" w:evenVBand="0" w:oddHBand="1" w:evenHBand="0" w:firstRowFirstColumn="0" w:firstRowLastColumn="0" w:lastRowFirstColumn="0" w:lastRowLastColumn="0"/>
        </w:trPr>
        <w:tc>
          <w:tcPr>
            <w:tcW w:w="418" w:type="pct"/>
          </w:tcPr>
          <w:p w14:paraId="229C35ED" w14:textId="77777777" w:rsidR="00951AB6" w:rsidRPr="006B1F57" w:rsidRDefault="00951AB6" w:rsidP="000410CE">
            <w:pPr>
              <w:pStyle w:val="TableText"/>
              <w:spacing w:before="20" w:after="20"/>
              <w:jc w:val="center"/>
              <w:rPr>
                <w:rFonts w:ascii="Franklin Gothic Book" w:hAnsi="Franklin Gothic Book"/>
              </w:rPr>
            </w:pPr>
            <w:r w:rsidRPr="006B1F57">
              <w:rPr>
                <w:rFonts w:ascii="Franklin Gothic Book" w:hAnsi="Franklin Gothic Book"/>
              </w:rPr>
              <w:t>7</w:t>
            </w:r>
          </w:p>
        </w:tc>
        <w:tc>
          <w:tcPr>
            <w:tcW w:w="458" w:type="pct"/>
            <w:vAlign w:val="center"/>
          </w:tcPr>
          <w:p w14:paraId="5DCD9365"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165</w:t>
            </w:r>
          </w:p>
        </w:tc>
        <w:tc>
          <w:tcPr>
            <w:tcW w:w="458" w:type="pct"/>
            <w:vAlign w:val="center"/>
          </w:tcPr>
          <w:p w14:paraId="329C82C7"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23</w:t>
            </w:r>
          </w:p>
        </w:tc>
        <w:tc>
          <w:tcPr>
            <w:tcW w:w="458" w:type="pct"/>
            <w:vAlign w:val="center"/>
          </w:tcPr>
          <w:p w14:paraId="3951D426"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16</w:t>
            </w:r>
          </w:p>
        </w:tc>
        <w:tc>
          <w:tcPr>
            <w:tcW w:w="459" w:type="pct"/>
            <w:vAlign w:val="center"/>
          </w:tcPr>
          <w:p w14:paraId="13449711"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rPr>
              <w:t>38</w:t>
            </w:r>
          </w:p>
        </w:tc>
        <w:tc>
          <w:tcPr>
            <w:tcW w:w="458" w:type="pct"/>
            <w:vAlign w:val="center"/>
          </w:tcPr>
          <w:p w14:paraId="496411CF"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48</w:t>
            </w:r>
          </w:p>
        </w:tc>
        <w:tc>
          <w:tcPr>
            <w:tcW w:w="458" w:type="pct"/>
            <w:vAlign w:val="center"/>
          </w:tcPr>
          <w:p w14:paraId="1F0C199A"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44</w:t>
            </w:r>
          </w:p>
        </w:tc>
        <w:tc>
          <w:tcPr>
            <w:tcW w:w="458" w:type="pct"/>
            <w:vAlign w:val="center"/>
          </w:tcPr>
          <w:p w14:paraId="2E3EF5E6"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rPr>
              <w:t>40</w:t>
            </w:r>
          </w:p>
        </w:tc>
        <w:tc>
          <w:tcPr>
            <w:tcW w:w="458" w:type="pct"/>
            <w:vAlign w:val="center"/>
          </w:tcPr>
          <w:p w14:paraId="406C40F0"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29</w:t>
            </w:r>
          </w:p>
        </w:tc>
        <w:tc>
          <w:tcPr>
            <w:tcW w:w="458" w:type="pct"/>
            <w:vAlign w:val="center"/>
          </w:tcPr>
          <w:p w14:paraId="1403FC80"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40</w:t>
            </w:r>
          </w:p>
        </w:tc>
        <w:tc>
          <w:tcPr>
            <w:tcW w:w="458" w:type="pct"/>
            <w:vAlign w:val="bottom"/>
          </w:tcPr>
          <w:p w14:paraId="77FA6EA6"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rPr>
              <w:t>22</w:t>
            </w:r>
          </w:p>
        </w:tc>
      </w:tr>
      <w:tr w:rsidR="00951AB6" w:rsidRPr="006B1F57" w14:paraId="785A88AD" w14:textId="77777777" w:rsidTr="000410CE">
        <w:tc>
          <w:tcPr>
            <w:tcW w:w="418" w:type="pct"/>
          </w:tcPr>
          <w:p w14:paraId="3CA63141" w14:textId="77777777" w:rsidR="00951AB6" w:rsidRPr="006B1F57" w:rsidRDefault="00951AB6" w:rsidP="000410CE">
            <w:pPr>
              <w:pStyle w:val="TableText"/>
              <w:spacing w:before="20" w:after="20"/>
              <w:jc w:val="center"/>
              <w:rPr>
                <w:rFonts w:ascii="Franklin Gothic Book" w:hAnsi="Franklin Gothic Book"/>
              </w:rPr>
            </w:pPr>
            <w:r w:rsidRPr="006B1F57">
              <w:rPr>
                <w:rFonts w:ascii="Franklin Gothic Book" w:hAnsi="Franklin Gothic Book"/>
              </w:rPr>
              <w:t>8</w:t>
            </w:r>
          </w:p>
        </w:tc>
        <w:tc>
          <w:tcPr>
            <w:tcW w:w="458" w:type="pct"/>
            <w:vAlign w:val="center"/>
          </w:tcPr>
          <w:p w14:paraId="4EBC632E"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196</w:t>
            </w:r>
          </w:p>
        </w:tc>
        <w:tc>
          <w:tcPr>
            <w:tcW w:w="458" w:type="pct"/>
            <w:vAlign w:val="center"/>
          </w:tcPr>
          <w:p w14:paraId="2C35AA03"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19</w:t>
            </w:r>
          </w:p>
        </w:tc>
        <w:tc>
          <w:tcPr>
            <w:tcW w:w="458" w:type="pct"/>
            <w:vAlign w:val="center"/>
          </w:tcPr>
          <w:p w14:paraId="21C807D0"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24</w:t>
            </w:r>
          </w:p>
        </w:tc>
        <w:tc>
          <w:tcPr>
            <w:tcW w:w="459" w:type="pct"/>
            <w:vAlign w:val="center"/>
          </w:tcPr>
          <w:p w14:paraId="11E07E6C"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rPr>
              <w:t>38</w:t>
            </w:r>
          </w:p>
        </w:tc>
        <w:tc>
          <w:tcPr>
            <w:tcW w:w="458" w:type="pct"/>
            <w:vAlign w:val="center"/>
          </w:tcPr>
          <w:p w14:paraId="6C5EB020"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56</w:t>
            </w:r>
          </w:p>
        </w:tc>
        <w:tc>
          <w:tcPr>
            <w:tcW w:w="458" w:type="pct"/>
            <w:vAlign w:val="center"/>
          </w:tcPr>
          <w:p w14:paraId="0797B2FD"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43</w:t>
            </w:r>
          </w:p>
        </w:tc>
        <w:tc>
          <w:tcPr>
            <w:tcW w:w="458" w:type="pct"/>
            <w:vAlign w:val="center"/>
          </w:tcPr>
          <w:p w14:paraId="61BA5505"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rPr>
              <w:t>42</w:t>
            </w:r>
          </w:p>
        </w:tc>
        <w:tc>
          <w:tcPr>
            <w:tcW w:w="458" w:type="pct"/>
            <w:vAlign w:val="center"/>
          </w:tcPr>
          <w:p w14:paraId="445C9B19"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25</w:t>
            </w:r>
          </w:p>
        </w:tc>
        <w:tc>
          <w:tcPr>
            <w:tcW w:w="458" w:type="pct"/>
            <w:vAlign w:val="center"/>
          </w:tcPr>
          <w:p w14:paraId="2FB6F8B5"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33</w:t>
            </w:r>
          </w:p>
        </w:tc>
        <w:tc>
          <w:tcPr>
            <w:tcW w:w="458" w:type="pct"/>
            <w:vAlign w:val="bottom"/>
          </w:tcPr>
          <w:p w14:paraId="196FFD71"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rPr>
              <w:t>20</w:t>
            </w:r>
          </w:p>
        </w:tc>
      </w:tr>
      <w:tr w:rsidR="00951AB6" w:rsidRPr="006B1F57" w14:paraId="74E1C782" w14:textId="77777777" w:rsidTr="000410CE">
        <w:trPr>
          <w:cnfStyle w:val="000000100000" w:firstRow="0" w:lastRow="0" w:firstColumn="0" w:lastColumn="0" w:oddVBand="0" w:evenVBand="0" w:oddHBand="1" w:evenHBand="0" w:firstRowFirstColumn="0" w:firstRowLastColumn="0" w:lastRowFirstColumn="0" w:lastRowLastColumn="0"/>
        </w:trPr>
        <w:tc>
          <w:tcPr>
            <w:tcW w:w="418" w:type="pct"/>
          </w:tcPr>
          <w:p w14:paraId="443A50A1" w14:textId="77777777" w:rsidR="00951AB6" w:rsidRPr="006B1F57" w:rsidRDefault="00951AB6" w:rsidP="000410CE">
            <w:pPr>
              <w:pStyle w:val="TableText"/>
              <w:spacing w:before="20" w:after="20"/>
              <w:jc w:val="center"/>
              <w:rPr>
                <w:rFonts w:ascii="Franklin Gothic Book" w:hAnsi="Franklin Gothic Book"/>
                <w:spacing w:val="-4"/>
              </w:rPr>
            </w:pPr>
            <w:r w:rsidRPr="006B1F57">
              <w:rPr>
                <w:rFonts w:ascii="Franklin Gothic Book" w:hAnsi="Franklin Gothic Book"/>
                <w:spacing w:val="-4"/>
              </w:rPr>
              <w:t>3-8</w:t>
            </w:r>
          </w:p>
        </w:tc>
        <w:tc>
          <w:tcPr>
            <w:tcW w:w="458" w:type="pct"/>
            <w:vAlign w:val="center"/>
          </w:tcPr>
          <w:p w14:paraId="0C340D07"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1,008</w:t>
            </w:r>
          </w:p>
        </w:tc>
        <w:tc>
          <w:tcPr>
            <w:tcW w:w="458" w:type="pct"/>
            <w:vAlign w:val="center"/>
          </w:tcPr>
          <w:p w14:paraId="43E48588"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23</w:t>
            </w:r>
          </w:p>
        </w:tc>
        <w:tc>
          <w:tcPr>
            <w:tcW w:w="458" w:type="pct"/>
            <w:vAlign w:val="center"/>
          </w:tcPr>
          <w:p w14:paraId="30E390E4"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23</w:t>
            </w:r>
          </w:p>
        </w:tc>
        <w:tc>
          <w:tcPr>
            <w:tcW w:w="459" w:type="pct"/>
            <w:vAlign w:val="center"/>
          </w:tcPr>
          <w:p w14:paraId="253A568B"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rPr>
              <w:t>41</w:t>
            </w:r>
          </w:p>
        </w:tc>
        <w:tc>
          <w:tcPr>
            <w:tcW w:w="458" w:type="pct"/>
            <w:vAlign w:val="center"/>
          </w:tcPr>
          <w:p w14:paraId="4A16D28F"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49</w:t>
            </w:r>
          </w:p>
        </w:tc>
        <w:tc>
          <w:tcPr>
            <w:tcW w:w="458" w:type="pct"/>
            <w:vAlign w:val="center"/>
          </w:tcPr>
          <w:p w14:paraId="68989D66"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45</w:t>
            </w:r>
          </w:p>
        </w:tc>
        <w:tc>
          <w:tcPr>
            <w:tcW w:w="458" w:type="pct"/>
            <w:vAlign w:val="center"/>
          </w:tcPr>
          <w:p w14:paraId="41DB5002"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rPr>
              <w:t>41</w:t>
            </w:r>
          </w:p>
        </w:tc>
        <w:tc>
          <w:tcPr>
            <w:tcW w:w="458" w:type="pct"/>
            <w:vAlign w:val="center"/>
          </w:tcPr>
          <w:p w14:paraId="15994388"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27</w:t>
            </w:r>
          </w:p>
        </w:tc>
        <w:tc>
          <w:tcPr>
            <w:tcW w:w="458" w:type="pct"/>
            <w:vAlign w:val="center"/>
          </w:tcPr>
          <w:p w14:paraId="33C073FA"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32</w:t>
            </w:r>
          </w:p>
        </w:tc>
        <w:tc>
          <w:tcPr>
            <w:tcW w:w="458" w:type="pct"/>
            <w:vAlign w:val="bottom"/>
          </w:tcPr>
          <w:p w14:paraId="792E00CE"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rPr>
              <w:t>18</w:t>
            </w:r>
          </w:p>
        </w:tc>
      </w:tr>
      <w:tr w:rsidR="00951AB6" w:rsidRPr="006B1F57" w14:paraId="4E23EE8E" w14:textId="77777777" w:rsidTr="000410CE">
        <w:tc>
          <w:tcPr>
            <w:tcW w:w="418" w:type="pct"/>
          </w:tcPr>
          <w:p w14:paraId="14AFBCFE" w14:textId="77777777" w:rsidR="00951AB6" w:rsidRPr="006B1F57" w:rsidRDefault="00951AB6" w:rsidP="000410CE">
            <w:pPr>
              <w:pStyle w:val="TableText"/>
              <w:spacing w:before="20" w:after="20"/>
              <w:jc w:val="center"/>
              <w:rPr>
                <w:rFonts w:ascii="Franklin Gothic Book" w:hAnsi="Franklin Gothic Book"/>
              </w:rPr>
            </w:pPr>
            <w:r w:rsidRPr="006B1F57">
              <w:rPr>
                <w:rFonts w:ascii="Franklin Gothic Book" w:hAnsi="Franklin Gothic Book"/>
              </w:rPr>
              <w:t>10</w:t>
            </w:r>
          </w:p>
        </w:tc>
        <w:tc>
          <w:tcPr>
            <w:tcW w:w="458" w:type="pct"/>
            <w:vAlign w:val="center"/>
          </w:tcPr>
          <w:p w14:paraId="34F20C01"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175</w:t>
            </w:r>
          </w:p>
        </w:tc>
        <w:tc>
          <w:tcPr>
            <w:tcW w:w="458" w:type="pct"/>
            <w:vAlign w:val="center"/>
          </w:tcPr>
          <w:p w14:paraId="44C350E3"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47</w:t>
            </w:r>
          </w:p>
        </w:tc>
        <w:tc>
          <w:tcPr>
            <w:tcW w:w="458" w:type="pct"/>
            <w:vAlign w:val="center"/>
          </w:tcPr>
          <w:p w14:paraId="1402FC18"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33</w:t>
            </w:r>
          </w:p>
        </w:tc>
        <w:tc>
          <w:tcPr>
            <w:tcW w:w="459" w:type="pct"/>
            <w:vAlign w:val="center"/>
          </w:tcPr>
          <w:p w14:paraId="518DE036"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rPr>
              <w:t>50</w:t>
            </w:r>
          </w:p>
        </w:tc>
        <w:tc>
          <w:tcPr>
            <w:tcW w:w="458" w:type="pct"/>
            <w:vAlign w:val="center"/>
          </w:tcPr>
          <w:p w14:paraId="4ADF59FF"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39</w:t>
            </w:r>
          </w:p>
        </w:tc>
        <w:tc>
          <w:tcPr>
            <w:tcW w:w="458" w:type="pct"/>
            <w:vAlign w:val="center"/>
          </w:tcPr>
          <w:p w14:paraId="758C786E"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58</w:t>
            </w:r>
          </w:p>
        </w:tc>
        <w:tc>
          <w:tcPr>
            <w:tcW w:w="458" w:type="pct"/>
            <w:vAlign w:val="center"/>
          </w:tcPr>
          <w:p w14:paraId="28F50A46"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rPr>
              <w:t>42</w:t>
            </w:r>
          </w:p>
        </w:tc>
        <w:tc>
          <w:tcPr>
            <w:tcW w:w="458" w:type="pct"/>
            <w:vAlign w:val="center"/>
          </w:tcPr>
          <w:p w14:paraId="5B97F213"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14</w:t>
            </w:r>
          </w:p>
        </w:tc>
        <w:tc>
          <w:tcPr>
            <w:tcW w:w="458" w:type="pct"/>
            <w:vAlign w:val="center"/>
          </w:tcPr>
          <w:p w14:paraId="6F2EAA27"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9</w:t>
            </w:r>
          </w:p>
        </w:tc>
        <w:tc>
          <w:tcPr>
            <w:tcW w:w="458" w:type="pct"/>
            <w:vAlign w:val="bottom"/>
          </w:tcPr>
          <w:p w14:paraId="6C427F8B"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rPr>
              <w:t>9</w:t>
            </w:r>
          </w:p>
        </w:tc>
      </w:tr>
    </w:tbl>
    <w:p w14:paraId="5383AF8D" w14:textId="77777777" w:rsidR="00951AB6" w:rsidRPr="006B1F57" w:rsidRDefault="00951AB6" w:rsidP="000410CE">
      <w:pPr>
        <w:spacing w:line="240" w:lineRule="auto"/>
        <w:rPr>
          <w:rFonts w:ascii="Franklin Gothic Book" w:hAnsi="Franklin Gothic Book"/>
          <w:sz w:val="20"/>
          <w:szCs w:val="20"/>
        </w:rPr>
      </w:pPr>
    </w:p>
    <w:p w14:paraId="7DF298A0" w14:textId="77777777" w:rsidR="00951AB6" w:rsidRPr="006B1F57" w:rsidRDefault="00951AB6" w:rsidP="00951AB6">
      <w:pPr>
        <w:pStyle w:val="TableTitle0"/>
      </w:pPr>
      <w:bookmarkStart w:id="198" w:name="_Toc158035025"/>
      <w:bookmarkEnd w:id="194"/>
      <w:bookmarkEnd w:id="196"/>
      <w:r w:rsidRPr="006B1F57">
        <w:lastRenderedPageBreak/>
        <w:t>Table E9. Next-Generation MCAS Science Achievement by Grade, 2022-2023</w:t>
      </w:r>
      <w:bookmarkEnd w:id="198"/>
    </w:p>
    <w:tbl>
      <w:tblPr>
        <w:tblStyle w:val="MSVTable1"/>
        <w:tblW w:w="5000" w:type="pct"/>
        <w:tblLook w:val="0420" w:firstRow="1" w:lastRow="0" w:firstColumn="0" w:lastColumn="0" w:noHBand="0" w:noVBand="1"/>
      </w:tblPr>
      <w:tblGrid>
        <w:gridCol w:w="1082"/>
        <w:gridCol w:w="1186"/>
        <w:gridCol w:w="1186"/>
        <w:gridCol w:w="1186"/>
        <w:gridCol w:w="1188"/>
        <w:gridCol w:w="1186"/>
        <w:gridCol w:w="1186"/>
        <w:gridCol w:w="1186"/>
        <w:gridCol w:w="1186"/>
        <w:gridCol w:w="1186"/>
        <w:gridCol w:w="1186"/>
      </w:tblGrid>
      <w:tr w:rsidR="00951AB6" w:rsidRPr="006B1F57" w14:paraId="6B5174D3" w14:textId="77777777" w:rsidTr="000410CE">
        <w:trPr>
          <w:cnfStyle w:val="100000000000" w:firstRow="1" w:lastRow="0" w:firstColumn="0" w:lastColumn="0" w:oddVBand="0" w:evenVBand="0" w:oddHBand="0" w:evenHBand="0" w:firstRowFirstColumn="0" w:firstRowLastColumn="0" w:lastRowFirstColumn="0" w:lastRowLastColumn="0"/>
          <w:tblHeader/>
        </w:trPr>
        <w:tc>
          <w:tcPr>
            <w:tcW w:w="418" w:type="pct"/>
            <w:vMerge w:val="restart"/>
            <w:vAlign w:val="center"/>
          </w:tcPr>
          <w:p w14:paraId="5ED61B3F" w14:textId="77777777" w:rsidR="00951AB6" w:rsidRPr="006B1F57" w:rsidRDefault="00951AB6" w:rsidP="000410CE">
            <w:pPr>
              <w:pStyle w:val="TableColHeadingLeft"/>
              <w:spacing w:before="20" w:after="20"/>
              <w:jc w:val="center"/>
            </w:pPr>
            <w:r w:rsidRPr="006B1F57">
              <w:t>Grade</w:t>
            </w:r>
          </w:p>
        </w:tc>
        <w:tc>
          <w:tcPr>
            <w:tcW w:w="458" w:type="pct"/>
            <w:vMerge w:val="restart"/>
            <w:vAlign w:val="center"/>
          </w:tcPr>
          <w:p w14:paraId="56E03A18" w14:textId="3512C849" w:rsidR="00951AB6" w:rsidRPr="006B1F57" w:rsidRDefault="00951AB6" w:rsidP="000410CE">
            <w:pPr>
              <w:pStyle w:val="TableColHeadingCenter"/>
              <w:spacing w:before="20" w:after="20"/>
            </w:pPr>
            <w:r w:rsidRPr="006B1F57">
              <w:t xml:space="preserve"># </w:t>
            </w:r>
            <w:r w:rsidR="0019143F" w:rsidRPr="006B1F57">
              <w:t>i</w:t>
            </w:r>
            <w:r w:rsidRPr="006B1F57">
              <w:t>ncluded (2023)</w:t>
            </w:r>
          </w:p>
        </w:tc>
        <w:tc>
          <w:tcPr>
            <w:tcW w:w="1375" w:type="pct"/>
            <w:gridSpan w:val="3"/>
            <w:vAlign w:val="bottom"/>
          </w:tcPr>
          <w:p w14:paraId="73218E5F" w14:textId="306CA42B" w:rsidR="00951AB6" w:rsidRPr="006B1F57" w:rsidRDefault="00951AB6" w:rsidP="000410CE">
            <w:pPr>
              <w:pStyle w:val="TableColHeadingCenter"/>
              <w:spacing w:before="20" w:after="20"/>
            </w:pPr>
            <w:r w:rsidRPr="006B1F57">
              <w:t>Percent</w:t>
            </w:r>
            <w:r w:rsidR="0019143F" w:rsidRPr="006B1F57">
              <w:t>age</w:t>
            </w:r>
            <w:r w:rsidRPr="006B1F57">
              <w:t xml:space="preserve"> meeting or exceeding expectations</w:t>
            </w:r>
          </w:p>
        </w:tc>
        <w:tc>
          <w:tcPr>
            <w:tcW w:w="1374" w:type="pct"/>
            <w:gridSpan w:val="3"/>
            <w:vAlign w:val="center"/>
          </w:tcPr>
          <w:p w14:paraId="695FC2AD" w14:textId="30CE7373" w:rsidR="00951AB6" w:rsidRPr="006B1F57" w:rsidRDefault="00951AB6" w:rsidP="000410CE">
            <w:pPr>
              <w:pStyle w:val="TableColHeadingCenter"/>
              <w:spacing w:before="20" w:after="20"/>
            </w:pPr>
            <w:r w:rsidRPr="006B1F57">
              <w:t>Percent</w:t>
            </w:r>
            <w:r w:rsidR="0019143F" w:rsidRPr="006B1F57">
              <w:t>age</w:t>
            </w:r>
            <w:r w:rsidRPr="006B1F57">
              <w:t xml:space="preserve"> partially meeting expectations</w:t>
            </w:r>
          </w:p>
        </w:tc>
        <w:tc>
          <w:tcPr>
            <w:tcW w:w="1374" w:type="pct"/>
            <w:gridSpan w:val="3"/>
            <w:vAlign w:val="center"/>
          </w:tcPr>
          <w:p w14:paraId="19BC63E8" w14:textId="06DB2EA3" w:rsidR="00951AB6" w:rsidRPr="006B1F57" w:rsidRDefault="00951AB6" w:rsidP="000410CE">
            <w:pPr>
              <w:pStyle w:val="TableColHeadingCenter"/>
              <w:spacing w:before="20" w:after="20"/>
            </w:pPr>
            <w:r w:rsidRPr="006B1F57">
              <w:t>Percent</w:t>
            </w:r>
            <w:r w:rsidR="0019143F" w:rsidRPr="006B1F57">
              <w:t>age</w:t>
            </w:r>
            <w:r w:rsidRPr="006B1F57">
              <w:t xml:space="preserve"> not meeting expectations</w:t>
            </w:r>
          </w:p>
        </w:tc>
      </w:tr>
      <w:tr w:rsidR="00951AB6" w:rsidRPr="006B1F57" w14:paraId="5A3A1D24" w14:textId="77777777" w:rsidTr="000410CE">
        <w:trPr>
          <w:cnfStyle w:val="100000000000" w:firstRow="1" w:lastRow="0" w:firstColumn="0" w:lastColumn="0" w:oddVBand="0" w:evenVBand="0" w:oddHBand="0" w:evenHBand="0" w:firstRowFirstColumn="0" w:firstRowLastColumn="0" w:lastRowFirstColumn="0" w:lastRowLastColumn="0"/>
          <w:tblHeader/>
        </w:trPr>
        <w:tc>
          <w:tcPr>
            <w:tcW w:w="418" w:type="pct"/>
            <w:vMerge/>
            <w:vAlign w:val="bottom"/>
          </w:tcPr>
          <w:p w14:paraId="2EFBAFAD" w14:textId="77777777" w:rsidR="00951AB6" w:rsidRPr="006B1F57" w:rsidRDefault="00951AB6" w:rsidP="000410CE">
            <w:pPr>
              <w:pStyle w:val="TableColHeadingCenter"/>
              <w:spacing w:before="20" w:after="20"/>
            </w:pPr>
          </w:p>
        </w:tc>
        <w:tc>
          <w:tcPr>
            <w:tcW w:w="458" w:type="pct"/>
            <w:vMerge/>
            <w:vAlign w:val="bottom"/>
          </w:tcPr>
          <w:p w14:paraId="088F3E6B" w14:textId="77777777" w:rsidR="00951AB6" w:rsidRPr="006B1F57" w:rsidRDefault="00951AB6" w:rsidP="000410CE">
            <w:pPr>
              <w:pStyle w:val="TableColHeadingCenter"/>
              <w:spacing w:before="20" w:after="20"/>
            </w:pPr>
          </w:p>
        </w:tc>
        <w:tc>
          <w:tcPr>
            <w:tcW w:w="458" w:type="pct"/>
            <w:vAlign w:val="center"/>
          </w:tcPr>
          <w:p w14:paraId="7A5A35AE" w14:textId="77777777" w:rsidR="00951AB6" w:rsidRPr="006B1F57" w:rsidRDefault="00951AB6" w:rsidP="000410CE">
            <w:pPr>
              <w:pStyle w:val="TableColHeadingCenter"/>
              <w:spacing w:before="20" w:after="20"/>
            </w:pPr>
            <w:r w:rsidRPr="006B1F57">
              <w:t>2022</w:t>
            </w:r>
          </w:p>
        </w:tc>
        <w:tc>
          <w:tcPr>
            <w:tcW w:w="458" w:type="pct"/>
            <w:vAlign w:val="center"/>
          </w:tcPr>
          <w:p w14:paraId="71CA57DB" w14:textId="77777777" w:rsidR="00951AB6" w:rsidRPr="006B1F57" w:rsidRDefault="00951AB6" w:rsidP="000410CE">
            <w:pPr>
              <w:pStyle w:val="TableColHeadingCenter"/>
              <w:spacing w:before="20" w:after="20"/>
            </w:pPr>
            <w:r w:rsidRPr="006B1F57">
              <w:t>2023</w:t>
            </w:r>
          </w:p>
        </w:tc>
        <w:tc>
          <w:tcPr>
            <w:tcW w:w="459" w:type="pct"/>
            <w:vAlign w:val="center"/>
          </w:tcPr>
          <w:p w14:paraId="7A99724D" w14:textId="77777777" w:rsidR="00951AB6" w:rsidRPr="006B1F57" w:rsidRDefault="00951AB6" w:rsidP="000410CE">
            <w:pPr>
              <w:pStyle w:val="TableColHeadingCenter"/>
              <w:spacing w:before="20" w:after="20"/>
            </w:pPr>
            <w:r w:rsidRPr="006B1F57">
              <w:t>State (2023)</w:t>
            </w:r>
          </w:p>
        </w:tc>
        <w:tc>
          <w:tcPr>
            <w:tcW w:w="458" w:type="pct"/>
            <w:vAlign w:val="center"/>
          </w:tcPr>
          <w:p w14:paraId="6BC2FD04" w14:textId="77777777" w:rsidR="00951AB6" w:rsidRPr="006B1F57" w:rsidRDefault="00951AB6" w:rsidP="000410CE">
            <w:pPr>
              <w:pStyle w:val="TableColHeadingCenter"/>
              <w:spacing w:before="20" w:after="20"/>
            </w:pPr>
            <w:r w:rsidRPr="006B1F57">
              <w:t>2022</w:t>
            </w:r>
          </w:p>
        </w:tc>
        <w:tc>
          <w:tcPr>
            <w:tcW w:w="458" w:type="pct"/>
            <w:vAlign w:val="center"/>
          </w:tcPr>
          <w:p w14:paraId="327164D6" w14:textId="77777777" w:rsidR="00951AB6" w:rsidRPr="006B1F57" w:rsidRDefault="00951AB6" w:rsidP="000410CE">
            <w:pPr>
              <w:pStyle w:val="TableColHeadingCenter"/>
              <w:spacing w:before="20" w:after="20"/>
            </w:pPr>
            <w:r w:rsidRPr="006B1F57">
              <w:t>2023</w:t>
            </w:r>
          </w:p>
        </w:tc>
        <w:tc>
          <w:tcPr>
            <w:tcW w:w="458" w:type="pct"/>
            <w:vAlign w:val="center"/>
          </w:tcPr>
          <w:p w14:paraId="43362C40" w14:textId="77777777" w:rsidR="00951AB6" w:rsidRPr="006B1F57" w:rsidRDefault="00951AB6" w:rsidP="000410CE">
            <w:pPr>
              <w:pStyle w:val="TableColHeadingCenter"/>
              <w:spacing w:before="20" w:after="20"/>
            </w:pPr>
            <w:r w:rsidRPr="006B1F57">
              <w:t>State (2023)</w:t>
            </w:r>
          </w:p>
        </w:tc>
        <w:tc>
          <w:tcPr>
            <w:tcW w:w="458" w:type="pct"/>
            <w:vAlign w:val="center"/>
          </w:tcPr>
          <w:p w14:paraId="104C6A2C" w14:textId="77777777" w:rsidR="00951AB6" w:rsidRPr="006B1F57" w:rsidRDefault="00951AB6" w:rsidP="000410CE">
            <w:pPr>
              <w:pStyle w:val="TableColHeadingCenter"/>
              <w:spacing w:before="20" w:after="20"/>
            </w:pPr>
            <w:r w:rsidRPr="006B1F57">
              <w:t>2022</w:t>
            </w:r>
          </w:p>
        </w:tc>
        <w:tc>
          <w:tcPr>
            <w:tcW w:w="458" w:type="pct"/>
            <w:vAlign w:val="center"/>
          </w:tcPr>
          <w:p w14:paraId="5E91C212" w14:textId="77777777" w:rsidR="00951AB6" w:rsidRPr="006B1F57" w:rsidRDefault="00951AB6" w:rsidP="000410CE">
            <w:pPr>
              <w:pStyle w:val="TableColHeadingCenter"/>
              <w:spacing w:before="20" w:after="20"/>
            </w:pPr>
            <w:r w:rsidRPr="006B1F57">
              <w:t>2023</w:t>
            </w:r>
          </w:p>
        </w:tc>
        <w:tc>
          <w:tcPr>
            <w:tcW w:w="458" w:type="pct"/>
            <w:vAlign w:val="center"/>
          </w:tcPr>
          <w:p w14:paraId="18CF0D33" w14:textId="77777777" w:rsidR="00951AB6" w:rsidRPr="006B1F57" w:rsidRDefault="00951AB6" w:rsidP="000410CE">
            <w:pPr>
              <w:pStyle w:val="TableColHeadingCenter"/>
              <w:spacing w:before="20" w:after="20"/>
            </w:pPr>
            <w:r w:rsidRPr="006B1F57">
              <w:t>State (2023)</w:t>
            </w:r>
          </w:p>
        </w:tc>
      </w:tr>
      <w:tr w:rsidR="00951AB6" w:rsidRPr="006B1F57" w14:paraId="0BBF163A" w14:textId="77777777" w:rsidTr="000410CE">
        <w:trPr>
          <w:cnfStyle w:val="000000100000" w:firstRow="0" w:lastRow="0" w:firstColumn="0" w:lastColumn="0" w:oddVBand="0" w:evenVBand="0" w:oddHBand="1" w:evenHBand="0" w:firstRowFirstColumn="0" w:firstRowLastColumn="0" w:lastRowFirstColumn="0" w:lastRowLastColumn="0"/>
        </w:trPr>
        <w:tc>
          <w:tcPr>
            <w:tcW w:w="418" w:type="pct"/>
          </w:tcPr>
          <w:p w14:paraId="027CD017" w14:textId="77777777" w:rsidR="00951AB6" w:rsidRPr="006B1F57" w:rsidRDefault="00951AB6" w:rsidP="000410CE">
            <w:pPr>
              <w:pStyle w:val="TableText"/>
              <w:spacing w:before="20" w:after="20"/>
              <w:jc w:val="center"/>
              <w:rPr>
                <w:rFonts w:ascii="Franklin Gothic Book" w:hAnsi="Franklin Gothic Book"/>
              </w:rPr>
            </w:pPr>
            <w:r w:rsidRPr="006B1F57">
              <w:rPr>
                <w:rFonts w:ascii="Franklin Gothic Book" w:hAnsi="Franklin Gothic Book"/>
              </w:rPr>
              <w:t>5</w:t>
            </w:r>
          </w:p>
        </w:tc>
        <w:tc>
          <w:tcPr>
            <w:tcW w:w="458" w:type="pct"/>
            <w:vAlign w:val="center"/>
          </w:tcPr>
          <w:p w14:paraId="0947A5F3"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164</w:t>
            </w:r>
          </w:p>
        </w:tc>
        <w:tc>
          <w:tcPr>
            <w:tcW w:w="458" w:type="pct"/>
            <w:vAlign w:val="center"/>
          </w:tcPr>
          <w:p w14:paraId="1CB61979"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26</w:t>
            </w:r>
          </w:p>
        </w:tc>
        <w:tc>
          <w:tcPr>
            <w:tcW w:w="458" w:type="pct"/>
            <w:vAlign w:val="center"/>
          </w:tcPr>
          <w:p w14:paraId="10FBF84A"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16</w:t>
            </w:r>
          </w:p>
        </w:tc>
        <w:tc>
          <w:tcPr>
            <w:tcW w:w="459" w:type="pct"/>
            <w:vAlign w:val="center"/>
          </w:tcPr>
          <w:p w14:paraId="2D70E219"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rPr>
              <w:t>42</w:t>
            </w:r>
          </w:p>
        </w:tc>
        <w:tc>
          <w:tcPr>
            <w:tcW w:w="458" w:type="pct"/>
            <w:vAlign w:val="center"/>
          </w:tcPr>
          <w:p w14:paraId="5E9EA58B"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50</w:t>
            </w:r>
          </w:p>
        </w:tc>
        <w:tc>
          <w:tcPr>
            <w:tcW w:w="458" w:type="pct"/>
            <w:vAlign w:val="center"/>
          </w:tcPr>
          <w:p w14:paraId="0741C07F"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48</w:t>
            </w:r>
          </w:p>
        </w:tc>
        <w:tc>
          <w:tcPr>
            <w:tcW w:w="458" w:type="pct"/>
            <w:vAlign w:val="bottom"/>
          </w:tcPr>
          <w:p w14:paraId="00826EA7"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rPr>
              <w:t>40</w:t>
            </w:r>
          </w:p>
        </w:tc>
        <w:tc>
          <w:tcPr>
            <w:tcW w:w="458" w:type="pct"/>
            <w:vAlign w:val="center"/>
          </w:tcPr>
          <w:p w14:paraId="26DBBE15"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24</w:t>
            </w:r>
          </w:p>
        </w:tc>
        <w:tc>
          <w:tcPr>
            <w:tcW w:w="458" w:type="pct"/>
            <w:vAlign w:val="center"/>
          </w:tcPr>
          <w:p w14:paraId="5717F50F"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36</w:t>
            </w:r>
          </w:p>
        </w:tc>
        <w:tc>
          <w:tcPr>
            <w:tcW w:w="458" w:type="pct"/>
            <w:vAlign w:val="bottom"/>
          </w:tcPr>
          <w:p w14:paraId="4D212617"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rPr>
              <w:t>19</w:t>
            </w:r>
          </w:p>
        </w:tc>
      </w:tr>
      <w:tr w:rsidR="00951AB6" w:rsidRPr="006B1F57" w14:paraId="2155419A" w14:textId="77777777" w:rsidTr="000410CE">
        <w:tc>
          <w:tcPr>
            <w:tcW w:w="418" w:type="pct"/>
          </w:tcPr>
          <w:p w14:paraId="3CC468B1" w14:textId="77777777" w:rsidR="00951AB6" w:rsidRPr="006B1F57" w:rsidRDefault="00951AB6" w:rsidP="000410CE">
            <w:pPr>
              <w:pStyle w:val="TableText"/>
              <w:spacing w:before="20" w:after="20"/>
              <w:jc w:val="center"/>
              <w:rPr>
                <w:rFonts w:ascii="Franklin Gothic Book" w:hAnsi="Franklin Gothic Book"/>
              </w:rPr>
            </w:pPr>
            <w:r w:rsidRPr="006B1F57">
              <w:rPr>
                <w:rFonts w:ascii="Franklin Gothic Book" w:hAnsi="Franklin Gothic Book"/>
              </w:rPr>
              <w:t>8</w:t>
            </w:r>
          </w:p>
        </w:tc>
        <w:tc>
          <w:tcPr>
            <w:tcW w:w="458" w:type="pct"/>
            <w:vAlign w:val="center"/>
          </w:tcPr>
          <w:p w14:paraId="55F11BED"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197</w:t>
            </w:r>
          </w:p>
        </w:tc>
        <w:tc>
          <w:tcPr>
            <w:tcW w:w="458" w:type="pct"/>
            <w:vAlign w:val="center"/>
          </w:tcPr>
          <w:p w14:paraId="1DC933D5"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29</w:t>
            </w:r>
          </w:p>
        </w:tc>
        <w:tc>
          <w:tcPr>
            <w:tcW w:w="458" w:type="pct"/>
            <w:vAlign w:val="center"/>
          </w:tcPr>
          <w:p w14:paraId="4AD638F6"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31</w:t>
            </w:r>
          </w:p>
        </w:tc>
        <w:tc>
          <w:tcPr>
            <w:tcW w:w="459" w:type="pct"/>
            <w:vAlign w:val="center"/>
          </w:tcPr>
          <w:p w14:paraId="17541341"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rPr>
              <w:t>41</w:t>
            </w:r>
          </w:p>
        </w:tc>
        <w:tc>
          <w:tcPr>
            <w:tcW w:w="458" w:type="pct"/>
            <w:vAlign w:val="center"/>
          </w:tcPr>
          <w:p w14:paraId="0F736EF2"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49</w:t>
            </w:r>
          </w:p>
        </w:tc>
        <w:tc>
          <w:tcPr>
            <w:tcW w:w="458" w:type="pct"/>
            <w:vAlign w:val="center"/>
          </w:tcPr>
          <w:p w14:paraId="5A73F495"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42</w:t>
            </w:r>
          </w:p>
        </w:tc>
        <w:tc>
          <w:tcPr>
            <w:tcW w:w="458" w:type="pct"/>
            <w:vAlign w:val="bottom"/>
          </w:tcPr>
          <w:p w14:paraId="2D7ADA96"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rPr>
              <w:t>40</w:t>
            </w:r>
          </w:p>
        </w:tc>
        <w:tc>
          <w:tcPr>
            <w:tcW w:w="458" w:type="pct"/>
            <w:vAlign w:val="center"/>
          </w:tcPr>
          <w:p w14:paraId="5D2079E4"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22</w:t>
            </w:r>
          </w:p>
        </w:tc>
        <w:tc>
          <w:tcPr>
            <w:tcW w:w="458" w:type="pct"/>
            <w:vAlign w:val="center"/>
          </w:tcPr>
          <w:p w14:paraId="41F11205"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26</w:t>
            </w:r>
          </w:p>
        </w:tc>
        <w:tc>
          <w:tcPr>
            <w:tcW w:w="458" w:type="pct"/>
            <w:vAlign w:val="bottom"/>
          </w:tcPr>
          <w:p w14:paraId="584D1CC3"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rPr>
              <w:t>19</w:t>
            </w:r>
          </w:p>
        </w:tc>
      </w:tr>
      <w:tr w:rsidR="00951AB6" w:rsidRPr="006B1F57" w14:paraId="1DDBC677" w14:textId="77777777" w:rsidTr="000410CE">
        <w:trPr>
          <w:cnfStyle w:val="000000100000" w:firstRow="0" w:lastRow="0" w:firstColumn="0" w:lastColumn="0" w:oddVBand="0" w:evenVBand="0" w:oddHBand="1" w:evenHBand="0" w:firstRowFirstColumn="0" w:firstRowLastColumn="0" w:lastRowFirstColumn="0" w:lastRowLastColumn="0"/>
        </w:trPr>
        <w:tc>
          <w:tcPr>
            <w:tcW w:w="418" w:type="pct"/>
          </w:tcPr>
          <w:p w14:paraId="5EC285D6" w14:textId="77777777" w:rsidR="00951AB6" w:rsidRPr="006B1F57" w:rsidRDefault="00951AB6" w:rsidP="000410CE">
            <w:pPr>
              <w:pStyle w:val="TableText"/>
              <w:spacing w:before="20" w:after="20"/>
              <w:jc w:val="center"/>
              <w:rPr>
                <w:rFonts w:ascii="Franklin Gothic Book" w:hAnsi="Franklin Gothic Book"/>
                <w:spacing w:val="-4"/>
              </w:rPr>
            </w:pPr>
            <w:r w:rsidRPr="006B1F57">
              <w:rPr>
                <w:rFonts w:ascii="Franklin Gothic Book" w:hAnsi="Franklin Gothic Book"/>
                <w:spacing w:val="-4"/>
              </w:rPr>
              <w:t>5 and 8</w:t>
            </w:r>
          </w:p>
        </w:tc>
        <w:tc>
          <w:tcPr>
            <w:tcW w:w="458" w:type="pct"/>
            <w:vAlign w:val="center"/>
          </w:tcPr>
          <w:p w14:paraId="67955B3A"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361</w:t>
            </w:r>
          </w:p>
        </w:tc>
        <w:tc>
          <w:tcPr>
            <w:tcW w:w="458" w:type="pct"/>
            <w:vAlign w:val="center"/>
          </w:tcPr>
          <w:p w14:paraId="67D99CE8"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28</w:t>
            </w:r>
          </w:p>
        </w:tc>
        <w:tc>
          <w:tcPr>
            <w:tcW w:w="458" w:type="pct"/>
            <w:vAlign w:val="center"/>
          </w:tcPr>
          <w:p w14:paraId="22654C25"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25</w:t>
            </w:r>
          </w:p>
        </w:tc>
        <w:tc>
          <w:tcPr>
            <w:tcW w:w="459" w:type="pct"/>
            <w:vAlign w:val="center"/>
          </w:tcPr>
          <w:p w14:paraId="2326F572"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rPr>
              <w:t>41</w:t>
            </w:r>
          </w:p>
        </w:tc>
        <w:tc>
          <w:tcPr>
            <w:tcW w:w="458" w:type="pct"/>
            <w:vAlign w:val="center"/>
          </w:tcPr>
          <w:p w14:paraId="28A2CD43"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50</w:t>
            </w:r>
          </w:p>
        </w:tc>
        <w:tc>
          <w:tcPr>
            <w:tcW w:w="458" w:type="pct"/>
            <w:vAlign w:val="center"/>
          </w:tcPr>
          <w:p w14:paraId="08A95BAF"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45</w:t>
            </w:r>
          </w:p>
        </w:tc>
        <w:tc>
          <w:tcPr>
            <w:tcW w:w="458" w:type="pct"/>
            <w:vAlign w:val="bottom"/>
          </w:tcPr>
          <w:p w14:paraId="642F01F8"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rPr>
              <w:t>40</w:t>
            </w:r>
          </w:p>
        </w:tc>
        <w:tc>
          <w:tcPr>
            <w:tcW w:w="458" w:type="pct"/>
            <w:vAlign w:val="center"/>
          </w:tcPr>
          <w:p w14:paraId="7A6B662D"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23</w:t>
            </w:r>
          </w:p>
        </w:tc>
        <w:tc>
          <w:tcPr>
            <w:tcW w:w="458" w:type="pct"/>
            <w:vAlign w:val="center"/>
          </w:tcPr>
          <w:p w14:paraId="053BB972"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31</w:t>
            </w:r>
          </w:p>
        </w:tc>
        <w:tc>
          <w:tcPr>
            <w:tcW w:w="458" w:type="pct"/>
            <w:vAlign w:val="bottom"/>
          </w:tcPr>
          <w:p w14:paraId="5F460FDF"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rPr>
              <w:t>19</w:t>
            </w:r>
          </w:p>
        </w:tc>
      </w:tr>
      <w:tr w:rsidR="00951AB6" w:rsidRPr="006B1F57" w14:paraId="684EFFB8" w14:textId="77777777" w:rsidTr="000410CE">
        <w:tc>
          <w:tcPr>
            <w:tcW w:w="418" w:type="pct"/>
          </w:tcPr>
          <w:p w14:paraId="13597EA7" w14:textId="77777777" w:rsidR="00951AB6" w:rsidRPr="006B1F57" w:rsidRDefault="00951AB6" w:rsidP="000410CE">
            <w:pPr>
              <w:pStyle w:val="TableText"/>
              <w:spacing w:before="20" w:after="20"/>
              <w:jc w:val="center"/>
              <w:rPr>
                <w:rFonts w:ascii="Franklin Gothic Book" w:hAnsi="Franklin Gothic Book"/>
              </w:rPr>
            </w:pPr>
            <w:r w:rsidRPr="006B1F57">
              <w:rPr>
                <w:rFonts w:ascii="Franklin Gothic Book" w:hAnsi="Franklin Gothic Book"/>
              </w:rPr>
              <w:t>10</w:t>
            </w:r>
          </w:p>
        </w:tc>
        <w:tc>
          <w:tcPr>
            <w:tcW w:w="458" w:type="pct"/>
            <w:vAlign w:val="center"/>
          </w:tcPr>
          <w:p w14:paraId="6B5C81B7"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144</w:t>
            </w:r>
          </w:p>
        </w:tc>
        <w:tc>
          <w:tcPr>
            <w:tcW w:w="458" w:type="pct"/>
            <w:vAlign w:val="center"/>
          </w:tcPr>
          <w:p w14:paraId="56E93A65"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21</w:t>
            </w:r>
          </w:p>
        </w:tc>
        <w:tc>
          <w:tcPr>
            <w:tcW w:w="458" w:type="pct"/>
            <w:vAlign w:val="center"/>
          </w:tcPr>
          <w:p w14:paraId="4C722AB4"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19</w:t>
            </w:r>
          </w:p>
        </w:tc>
        <w:tc>
          <w:tcPr>
            <w:tcW w:w="459" w:type="pct"/>
            <w:vAlign w:val="center"/>
          </w:tcPr>
          <w:p w14:paraId="52DD1873"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rPr>
              <w:t>47</w:t>
            </w:r>
          </w:p>
        </w:tc>
        <w:tc>
          <w:tcPr>
            <w:tcW w:w="458" w:type="pct"/>
            <w:vAlign w:val="center"/>
          </w:tcPr>
          <w:p w14:paraId="06FFE48C"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57</w:t>
            </w:r>
          </w:p>
        </w:tc>
        <w:tc>
          <w:tcPr>
            <w:tcW w:w="458" w:type="pct"/>
            <w:vAlign w:val="center"/>
          </w:tcPr>
          <w:p w14:paraId="21EF9080"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60</w:t>
            </w:r>
          </w:p>
        </w:tc>
        <w:tc>
          <w:tcPr>
            <w:tcW w:w="458" w:type="pct"/>
            <w:vAlign w:val="bottom"/>
          </w:tcPr>
          <w:p w14:paraId="7E873678"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rPr>
              <w:t>42</w:t>
            </w:r>
          </w:p>
        </w:tc>
        <w:tc>
          <w:tcPr>
            <w:tcW w:w="458" w:type="pct"/>
            <w:vAlign w:val="center"/>
          </w:tcPr>
          <w:p w14:paraId="24418DBC"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21</w:t>
            </w:r>
          </w:p>
        </w:tc>
        <w:tc>
          <w:tcPr>
            <w:tcW w:w="458" w:type="pct"/>
            <w:vAlign w:val="center"/>
          </w:tcPr>
          <w:p w14:paraId="01E72DC2"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cs="Calibri"/>
              </w:rPr>
              <w:t>21</w:t>
            </w:r>
          </w:p>
        </w:tc>
        <w:tc>
          <w:tcPr>
            <w:tcW w:w="458" w:type="pct"/>
            <w:vAlign w:val="bottom"/>
          </w:tcPr>
          <w:p w14:paraId="1CD31165" w14:textId="77777777" w:rsidR="00951AB6" w:rsidRPr="006B1F57" w:rsidRDefault="00951AB6" w:rsidP="000410CE">
            <w:pPr>
              <w:pStyle w:val="TableTextCentered"/>
              <w:spacing w:before="20" w:after="20"/>
              <w:rPr>
                <w:rFonts w:ascii="Franklin Gothic Book" w:hAnsi="Franklin Gothic Book"/>
              </w:rPr>
            </w:pPr>
            <w:r w:rsidRPr="006B1F57">
              <w:rPr>
                <w:rFonts w:ascii="Franklin Gothic Book" w:hAnsi="Franklin Gothic Book"/>
              </w:rPr>
              <w:t>11</w:t>
            </w:r>
          </w:p>
        </w:tc>
      </w:tr>
    </w:tbl>
    <w:p w14:paraId="39B5373F" w14:textId="77777777" w:rsidR="00951AB6" w:rsidRPr="006B1F57" w:rsidRDefault="00951AB6" w:rsidP="000410CE">
      <w:pPr>
        <w:spacing w:line="240" w:lineRule="auto"/>
        <w:rPr>
          <w:rFonts w:ascii="Franklin Gothic Book" w:hAnsi="Franklin Gothic Book"/>
          <w:sz w:val="20"/>
          <w:szCs w:val="20"/>
        </w:rPr>
      </w:pPr>
    </w:p>
    <w:p w14:paraId="781539F5" w14:textId="77777777" w:rsidR="00951AB6" w:rsidRPr="006B1F57" w:rsidRDefault="00951AB6">
      <w:pPr>
        <w:spacing w:after="160" w:line="259" w:lineRule="auto"/>
        <w:rPr>
          <w:rFonts w:ascii="Franklin Gothic Book" w:hAnsi="Franklin Gothic Book"/>
          <w:sz w:val="20"/>
          <w:szCs w:val="20"/>
        </w:rPr>
        <w:sectPr w:rsidR="00951AB6" w:rsidRPr="006B1F57" w:rsidSect="00951AB6">
          <w:footerReference w:type="default" r:id="rId107"/>
          <w:pgSz w:w="15840" w:h="12240" w:orient="landscape"/>
          <w:pgMar w:top="1440" w:right="1440" w:bottom="1440" w:left="1440" w:header="720" w:footer="720" w:gutter="0"/>
          <w:pgNumType w:start="1"/>
          <w:cols w:space="720"/>
          <w:docGrid w:linePitch="360"/>
        </w:sectPr>
      </w:pPr>
      <w:r w:rsidRPr="006B1F57">
        <w:rPr>
          <w:rFonts w:ascii="Franklin Gothic Book" w:hAnsi="Franklin Gothic Book"/>
          <w:sz w:val="20"/>
          <w:szCs w:val="20"/>
        </w:rPr>
        <w:br w:type="page"/>
      </w:r>
    </w:p>
    <w:p w14:paraId="5999AD27" w14:textId="77777777" w:rsidR="00951AB6" w:rsidRPr="006B1F57" w:rsidRDefault="00951AB6" w:rsidP="00951AB6">
      <w:pPr>
        <w:pStyle w:val="TableTitle0"/>
        <w:spacing w:before="0"/>
      </w:pPr>
      <w:bookmarkStart w:id="199" w:name="_Toc158035026"/>
      <w:r w:rsidRPr="006B1F57">
        <w:lastRenderedPageBreak/>
        <w:t>Table E10. Next-Generation MCAS ELA Mean Student Growth Percentile by Student Group, Grades 3-8, 2022-2023</w:t>
      </w:r>
      <w:bookmarkEnd w:id="199"/>
    </w:p>
    <w:tbl>
      <w:tblPr>
        <w:tblStyle w:val="MSVTable1"/>
        <w:tblW w:w="5000" w:type="pct"/>
        <w:tblLook w:val="0420" w:firstRow="1" w:lastRow="0" w:firstColumn="0" w:lastColumn="0" w:noHBand="0" w:noVBand="1"/>
      </w:tblPr>
      <w:tblGrid>
        <w:gridCol w:w="3232"/>
        <w:gridCol w:w="1530"/>
        <w:gridCol w:w="1530"/>
        <w:gridCol w:w="1530"/>
        <w:gridCol w:w="1522"/>
      </w:tblGrid>
      <w:tr w:rsidR="00951AB6" w:rsidRPr="006B1F57" w14:paraId="3752B080" w14:textId="77777777" w:rsidTr="000410CE">
        <w:trPr>
          <w:cnfStyle w:val="100000000000" w:firstRow="1" w:lastRow="0" w:firstColumn="0" w:lastColumn="0" w:oddVBand="0" w:evenVBand="0" w:oddHBand="0" w:evenHBand="0" w:firstRowFirstColumn="0" w:firstRowLastColumn="0" w:lastRowFirstColumn="0" w:lastRowLastColumn="0"/>
        </w:trPr>
        <w:tc>
          <w:tcPr>
            <w:tcW w:w="3232" w:type="dxa"/>
            <w:vAlign w:val="center"/>
          </w:tcPr>
          <w:p w14:paraId="77949844" w14:textId="77777777" w:rsidR="00951AB6" w:rsidRPr="006B1F57" w:rsidRDefault="00951AB6" w:rsidP="000410CE">
            <w:pPr>
              <w:pStyle w:val="TableColHeadingLeft"/>
              <w:jc w:val="center"/>
            </w:pPr>
            <w:r w:rsidRPr="006B1F57">
              <w:t>Group</w:t>
            </w:r>
          </w:p>
        </w:tc>
        <w:tc>
          <w:tcPr>
            <w:tcW w:w="1530" w:type="dxa"/>
            <w:vAlign w:val="center"/>
          </w:tcPr>
          <w:p w14:paraId="1AA26683" w14:textId="2C9A56A3" w:rsidR="00951AB6" w:rsidRPr="006B1F57" w:rsidRDefault="00951AB6" w:rsidP="000410CE">
            <w:pPr>
              <w:pStyle w:val="TableColHeadingCenter"/>
            </w:pPr>
            <w:r w:rsidRPr="006B1F57">
              <w:t xml:space="preserve"># </w:t>
            </w:r>
            <w:r w:rsidR="0019143F" w:rsidRPr="006B1F57">
              <w:t>i</w:t>
            </w:r>
            <w:r w:rsidRPr="006B1F57">
              <w:t>ncluded (2023)</w:t>
            </w:r>
          </w:p>
        </w:tc>
        <w:tc>
          <w:tcPr>
            <w:tcW w:w="1530" w:type="dxa"/>
            <w:vAlign w:val="center"/>
          </w:tcPr>
          <w:p w14:paraId="6343622A" w14:textId="77777777" w:rsidR="00951AB6" w:rsidRPr="006B1F57" w:rsidRDefault="00951AB6" w:rsidP="000410CE">
            <w:pPr>
              <w:pStyle w:val="TableColHeadingCenter"/>
            </w:pPr>
            <w:r w:rsidRPr="006B1F57">
              <w:t>2022</w:t>
            </w:r>
          </w:p>
        </w:tc>
        <w:tc>
          <w:tcPr>
            <w:tcW w:w="1530" w:type="dxa"/>
            <w:vAlign w:val="center"/>
          </w:tcPr>
          <w:p w14:paraId="2B19D667" w14:textId="77777777" w:rsidR="00951AB6" w:rsidRPr="006B1F57" w:rsidRDefault="00951AB6" w:rsidP="000410CE">
            <w:pPr>
              <w:pStyle w:val="TableColHeadingCenter"/>
            </w:pPr>
            <w:r w:rsidRPr="006B1F57">
              <w:t>2023</w:t>
            </w:r>
          </w:p>
        </w:tc>
        <w:tc>
          <w:tcPr>
            <w:tcW w:w="1522" w:type="dxa"/>
            <w:vAlign w:val="center"/>
          </w:tcPr>
          <w:p w14:paraId="1942EB89" w14:textId="77777777" w:rsidR="00951AB6" w:rsidRPr="006B1F57" w:rsidRDefault="00951AB6" w:rsidP="000410CE">
            <w:pPr>
              <w:pStyle w:val="TableColHeadingCenter"/>
            </w:pPr>
            <w:r w:rsidRPr="006B1F57">
              <w:t>State (2023)</w:t>
            </w:r>
          </w:p>
        </w:tc>
      </w:tr>
      <w:tr w:rsidR="00951AB6" w:rsidRPr="006B1F57" w14:paraId="5A55A2E4" w14:textId="77777777" w:rsidTr="000410CE">
        <w:trPr>
          <w:cnfStyle w:val="000000100000" w:firstRow="0" w:lastRow="0" w:firstColumn="0" w:lastColumn="0" w:oddVBand="0" w:evenVBand="0" w:oddHBand="1" w:evenHBand="0" w:firstRowFirstColumn="0" w:firstRowLastColumn="0" w:lastRowFirstColumn="0" w:lastRowLastColumn="0"/>
        </w:trPr>
        <w:tc>
          <w:tcPr>
            <w:tcW w:w="3232" w:type="dxa"/>
          </w:tcPr>
          <w:p w14:paraId="7A49EE25" w14:textId="77777777" w:rsidR="00951AB6" w:rsidRPr="006B1F57" w:rsidRDefault="00951AB6" w:rsidP="000410CE">
            <w:pPr>
              <w:pStyle w:val="TableText"/>
              <w:rPr>
                <w:rFonts w:ascii="Franklin Gothic Book" w:hAnsi="Franklin Gothic Book"/>
              </w:rPr>
            </w:pPr>
            <w:r w:rsidRPr="006B1F57">
              <w:rPr>
                <w:rFonts w:ascii="Franklin Gothic Book" w:hAnsi="Franklin Gothic Book"/>
              </w:rPr>
              <w:t>All students</w:t>
            </w:r>
          </w:p>
        </w:tc>
        <w:tc>
          <w:tcPr>
            <w:tcW w:w="1530" w:type="dxa"/>
            <w:vAlign w:val="center"/>
          </w:tcPr>
          <w:p w14:paraId="014204DF"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766</w:t>
            </w:r>
          </w:p>
        </w:tc>
        <w:tc>
          <w:tcPr>
            <w:tcW w:w="1530" w:type="dxa"/>
            <w:vAlign w:val="center"/>
          </w:tcPr>
          <w:p w14:paraId="5CC18333"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50.2</w:t>
            </w:r>
          </w:p>
        </w:tc>
        <w:tc>
          <w:tcPr>
            <w:tcW w:w="1530" w:type="dxa"/>
            <w:vAlign w:val="center"/>
          </w:tcPr>
          <w:p w14:paraId="06D33178"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44.6</w:t>
            </w:r>
          </w:p>
        </w:tc>
        <w:tc>
          <w:tcPr>
            <w:tcW w:w="1522" w:type="dxa"/>
            <w:vAlign w:val="center"/>
          </w:tcPr>
          <w:p w14:paraId="6F1D83C9"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49.7</w:t>
            </w:r>
          </w:p>
        </w:tc>
      </w:tr>
      <w:tr w:rsidR="00951AB6" w:rsidRPr="006B1F57" w14:paraId="65A028E8" w14:textId="77777777" w:rsidTr="000410CE">
        <w:tc>
          <w:tcPr>
            <w:tcW w:w="3232" w:type="dxa"/>
          </w:tcPr>
          <w:p w14:paraId="2256DBD2" w14:textId="77777777" w:rsidR="00951AB6" w:rsidRPr="006B1F57" w:rsidRDefault="00951AB6" w:rsidP="000410CE">
            <w:pPr>
              <w:pStyle w:val="TableText"/>
              <w:rPr>
                <w:rFonts w:ascii="Franklin Gothic Book" w:hAnsi="Franklin Gothic Book"/>
              </w:rPr>
            </w:pPr>
            <w:r w:rsidRPr="006B1F57">
              <w:rPr>
                <w:rFonts w:ascii="Franklin Gothic Book" w:hAnsi="Franklin Gothic Book"/>
              </w:rPr>
              <w:t>African American/Black</w:t>
            </w:r>
          </w:p>
        </w:tc>
        <w:tc>
          <w:tcPr>
            <w:tcW w:w="1530" w:type="dxa"/>
            <w:vAlign w:val="center"/>
          </w:tcPr>
          <w:p w14:paraId="793BDCB4"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26</w:t>
            </w:r>
          </w:p>
        </w:tc>
        <w:tc>
          <w:tcPr>
            <w:tcW w:w="1530" w:type="dxa"/>
            <w:vAlign w:val="center"/>
          </w:tcPr>
          <w:p w14:paraId="088EE84B"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62.7</w:t>
            </w:r>
          </w:p>
        </w:tc>
        <w:tc>
          <w:tcPr>
            <w:tcW w:w="1530" w:type="dxa"/>
            <w:vAlign w:val="center"/>
          </w:tcPr>
          <w:p w14:paraId="6D72454F"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39.2</w:t>
            </w:r>
          </w:p>
        </w:tc>
        <w:tc>
          <w:tcPr>
            <w:tcW w:w="1522" w:type="dxa"/>
            <w:vAlign w:val="center"/>
          </w:tcPr>
          <w:p w14:paraId="53D9CD27"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48.0</w:t>
            </w:r>
          </w:p>
        </w:tc>
      </w:tr>
      <w:tr w:rsidR="00951AB6" w:rsidRPr="006B1F57" w14:paraId="352DD71E" w14:textId="77777777" w:rsidTr="000410CE">
        <w:trPr>
          <w:cnfStyle w:val="000000100000" w:firstRow="0" w:lastRow="0" w:firstColumn="0" w:lastColumn="0" w:oddVBand="0" w:evenVBand="0" w:oddHBand="1" w:evenHBand="0" w:firstRowFirstColumn="0" w:firstRowLastColumn="0" w:lastRowFirstColumn="0" w:lastRowLastColumn="0"/>
        </w:trPr>
        <w:tc>
          <w:tcPr>
            <w:tcW w:w="3232" w:type="dxa"/>
          </w:tcPr>
          <w:p w14:paraId="4C4E4105" w14:textId="77777777" w:rsidR="00951AB6" w:rsidRPr="006B1F57" w:rsidRDefault="00951AB6" w:rsidP="000410CE">
            <w:pPr>
              <w:pStyle w:val="TableText"/>
              <w:rPr>
                <w:rFonts w:ascii="Franklin Gothic Book" w:hAnsi="Franklin Gothic Book"/>
              </w:rPr>
            </w:pPr>
            <w:r w:rsidRPr="006B1F57">
              <w:rPr>
                <w:rFonts w:ascii="Franklin Gothic Book" w:hAnsi="Franklin Gothic Book"/>
              </w:rPr>
              <w:t>Asian</w:t>
            </w:r>
          </w:p>
        </w:tc>
        <w:tc>
          <w:tcPr>
            <w:tcW w:w="1530" w:type="dxa"/>
            <w:vAlign w:val="center"/>
          </w:tcPr>
          <w:p w14:paraId="71213681"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11</w:t>
            </w:r>
          </w:p>
        </w:tc>
        <w:tc>
          <w:tcPr>
            <w:tcW w:w="1530" w:type="dxa"/>
            <w:vAlign w:val="center"/>
          </w:tcPr>
          <w:p w14:paraId="2234DCF7" w14:textId="37FA74F2" w:rsidR="00951AB6" w:rsidRPr="006B1F57" w:rsidRDefault="0079792C" w:rsidP="000410CE">
            <w:pPr>
              <w:pStyle w:val="TableTextCentered"/>
              <w:rPr>
                <w:rFonts w:ascii="Franklin Gothic Book" w:hAnsi="Franklin Gothic Book"/>
              </w:rPr>
            </w:pPr>
            <w:r w:rsidRPr="006B1F57">
              <w:rPr>
                <w:rFonts w:ascii="Franklin Gothic Book" w:hAnsi="Franklin Gothic Book" w:cs="Calibri"/>
              </w:rPr>
              <w:t>—</w:t>
            </w:r>
          </w:p>
        </w:tc>
        <w:tc>
          <w:tcPr>
            <w:tcW w:w="1530" w:type="dxa"/>
            <w:vAlign w:val="center"/>
          </w:tcPr>
          <w:p w14:paraId="610DAAFF" w14:textId="1E653791" w:rsidR="00951AB6" w:rsidRPr="006B1F57" w:rsidRDefault="0079792C" w:rsidP="000410CE">
            <w:pPr>
              <w:pStyle w:val="TableTextCentered"/>
              <w:rPr>
                <w:rFonts w:ascii="Franklin Gothic Book" w:hAnsi="Franklin Gothic Book"/>
              </w:rPr>
            </w:pPr>
            <w:r w:rsidRPr="006B1F57">
              <w:rPr>
                <w:rFonts w:ascii="Franklin Gothic Book" w:hAnsi="Franklin Gothic Book" w:cs="Calibri"/>
              </w:rPr>
              <w:t>—</w:t>
            </w:r>
          </w:p>
        </w:tc>
        <w:tc>
          <w:tcPr>
            <w:tcW w:w="1522" w:type="dxa"/>
            <w:vAlign w:val="center"/>
          </w:tcPr>
          <w:p w14:paraId="6465EC79"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56.4</w:t>
            </w:r>
          </w:p>
        </w:tc>
      </w:tr>
      <w:tr w:rsidR="00951AB6" w:rsidRPr="006B1F57" w14:paraId="077D7BBC" w14:textId="77777777" w:rsidTr="000410CE">
        <w:tc>
          <w:tcPr>
            <w:tcW w:w="3232" w:type="dxa"/>
          </w:tcPr>
          <w:p w14:paraId="3AA268B9" w14:textId="77777777" w:rsidR="00951AB6" w:rsidRPr="006B1F57" w:rsidRDefault="00951AB6" w:rsidP="000410CE">
            <w:pPr>
              <w:pStyle w:val="TableText"/>
              <w:rPr>
                <w:rFonts w:ascii="Franklin Gothic Book" w:hAnsi="Franklin Gothic Book"/>
              </w:rPr>
            </w:pPr>
            <w:r w:rsidRPr="006B1F57">
              <w:rPr>
                <w:rFonts w:ascii="Franklin Gothic Book" w:hAnsi="Franklin Gothic Book"/>
              </w:rPr>
              <w:t>Hispanic/Latino</w:t>
            </w:r>
          </w:p>
        </w:tc>
        <w:tc>
          <w:tcPr>
            <w:tcW w:w="1530" w:type="dxa"/>
            <w:vAlign w:val="center"/>
          </w:tcPr>
          <w:p w14:paraId="03985E59"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209</w:t>
            </w:r>
          </w:p>
        </w:tc>
        <w:tc>
          <w:tcPr>
            <w:tcW w:w="1530" w:type="dxa"/>
            <w:vAlign w:val="center"/>
          </w:tcPr>
          <w:p w14:paraId="07682758"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50.7</w:t>
            </w:r>
          </w:p>
        </w:tc>
        <w:tc>
          <w:tcPr>
            <w:tcW w:w="1530" w:type="dxa"/>
            <w:vAlign w:val="center"/>
          </w:tcPr>
          <w:p w14:paraId="41BA187C"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42.3</w:t>
            </w:r>
          </w:p>
        </w:tc>
        <w:tc>
          <w:tcPr>
            <w:tcW w:w="1522" w:type="dxa"/>
            <w:vAlign w:val="center"/>
          </w:tcPr>
          <w:p w14:paraId="1B4A2BC2"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47.5</w:t>
            </w:r>
          </w:p>
        </w:tc>
      </w:tr>
      <w:tr w:rsidR="00951AB6" w:rsidRPr="006B1F57" w14:paraId="57CCBA39" w14:textId="77777777" w:rsidTr="000410CE">
        <w:trPr>
          <w:cnfStyle w:val="000000100000" w:firstRow="0" w:lastRow="0" w:firstColumn="0" w:lastColumn="0" w:oddVBand="0" w:evenVBand="0" w:oddHBand="1" w:evenHBand="0" w:firstRowFirstColumn="0" w:firstRowLastColumn="0" w:lastRowFirstColumn="0" w:lastRowLastColumn="0"/>
        </w:trPr>
        <w:tc>
          <w:tcPr>
            <w:tcW w:w="3232" w:type="dxa"/>
          </w:tcPr>
          <w:p w14:paraId="74008EFF" w14:textId="77777777" w:rsidR="00951AB6" w:rsidRPr="006B1F57" w:rsidRDefault="00951AB6" w:rsidP="000410CE">
            <w:pPr>
              <w:pStyle w:val="TableText"/>
              <w:rPr>
                <w:rFonts w:ascii="Franklin Gothic Book" w:hAnsi="Franklin Gothic Book"/>
              </w:rPr>
            </w:pPr>
            <w:r w:rsidRPr="006B1F57">
              <w:rPr>
                <w:rFonts w:ascii="Franklin Gothic Book" w:hAnsi="Franklin Gothic Book"/>
              </w:rPr>
              <w:t>Multi-Race, non-Hispanic/Latino</w:t>
            </w:r>
          </w:p>
        </w:tc>
        <w:tc>
          <w:tcPr>
            <w:tcW w:w="1530" w:type="dxa"/>
            <w:vAlign w:val="center"/>
          </w:tcPr>
          <w:p w14:paraId="547AB336"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65</w:t>
            </w:r>
          </w:p>
        </w:tc>
        <w:tc>
          <w:tcPr>
            <w:tcW w:w="1530" w:type="dxa"/>
            <w:vAlign w:val="center"/>
          </w:tcPr>
          <w:p w14:paraId="023A1216"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52.4</w:t>
            </w:r>
          </w:p>
        </w:tc>
        <w:tc>
          <w:tcPr>
            <w:tcW w:w="1530" w:type="dxa"/>
            <w:vAlign w:val="center"/>
          </w:tcPr>
          <w:p w14:paraId="08D485F3"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49.0</w:t>
            </w:r>
          </w:p>
        </w:tc>
        <w:tc>
          <w:tcPr>
            <w:tcW w:w="1522" w:type="dxa"/>
            <w:vAlign w:val="center"/>
          </w:tcPr>
          <w:p w14:paraId="5C237858"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50.0</w:t>
            </w:r>
          </w:p>
        </w:tc>
      </w:tr>
      <w:tr w:rsidR="00951AB6" w:rsidRPr="006B1F57" w14:paraId="55429A7C" w14:textId="77777777" w:rsidTr="000410CE">
        <w:tc>
          <w:tcPr>
            <w:tcW w:w="3232" w:type="dxa"/>
          </w:tcPr>
          <w:p w14:paraId="64110DB2" w14:textId="77777777" w:rsidR="00951AB6" w:rsidRPr="006B1F57" w:rsidRDefault="00951AB6" w:rsidP="000410CE">
            <w:pPr>
              <w:pStyle w:val="TableText"/>
              <w:rPr>
                <w:rFonts w:ascii="Franklin Gothic Book" w:hAnsi="Franklin Gothic Book"/>
              </w:rPr>
            </w:pPr>
            <w:r w:rsidRPr="006B1F57">
              <w:rPr>
                <w:rFonts w:ascii="Franklin Gothic Book" w:hAnsi="Franklin Gothic Book"/>
              </w:rPr>
              <w:t>Native American</w:t>
            </w:r>
          </w:p>
        </w:tc>
        <w:tc>
          <w:tcPr>
            <w:tcW w:w="1530" w:type="dxa"/>
            <w:vAlign w:val="center"/>
          </w:tcPr>
          <w:p w14:paraId="7D476291"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rPr>
              <w:t>2</w:t>
            </w:r>
          </w:p>
        </w:tc>
        <w:tc>
          <w:tcPr>
            <w:tcW w:w="1530" w:type="dxa"/>
            <w:vAlign w:val="center"/>
          </w:tcPr>
          <w:p w14:paraId="369D4D03" w14:textId="2C116C60" w:rsidR="00951AB6" w:rsidRPr="006B1F57" w:rsidRDefault="0079792C" w:rsidP="000410CE">
            <w:pPr>
              <w:pStyle w:val="TableTextCentered"/>
              <w:rPr>
                <w:rFonts w:ascii="Franklin Gothic Book" w:hAnsi="Franklin Gothic Book"/>
              </w:rPr>
            </w:pPr>
            <w:r w:rsidRPr="006B1F57">
              <w:rPr>
                <w:rFonts w:ascii="Franklin Gothic Book" w:hAnsi="Franklin Gothic Book" w:cs="Calibri"/>
              </w:rPr>
              <w:t>—</w:t>
            </w:r>
          </w:p>
        </w:tc>
        <w:tc>
          <w:tcPr>
            <w:tcW w:w="1530" w:type="dxa"/>
            <w:vAlign w:val="center"/>
          </w:tcPr>
          <w:p w14:paraId="4BA03B24" w14:textId="33776948" w:rsidR="00951AB6" w:rsidRPr="006B1F57" w:rsidRDefault="0079792C" w:rsidP="000410CE">
            <w:pPr>
              <w:pStyle w:val="TableTextCentered"/>
              <w:rPr>
                <w:rFonts w:ascii="Franklin Gothic Book" w:hAnsi="Franklin Gothic Book"/>
              </w:rPr>
            </w:pPr>
            <w:r w:rsidRPr="006B1F57">
              <w:rPr>
                <w:rFonts w:ascii="Franklin Gothic Book" w:hAnsi="Franklin Gothic Book" w:cs="Calibri"/>
              </w:rPr>
              <w:t>—</w:t>
            </w:r>
          </w:p>
        </w:tc>
        <w:tc>
          <w:tcPr>
            <w:tcW w:w="1522" w:type="dxa"/>
            <w:vAlign w:val="center"/>
          </w:tcPr>
          <w:p w14:paraId="5D099FC1"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46.7</w:t>
            </w:r>
          </w:p>
        </w:tc>
      </w:tr>
      <w:tr w:rsidR="00951AB6" w:rsidRPr="006B1F57" w14:paraId="29A09C6C" w14:textId="77777777" w:rsidTr="000410CE">
        <w:trPr>
          <w:cnfStyle w:val="000000100000" w:firstRow="0" w:lastRow="0" w:firstColumn="0" w:lastColumn="0" w:oddVBand="0" w:evenVBand="0" w:oddHBand="1" w:evenHBand="0" w:firstRowFirstColumn="0" w:firstRowLastColumn="0" w:lastRowFirstColumn="0" w:lastRowLastColumn="0"/>
        </w:trPr>
        <w:tc>
          <w:tcPr>
            <w:tcW w:w="3232" w:type="dxa"/>
          </w:tcPr>
          <w:p w14:paraId="772D6C0C" w14:textId="77777777" w:rsidR="00951AB6" w:rsidRPr="006B1F57" w:rsidRDefault="00951AB6" w:rsidP="000410CE">
            <w:pPr>
              <w:pStyle w:val="TableText"/>
              <w:rPr>
                <w:rFonts w:ascii="Franklin Gothic Book" w:hAnsi="Franklin Gothic Book"/>
                <w:spacing w:val="-4"/>
              </w:rPr>
            </w:pPr>
            <w:r w:rsidRPr="006B1F57">
              <w:rPr>
                <w:rFonts w:ascii="Franklin Gothic Book" w:hAnsi="Franklin Gothic Book"/>
                <w:spacing w:val="-4"/>
              </w:rPr>
              <w:t>Native Hawaiian, Pacific Islander</w:t>
            </w:r>
          </w:p>
        </w:tc>
        <w:tc>
          <w:tcPr>
            <w:tcW w:w="1530" w:type="dxa"/>
            <w:vAlign w:val="center"/>
          </w:tcPr>
          <w:p w14:paraId="249702DE" w14:textId="070EB0CC" w:rsidR="00951AB6" w:rsidRPr="006B1F57" w:rsidRDefault="0079792C" w:rsidP="000410CE">
            <w:pPr>
              <w:pStyle w:val="TableTextCentered"/>
              <w:rPr>
                <w:rFonts w:ascii="Franklin Gothic Book" w:hAnsi="Franklin Gothic Book"/>
              </w:rPr>
            </w:pPr>
            <w:r w:rsidRPr="006B1F57">
              <w:rPr>
                <w:rFonts w:ascii="Franklin Gothic Book" w:hAnsi="Franklin Gothic Book" w:cs="Calibri"/>
              </w:rPr>
              <w:t>—</w:t>
            </w:r>
          </w:p>
        </w:tc>
        <w:tc>
          <w:tcPr>
            <w:tcW w:w="1530" w:type="dxa"/>
            <w:vAlign w:val="center"/>
          </w:tcPr>
          <w:p w14:paraId="5055D7E3" w14:textId="59A13A14" w:rsidR="00951AB6" w:rsidRPr="006B1F57" w:rsidRDefault="0079792C" w:rsidP="000410CE">
            <w:pPr>
              <w:pStyle w:val="TableTextCentered"/>
              <w:rPr>
                <w:rFonts w:ascii="Franklin Gothic Book" w:hAnsi="Franklin Gothic Book"/>
              </w:rPr>
            </w:pPr>
            <w:r w:rsidRPr="006B1F57">
              <w:rPr>
                <w:rFonts w:ascii="Franklin Gothic Book" w:hAnsi="Franklin Gothic Book" w:cs="Calibri"/>
              </w:rPr>
              <w:t>—</w:t>
            </w:r>
          </w:p>
        </w:tc>
        <w:tc>
          <w:tcPr>
            <w:tcW w:w="1530" w:type="dxa"/>
            <w:vAlign w:val="center"/>
          </w:tcPr>
          <w:p w14:paraId="0848061F" w14:textId="193E0568" w:rsidR="00951AB6" w:rsidRPr="006B1F57" w:rsidRDefault="0079792C" w:rsidP="000410CE">
            <w:pPr>
              <w:pStyle w:val="TableTextCentered"/>
              <w:rPr>
                <w:rFonts w:ascii="Franklin Gothic Book" w:hAnsi="Franklin Gothic Book"/>
              </w:rPr>
            </w:pPr>
            <w:r w:rsidRPr="006B1F57">
              <w:rPr>
                <w:rFonts w:ascii="Franklin Gothic Book" w:hAnsi="Franklin Gothic Book" w:cs="Calibri"/>
              </w:rPr>
              <w:t>—</w:t>
            </w:r>
          </w:p>
        </w:tc>
        <w:tc>
          <w:tcPr>
            <w:tcW w:w="1522" w:type="dxa"/>
            <w:vAlign w:val="center"/>
          </w:tcPr>
          <w:p w14:paraId="4E1F80E4"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50.5</w:t>
            </w:r>
          </w:p>
        </w:tc>
      </w:tr>
      <w:tr w:rsidR="00951AB6" w:rsidRPr="006B1F57" w14:paraId="41D3EC4B" w14:textId="77777777" w:rsidTr="000410CE">
        <w:tc>
          <w:tcPr>
            <w:tcW w:w="3232" w:type="dxa"/>
          </w:tcPr>
          <w:p w14:paraId="119D9CCD" w14:textId="77777777" w:rsidR="00951AB6" w:rsidRPr="006B1F57" w:rsidRDefault="00951AB6" w:rsidP="000410CE">
            <w:pPr>
              <w:pStyle w:val="TableText"/>
              <w:rPr>
                <w:rFonts w:ascii="Franklin Gothic Book" w:hAnsi="Franklin Gothic Book"/>
              </w:rPr>
            </w:pPr>
            <w:r w:rsidRPr="006B1F57">
              <w:rPr>
                <w:rFonts w:ascii="Franklin Gothic Book" w:hAnsi="Franklin Gothic Book"/>
              </w:rPr>
              <w:t>White</w:t>
            </w:r>
          </w:p>
        </w:tc>
        <w:tc>
          <w:tcPr>
            <w:tcW w:w="1530" w:type="dxa"/>
            <w:vAlign w:val="center"/>
          </w:tcPr>
          <w:p w14:paraId="66951579"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453</w:t>
            </w:r>
          </w:p>
        </w:tc>
        <w:tc>
          <w:tcPr>
            <w:tcW w:w="1530" w:type="dxa"/>
            <w:vAlign w:val="center"/>
          </w:tcPr>
          <w:p w14:paraId="0065BB39"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49.0</w:t>
            </w:r>
          </w:p>
        </w:tc>
        <w:tc>
          <w:tcPr>
            <w:tcW w:w="1530" w:type="dxa"/>
            <w:vAlign w:val="center"/>
          </w:tcPr>
          <w:p w14:paraId="59CC1B46"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45.2</w:t>
            </w:r>
          </w:p>
        </w:tc>
        <w:tc>
          <w:tcPr>
            <w:tcW w:w="1522" w:type="dxa"/>
            <w:vAlign w:val="center"/>
          </w:tcPr>
          <w:p w14:paraId="063F34A9"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50.0</w:t>
            </w:r>
          </w:p>
        </w:tc>
      </w:tr>
      <w:tr w:rsidR="00951AB6" w:rsidRPr="006B1F57" w14:paraId="24C52AB3" w14:textId="77777777" w:rsidTr="000410CE">
        <w:trPr>
          <w:cnfStyle w:val="000000100000" w:firstRow="0" w:lastRow="0" w:firstColumn="0" w:lastColumn="0" w:oddVBand="0" w:evenVBand="0" w:oddHBand="1" w:evenHBand="0" w:firstRowFirstColumn="0" w:firstRowLastColumn="0" w:lastRowFirstColumn="0" w:lastRowLastColumn="0"/>
        </w:trPr>
        <w:tc>
          <w:tcPr>
            <w:tcW w:w="3232" w:type="dxa"/>
          </w:tcPr>
          <w:p w14:paraId="7A1CDC39" w14:textId="77777777" w:rsidR="00951AB6" w:rsidRPr="006B1F57" w:rsidRDefault="00951AB6" w:rsidP="000410CE">
            <w:pPr>
              <w:pStyle w:val="TableText"/>
              <w:rPr>
                <w:rFonts w:ascii="Franklin Gothic Book" w:hAnsi="Franklin Gothic Book"/>
              </w:rPr>
            </w:pPr>
            <w:r w:rsidRPr="006B1F57">
              <w:rPr>
                <w:rFonts w:ascii="Franklin Gothic Book" w:hAnsi="Franklin Gothic Book"/>
              </w:rPr>
              <w:t>High needs</w:t>
            </w:r>
          </w:p>
        </w:tc>
        <w:tc>
          <w:tcPr>
            <w:tcW w:w="1530" w:type="dxa"/>
            <w:vAlign w:val="center"/>
          </w:tcPr>
          <w:p w14:paraId="403974E3"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553</w:t>
            </w:r>
          </w:p>
        </w:tc>
        <w:tc>
          <w:tcPr>
            <w:tcW w:w="1530" w:type="dxa"/>
            <w:vAlign w:val="center"/>
          </w:tcPr>
          <w:p w14:paraId="7745FDCE"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48.0</w:t>
            </w:r>
          </w:p>
        </w:tc>
        <w:tc>
          <w:tcPr>
            <w:tcW w:w="1530" w:type="dxa"/>
            <w:vAlign w:val="center"/>
          </w:tcPr>
          <w:p w14:paraId="5326C3C4"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44.3</w:t>
            </w:r>
          </w:p>
        </w:tc>
        <w:tc>
          <w:tcPr>
            <w:tcW w:w="1522" w:type="dxa"/>
            <w:vAlign w:val="center"/>
          </w:tcPr>
          <w:p w14:paraId="113120D4"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47.3</w:t>
            </w:r>
          </w:p>
        </w:tc>
      </w:tr>
      <w:tr w:rsidR="00951AB6" w:rsidRPr="006B1F57" w14:paraId="5D213215" w14:textId="77777777" w:rsidTr="000410CE">
        <w:tc>
          <w:tcPr>
            <w:tcW w:w="3232" w:type="dxa"/>
          </w:tcPr>
          <w:p w14:paraId="3B03EC05" w14:textId="77777777" w:rsidR="00951AB6" w:rsidRPr="006B1F57" w:rsidRDefault="00951AB6" w:rsidP="000410CE">
            <w:pPr>
              <w:pStyle w:val="TableText"/>
              <w:rPr>
                <w:rFonts w:ascii="Franklin Gothic Book" w:hAnsi="Franklin Gothic Book"/>
              </w:rPr>
            </w:pPr>
            <w:r w:rsidRPr="006B1F57">
              <w:rPr>
                <w:rFonts w:ascii="Franklin Gothic Book" w:hAnsi="Franklin Gothic Book"/>
              </w:rPr>
              <w:t>Low income</w:t>
            </w:r>
          </w:p>
        </w:tc>
        <w:tc>
          <w:tcPr>
            <w:tcW w:w="1530" w:type="dxa"/>
            <w:vAlign w:val="center"/>
          </w:tcPr>
          <w:p w14:paraId="2082513D"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505</w:t>
            </w:r>
          </w:p>
        </w:tc>
        <w:tc>
          <w:tcPr>
            <w:tcW w:w="1530" w:type="dxa"/>
            <w:vAlign w:val="center"/>
          </w:tcPr>
          <w:p w14:paraId="42734755"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48.2</w:t>
            </w:r>
          </w:p>
        </w:tc>
        <w:tc>
          <w:tcPr>
            <w:tcW w:w="1530" w:type="dxa"/>
            <w:vAlign w:val="center"/>
          </w:tcPr>
          <w:p w14:paraId="5B846E3B"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44.5</w:t>
            </w:r>
          </w:p>
        </w:tc>
        <w:tc>
          <w:tcPr>
            <w:tcW w:w="1522" w:type="dxa"/>
            <w:vAlign w:val="center"/>
          </w:tcPr>
          <w:p w14:paraId="0285ABEC"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47.0</w:t>
            </w:r>
          </w:p>
        </w:tc>
      </w:tr>
      <w:tr w:rsidR="00951AB6" w:rsidRPr="006B1F57" w14:paraId="4733A7A9" w14:textId="77777777" w:rsidTr="000410CE">
        <w:trPr>
          <w:cnfStyle w:val="000000100000" w:firstRow="0" w:lastRow="0" w:firstColumn="0" w:lastColumn="0" w:oddVBand="0" w:evenVBand="0" w:oddHBand="1" w:evenHBand="0" w:firstRowFirstColumn="0" w:firstRowLastColumn="0" w:lastRowFirstColumn="0" w:lastRowLastColumn="0"/>
        </w:trPr>
        <w:tc>
          <w:tcPr>
            <w:tcW w:w="3232" w:type="dxa"/>
          </w:tcPr>
          <w:p w14:paraId="5D8B360F" w14:textId="77777777" w:rsidR="00951AB6" w:rsidRPr="006B1F57" w:rsidRDefault="00951AB6" w:rsidP="000410CE">
            <w:pPr>
              <w:pStyle w:val="TableText"/>
              <w:rPr>
                <w:rFonts w:ascii="Franklin Gothic Book" w:hAnsi="Franklin Gothic Book"/>
                <w:spacing w:val="-4"/>
              </w:rPr>
            </w:pPr>
            <w:r w:rsidRPr="006B1F57">
              <w:rPr>
                <w:rFonts w:ascii="Franklin Gothic Book" w:hAnsi="Franklin Gothic Book"/>
                <w:spacing w:val="-4"/>
              </w:rPr>
              <w:t>ELs and former ELs</w:t>
            </w:r>
          </w:p>
        </w:tc>
        <w:tc>
          <w:tcPr>
            <w:tcW w:w="1530" w:type="dxa"/>
            <w:vAlign w:val="center"/>
          </w:tcPr>
          <w:p w14:paraId="40A5B38B"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86</w:t>
            </w:r>
          </w:p>
        </w:tc>
        <w:tc>
          <w:tcPr>
            <w:tcW w:w="1530" w:type="dxa"/>
            <w:vAlign w:val="center"/>
          </w:tcPr>
          <w:p w14:paraId="2FE5AA06"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46.1</w:t>
            </w:r>
          </w:p>
        </w:tc>
        <w:tc>
          <w:tcPr>
            <w:tcW w:w="1530" w:type="dxa"/>
            <w:vAlign w:val="center"/>
          </w:tcPr>
          <w:p w14:paraId="18B86972"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46.6</w:t>
            </w:r>
          </w:p>
        </w:tc>
        <w:tc>
          <w:tcPr>
            <w:tcW w:w="1522" w:type="dxa"/>
            <w:vAlign w:val="center"/>
          </w:tcPr>
          <w:p w14:paraId="75B1F5E7"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49.7</w:t>
            </w:r>
          </w:p>
        </w:tc>
      </w:tr>
      <w:tr w:rsidR="00951AB6" w:rsidRPr="006B1F57" w14:paraId="07E596CB" w14:textId="77777777" w:rsidTr="000410CE">
        <w:tc>
          <w:tcPr>
            <w:tcW w:w="3232" w:type="dxa"/>
          </w:tcPr>
          <w:p w14:paraId="23B3EB44" w14:textId="77777777" w:rsidR="00951AB6" w:rsidRPr="006B1F57" w:rsidRDefault="00951AB6" w:rsidP="000410CE">
            <w:pPr>
              <w:pStyle w:val="TableText"/>
              <w:rPr>
                <w:rFonts w:ascii="Franklin Gothic Book" w:hAnsi="Franklin Gothic Book"/>
              </w:rPr>
            </w:pPr>
            <w:r w:rsidRPr="006B1F57">
              <w:rPr>
                <w:rFonts w:ascii="Franklin Gothic Book" w:hAnsi="Franklin Gothic Book"/>
              </w:rPr>
              <w:t>Students w/disabilities</w:t>
            </w:r>
          </w:p>
        </w:tc>
        <w:tc>
          <w:tcPr>
            <w:tcW w:w="1530" w:type="dxa"/>
            <w:vAlign w:val="center"/>
          </w:tcPr>
          <w:p w14:paraId="4855669F"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182</w:t>
            </w:r>
          </w:p>
        </w:tc>
        <w:tc>
          <w:tcPr>
            <w:tcW w:w="1530" w:type="dxa"/>
            <w:vAlign w:val="center"/>
          </w:tcPr>
          <w:p w14:paraId="0F4EB037"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40.6</w:t>
            </w:r>
          </w:p>
        </w:tc>
        <w:tc>
          <w:tcPr>
            <w:tcW w:w="1530" w:type="dxa"/>
            <w:vAlign w:val="center"/>
          </w:tcPr>
          <w:p w14:paraId="58CAE846"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39.5</w:t>
            </w:r>
          </w:p>
        </w:tc>
        <w:tc>
          <w:tcPr>
            <w:tcW w:w="1522" w:type="dxa"/>
            <w:vAlign w:val="center"/>
          </w:tcPr>
          <w:p w14:paraId="7B3DAB67"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43.7</w:t>
            </w:r>
          </w:p>
        </w:tc>
      </w:tr>
    </w:tbl>
    <w:p w14:paraId="7AF900CB" w14:textId="3A73736A" w:rsidR="00951AB6" w:rsidRPr="006B1F57" w:rsidRDefault="00951AB6" w:rsidP="00951AB6">
      <w:pPr>
        <w:pStyle w:val="TableTitle0"/>
      </w:pPr>
      <w:bookmarkStart w:id="200" w:name="_Toc158035027"/>
      <w:r w:rsidRPr="006B1F57">
        <w:t>Table E11. Next-Generation MCAS ELA Mean Student Growth Percentile by Student Group, Grade 10, 2022-2023</w:t>
      </w:r>
      <w:bookmarkEnd w:id="200"/>
    </w:p>
    <w:tbl>
      <w:tblPr>
        <w:tblStyle w:val="MSVTable1"/>
        <w:tblW w:w="5000" w:type="pct"/>
        <w:tblLook w:val="0420" w:firstRow="1" w:lastRow="0" w:firstColumn="0" w:lastColumn="0" w:noHBand="0" w:noVBand="1"/>
      </w:tblPr>
      <w:tblGrid>
        <w:gridCol w:w="3232"/>
        <w:gridCol w:w="1530"/>
        <w:gridCol w:w="1530"/>
        <w:gridCol w:w="1530"/>
        <w:gridCol w:w="1522"/>
      </w:tblGrid>
      <w:tr w:rsidR="00951AB6" w:rsidRPr="006B1F57" w14:paraId="52354DC0" w14:textId="77777777" w:rsidTr="000410CE">
        <w:trPr>
          <w:cnfStyle w:val="100000000000" w:firstRow="1" w:lastRow="0" w:firstColumn="0" w:lastColumn="0" w:oddVBand="0" w:evenVBand="0" w:oddHBand="0" w:evenHBand="0" w:firstRowFirstColumn="0" w:firstRowLastColumn="0" w:lastRowFirstColumn="0" w:lastRowLastColumn="0"/>
        </w:trPr>
        <w:tc>
          <w:tcPr>
            <w:tcW w:w="3232" w:type="dxa"/>
            <w:vAlign w:val="center"/>
          </w:tcPr>
          <w:p w14:paraId="3DA062CF" w14:textId="77777777" w:rsidR="00951AB6" w:rsidRPr="006B1F57" w:rsidRDefault="00951AB6" w:rsidP="000410CE">
            <w:pPr>
              <w:pStyle w:val="TableColHeadingLeft"/>
              <w:jc w:val="center"/>
            </w:pPr>
            <w:r w:rsidRPr="006B1F57">
              <w:t>Group</w:t>
            </w:r>
          </w:p>
        </w:tc>
        <w:tc>
          <w:tcPr>
            <w:tcW w:w="1530" w:type="dxa"/>
            <w:vAlign w:val="center"/>
          </w:tcPr>
          <w:p w14:paraId="4CFB6ACD" w14:textId="7B622F15" w:rsidR="00951AB6" w:rsidRPr="006B1F57" w:rsidRDefault="00951AB6" w:rsidP="000410CE">
            <w:pPr>
              <w:pStyle w:val="TableColHeadingCenter"/>
            </w:pPr>
            <w:r w:rsidRPr="006B1F57">
              <w:t xml:space="preserve"># </w:t>
            </w:r>
            <w:r w:rsidR="0019143F" w:rsidRPr="006B1F57">
              <w:t>i</w:t>
            </w:r>
            <w:r w:rsidRPr="006B1F57">
              <w:t>ncluded (2023)</w:t>
            </w:r>
          </w:p>
        </w:tc>
        <w:tc>
          <w:tcPr>
            <w:tcW w:w="1530" w:type="dxa"/>
            <w:vAlign w:val="center"/>
          </w:tcPr>
          <w:p w14:paraId="643D1EE0" w14:textId="77777777" w:rsidR="00951AB6" w:rsidRPr="006B1F57" w:rsidRDefault="00951AB6" w:rsidP="000410CE">
            <w:pPr>
              <w:pStyle w:val="TableColHeadingCenter"/>
            </w:pPr>
            <w:r w:rsidRPr="006B1F57">
              <w:t>2022</w:t>
            </w:r>
          </w:p>
        </w:tc>
        <w:tc>
          <w:tcPr>
            <w:tcW w:w="1530" w:type="dxa"/>
            <w:vAlign w:val="center"/>
          </w:tcPr>
          <w:p w14:paraId="17D66081" w14:textId="77777777" w:rsidR="00951AB6" w:rsidRPr="006B1F57" w:rsidRDefault="00951AB6" w:rsidP="000410CE">
            <w:pPr>
              <w:pStyle w:val="TableColHeadingCenter"/>
            </w:pPr>
            <w:r w:rsidRPr="006B1F57">
              <w:t>2023</w:t>
            </w:r>
          </w:p>
        </w:tc>
        <w:tc>
          <w:tcPr>
            <w:tcW w:w="1522" w:type="dxa"/>
            <w:vAlign w:val="center"/>
          </w:tcPr>
          <w:p w14:paraId="1640E246" w14:textId="77777777" w:rsidR="00951AB6" w:rsidRPr="006B1F57" w:rsidRDefault="00951AB6" w:rsidP="000410CE">
            <w:pPr>
              <w:pStyle w:val="TableColHeadingCenter"/>
            </w:pPr>
            <w:r w:rsidRPr="006B1F57">
              <w:t>State (2023)</w:t>
            </w:r>
          </w:p>
        </w:tc>
      </w:tr>
      <w:tr w:rsidR="00951AB6" w:rsidRPr="006B1F57" w14:paraId="0F805EC6" w14:textId="77777777" w:rsidTr="000410CE">
        <w:trPr>
          <w:cnfStyle w:val="000000100000" w:firstRow="0" w:lastRow="0" w:firstColumn="0" w:lastColumn="0" w:oddVBand="0" w:evenVBand="0" w:oddHBand="1" w:evenHBand="0" w:firstRowFirstColumn="0" w:firstRowLastColumn="0" w:lastRowFirstColumn="0" w:lastRowLastColumn="0"/>
        </w:trPr>
        <w:tc>
          <w:tcPr>
            <w:tcW w:w="3232" w:type="dxa"/>
          </w:tcPr>
          <w:p w14:paraId="61F4B309" w14:textId="77777777" w:rsidR="00951AB6" w:rsidRPr="006B1F57" w:rsidRDefault="00951AB6" w:rsidP="000410CE">
            <w:pPr>
              <w:pStyle w:val="TableText"/>
              <w:rPr>
                <w:rFonts w:ascii="Franklin Gothic Book" w:hAnsi="Franklin Gothic Book"/>
              </w:rPr>
            </w:pPr>
            <w:r w:rsidRPr="006B1F57">
              <w:rPr>
                <w:rFonts w:ascii="Franklin Gothic Book" w:hAnsi="Franklin Gothic Book"/>
              </w:rPr>
              <w:t>All students</w:t>
            </w:r>
          </w:p>
        </w:tc>
        <w:tc>
          <w:tcPr>
            <w:tcW w:w="1530" w:type="dxa"/>
            <w:vAlign w:val="center"/>
          </w:tcPr>
          <w:p w14:paraId="03855CE1"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125</w:t>
            </w:r>
          </w:p>
        </w:tc>
        <w:tc>
          <w:tcPr>
            <w:tcW w:w="1530" w:type="dxa"/>
            <w:vAlign w:val="center"/>
          </w:tcPr>
          <w:p w14:paraId="2E48D9D7"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51.7</w:t>
            </w:r>
          </w:p>
        </w:tc>
        <w:tc>
          <w:tcPr>
            <w:tcW w:w="1530" w:type="dxa"/>
            <w:vAlign w:val="center"/>
          </w:tcPr>
          <w:p w14:paraId="3BD9C620"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47.1</w:t>
            </w:r>
          </w:p>
        </w:tc>
        <w:tc>
          <w:tcPr>
            <w:tcW w:w="1522" w:type="dxa"/>
            <w:vAlign w:val="center"/>
          </w:tcPr>
          <w:p w14:paraId="2C929C3B"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49.5</w:t>
            </w:r>
          </w:p>
        </w:tc>
      </w:tr>
      <w:tr w:rsidR="00951AB6" w:rsidRPr="006B1F57" w14:paraId="5622072B" w14:textId="77777777" w:rsidTr="000410CE">
        <w:tc>
          <w:tcPr>
            <w:tcW w:w="3232" w:type="dxa"/>
          </w:tcPr>
          <w:p w14:paraId="4AC09584" w14:textId="77777777" w:rsidR="00951AB6" w:rsidRPr="006B1F57" w:rsidRDefault="00951AB6" w:rsidP="000410CE">
            <w:pPr>
              <w:pStyle w:val="TableText"/>
              <w:rPr>
                <w:rFonts w:ascii="Franklin Gothic Book" w:hAnsi="Franklin Gothic Book"/>
              </w:rPr>
            </w:pPr>
            <w:r w:rsidRPr="006B1F57">
              <w:rPr>
                <w:rFonts w:ascii="Franklin Gothic Book" w:hAnsi="Franklin Gothic Book"/>
              </w:rPr>
              <w:t>African American/Black</w:t>
            </w:r>
          </w:p>
        </w:tc>
        <w:tc>
          <w:tcPr>
            <w:tcW w:w="1530" w:type="dxa"/>
            <w:vAlign w:val="center"/>
          </w:tcPr>
          <w:p w14:paraId="5934BCA6"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rPr>
              <w:t>4</w:t>
            </w:r>
          </w:p>
        </w:tc>
        <w:tc>
          <w:tcPr>
            <w:tcW w:w="1530" w:type="dxa"/>
            <w:vAlign w:val="center"/>
          </w:tcPr>
          <w:p w14:paraId="57360206" w14:textId="00B543B3" w:rsidR="00951AB6" w:rsidRPr="006B1F57" w:rsidRDefault="0079792C" w:rsidP="000410CE">
            <w:pPr>
              <w:pStyle w:val="TableTextCentered"/>
              <w:rPr>
                <w:rFonts w:ascii="Franklin Gothic Book" w:hAnsi="Franklin Gothic Book"/>
              </w:rPr>
            </w:pPr>
            <w:r w:rsidRPr="006B1F57">
              <w:rPr>
                <w:rFonts w:ascii="Franklin Gothic Book" w:hAnsi="Franklin Gothic Book" w:cs="Calibri"/>
              </w:rPr>
              <w:t>—</w:t>
            </w:r>
          </w:p>
        </w:tc>
        <w:tc>
          <w:tcPr>
            <w:tcW w:w="1530" w:type="dxa"/>
            <w:vAlign w:val="center"/>
          </w:tcPr>
          <w:p w14:paraId="4DF8723A" w14:textId="44F2E24C" w:rsidR="00951AB6" w:rsidRPr="006B1F57" w:rsidRDefault="0079792C" w:rsidP="000410CE">
            <w:pPr>
              <w:pStyle w:val="TableTextCentered"/>
              <w:rPr>
                <w:rFonts w:ascii="Franklin Gothic Book" w:hAnsi="Franklin Gothic Book"/>
              </w:rPr>
            </w:pPr>
            <w:r w:rsidRPr="006B1F57">
              <w:rPr>
                <w:rFonts w:ascii="Franklin Gothic Book" w:hAnsi="Franklin Gothic Book" w:cs="Calibri"/>
              </w:rPr>
              <w:t>—</w:t>
            </w:r>
          </w:p>
        </w:tc>
        <w:tc>
          <w:tcPr>
            <w:tcW w:w="1522" w:type="dxa"/>
            <w:vAlign w:val="center"/>
          </w:tcPr>
          <w:p w14:paraId="4F42F0F0"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45.5</w:t>
            </w:r>
          </w:p>
        </w:tc>
      </w:tr>
      <w:tr w:rsidR="00951AB6" w:rsidRPr="006B1F57" w14:paraId="428FAECC" w14:textId="77777777" w:rsidTr="000410CE">
        <w:trPr>
          <w:cnfStyle w:val="000000100000" w:firstRow="0" w:lastRow="0" w:firstColumn="0" w:lastColumn="0" w:oddVBand="0" w:evenVBand="0" w:oddHBand="1" w:evenHBand="0" w:firstRowFirstColumn="0" w:firstRowLastColumn="0" w:lastRowFirstColumn="0" w:lastRowLastColumn="0"/>
        </w:trPr>
        <w:tc>
          <w:tcPr>
            <w:tcW w:w="3232" w:type="dxa"/>
          </w:tcPr>
          <w:p w14:paraId="7279F09B" w14:textId="77777777" w:rsidR="00951AB6" w:rsidRPr="006B1F57" w:rsidRDefault="00951AB6" w:rsidP="000410CE">
            <w:pPr>
              <w:pStyle w:val="TableText"/>
              <w:rPr>
                <w:rFonts w:ascii="Franklin Gothic Book" w:hAnsi="Franklin Gothic Book"/>
              </w:rPr>
            </w:pPr>
            <w:r w:rsidRPr="006B1F57">
              <w:rPr>
                <w:rFonts w:ascii="Franklin Gothic Book" w:hAnsi="Franklin Gothic Book"/>
              </w:rPr>
              <w:t>Asian</w:t>
            </w:r>
          </w:p>
        </w:tc>
        <w:tc>
          <w:tcPr>
            <w:tcW w:w="1530" w:type="dxa"/>
            <w:vAlign w:val="center"/>
          </w:tcPr>
          <w:p w14:paraId="4B107167"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rPr>
              <w:t>2</w:t>
            </w:r>
          </w:p>
        </w:tc>
        <w:tc>
          <w:tcPr>
            <w:tcW w:w="1530" w:type="dxa"/>
            <w:vAlign w:val="center"/>
          </w:tcPr>
          <w:p w14:paraId="50DB6970" w14:textId="34E06743" w:rsidR="00951AB6" w:rsidRPr="006B1F57" w:rsidRDefault="0079792C" w:rsidP="000410CE">
            <w:pPr>
              <w:pStyle w:val="TableTextCentered"/>
              <w:rPr>
                <w:rFonts w:ascii="Franklin Gothic Book" w:hAnsi="Franklin Gothic Book"/>
              </w:rPr>
            </w:pPr>
            <w:r w:rsidRPr="006B1F57">
              <w:rPr>
                <w:rFonts w:ascii="Franklin Gothic Book" w:hAnsi="Franklin Gothic Book" w:cs="Calibri"/>
              </w:rPr>
              <w:t>—</w:t>
            </w:r>
          </w:p>
        </w:tc>
        <w:tc>
          <w:tcPr>
            <w:tcW w:w="1530" w:type="dxa"/>
            <w:vAlign w:val="center"/>
          </w:tcPr>
          <w:p w14:paraId="0C68D28B" w14:textId="1FE638A1" w:rsidR="00951AB6" w:rsidRPr="006B1F57" w:rsidRDefault="0079792C" w:rsidP="000410CE">
            <w:pPr>
              <w:pStyle w:val="TableTextCentered"/>
              <w:rPr>
                <w:rFonts w:ascii="Franklin Gothic Book" w:hAnsi="Franklin Gothic Book"/>
              </w:rPr>
            </w:pPr>
            <w:r w:rsidRPr="006B1F57">
              <w:rPr>
                <w:rFonts w:ascii="Franklin Gothic Book" w:hAnsi="Franklin Gothic Book" w:cs="Calibri"/>
              </w:rPr>
              <w:t>—</w:t>
            </w:r>
          </w:p>
        </w:tc>
        <w:tc>
          <w:tcPr>
            <w:tcW w:w="1522" w:type="dxa"/>
            <w:vAlign w:val="center"/>
          </w:tcPr>
          <w:p w14:paraId="2C61E4B5"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56.2</w:t>
            </w:r>
          </w:p>
        </w:tc>
      </w:tr>
      <w:tr w:rsidR="00951AB6" w:rsidRPr="006B1F57" w14:paraId="58911CAE" w14:textId="77777777" w:rsidTr="000410CE">
        <w:tc>
          <w:tcPr>
            <w:tcW w:w="3232" w:type="dxa"/>
          </w:tcPr>
          <w:p w14:paraId="1D31A70C" w14:textId="77777777" w:rsidR="00951AB6" w:rsidRPr="006B1F57" w:rsidRDefault="00951AB6" w:rsidP="000410CE">
            <w:pPr>
              <w:pStyle w:val="TableText"/>
              <w:rPr>
                <w:rFonts w:ascii="Franklin Gothic Book" w:hAnsi="Franklin Gothic Book"/>
              </w:rPr>
            </w:pPr>
            <w:r w:rsidRPr="006B1F57">
              <w:rPr>
                <w:rFonts w:ascii="Franklin Gothic Book" w:hAnsi="Franklin Gothic Book"/>
              </w:rPr>
              <w:t>Hispanic/Latino</w:t>
            </w:r>
          </w:p>
        </w:tc>
        <w:tc>
          <w:tcPr>
            <w:tcW w:w="1530" w:type="dxa"/>
            <w:vAlign w:val="center"/>
          </w:tcPr>
          <w:p w14:paraId="14E23028"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28</w:t>
            </w:r>
          </w:p>
        </w:tc>
        <w:tc>
          <w:tcPr>
            <w:tcW w:w="1530" w:type="dxa"/>
            <w:vAlign w:val="center"/>
          </w:tcPr>
          <w:p w14:paraId="445E3C3B" w14:textId="5E17304F" w:rsidR="00951AB6" w:rsidRPr="006B1F57" w:rsidRDefault="0079792C" w:rsidP="000410CE">
            <w:pPr>
              <w:pStyle w:val="TableTextCentered"/>
              <w:rPr>
                <w:rFonts w:ascii="Franklin Gothic Book" w:hAnsi="Franklin Gothic Book"/>
              </w:rPr>
            </w:pPr>
            <w:r w:rsidRPr="006B1F57">
              <w:rPr>
                <w:rFonts w:ascii="Franklin Gothic Book" w:hAnsi="Franklin Gothic Book" w:cs="Calibri"/>
              </w:rPr>
              <w:t>—</w:t>
            </w:r>
          </w:p>
        </w:tc>
        <w:tc>
          <w:tcPr>
            <w:tcW w:w="1530" w:type="dxa"/>
            <w:vAlign w:val="center"/>
          </w:tcPr>
          <w:p w14:paraId="6E398B22"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49.7</w:t>
            </w:r>
          </w:p>
        </w:tc>
        <w:tc>
          <w:tcPr>
            <w:tcW w:w="1522" w:type="dxa"/>
            <w:vAlign w:val="center"/>
          </w:tcPr>
          <w:p w14:paraId="309B802D"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45.1</w:t>
            </w:r>
          </w:p>
        </w:tc>
      </w:tr>
      <w:tr w:rsidR="00951AB6" w:rsidRPr="006B1F57" w14:paraId="5F726E59" w14:textId="77777777" w:rsidTr="000410CE">
        <w:trPr>
          <w:cnfStyle w:val="000000100000" w:firstRow="0" w:lastRow="0" w:firstColumn="0" w:lastColumn="0" w:oddVBand="0" w:evenVBand="0" w:oddHBand="1" w:evenHBand="0" w:firstRowFirstColumn="0" w:firstRowLastColumn="0" w:lastRowFirstColumn="0" w:lastRowLastColumn="0"/>
        </w:trPr>
        <w:tc>
          <w:tcPr>
            <w:tcW w:w="3232" w:type="dxa"/>
          </w:tcPr>
          <w:p w14:paraId="52063359" w14:textId="77777777" w:rsidR="00951AB6" w:rsidRPr="006B1F57" w:rsidRDefault="00951AB6" w:rsidP="000410CE">
            <w:pPr>
              <w:pStyle w:val="TableText"/>
              <w:rPr>
                <w:rFonts w:ascii="Franklin Gothic Book" w:hAnsi="Franklin Gothic Book"/>
              </w:rPr>
            </w:pPr>
            <w:r w:rsidRPr="006B1F57">
              <w:rPr>
                <w:rFonts w:ascii="Franklin Gothic Book" w:hAnsi="Franklin Gothic Book"/>
              </w:rPr>
              <w:t>Multi-Race, non-Hispanic/Latino</w:t>
            </w:r>
          </w:p>
        </w:tc>
        <w:tc>
          <w:tcPr>
            <w:tcW w:w="1530" w:type="dxa"/>
            <w:vAlign w:val="center"/>
          </w:tcPr>
          <w:p w14:paraId="52ECCC00"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12</w:t>
            </w:r>
          </w:p>
        </w:tc>
        <w:tc>
          <w:tcPr>
            <w:tcW w:w="1530" w:type="dxa"/>
            <w:vAlign w:val="center"/>
          </w:tcPr>
          <w:p w14:paraId="615B00B4" w14:textId="3AA52CE7" w:rsidR="00951AB6" w:rsidRPr="006B1F57" w:rsidRDefault="0079792C" w:rsidP="000410CE">
            <w:pPr>
              <w:pStyle w:val="TableTextCentered"/>
              <w:rPr>
                <w:rFonts w:ascii="Franklin Gothic Book" w:hAnsi="Franklin Gothic Book"/>
              </w:rPr>
            </w:pPr>
            <w:r w:rsidRPr="006B1F57">
              <w:rPr>
                <w:rFonts w:ascii="Franklin Gothic Book" w:hAnsi="Franklin Gothic Book" w:cs="Calibri"/>
              </w:rPr>
              <w:t>—</w:t>
            </w:r>
          </w:p>
        </w:tc>
        <w:tc>
          <w:tcPr>
            <w:tcW w:w="1530" w:type="dxa"/>
            <w:vAlign w:val="center"/>
          </w:tcPr>
          <w:p w14:paraId="7B36D806" w14:textId="6DB86A77" w:rsidR="00951AB6" w:rsidRPr="006B1F57" w:rsidRDefault="0079792C" w:rsidP="000410CE">
            <w:pPr>
              <w:pStyle w:val="TableTextCentered"/>
              <w:rPr>
                <w:rFonts w:ascii="Franklin Gothic Book" w:hAnsi="Franklin Gothic Book"/>
              </w:rPr>
            </w:pPr>
            <w:r w:rsidRPr="006B1F57">
              <w:rPr>
                <w:rFonts w:ascii="Franklin Gothic Book" w:hAnsi="Franklin Gothic Book" w:cs="Calibri"/>
              </w:rPr>
              <w:t>—</w:t>
            </w:r>
          </w:p>
        </w:tc>
        <w:tc>
          <w:tcPr>
            <w:tcW w:w="1522" w:type="dxa"/>
            <w:vAlign w:val="center"/>
          </w:tcPr>
          <w:p w14:paraId="020A47D5"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51.3</w:t>
            </w:r>
          </w:p>
        </w:tc>
      </w:tr>
      <w:tr w:rsidR="00951AB6" w:rsidRPr="006B1F57" w14:paraId="42879E2E" w14:textId="77777777" w:rsidTr="000410CE">
        <w:tc>
          <w:tcPr>
            <w:tcW w:w="3232" w:type="dxa"/>
          </w:tcPr>
          <w:p w14:paraId="44004079" w14:textId="77777777" w:rsidR="00951AB6" w:rsidRPr="006B1F57" w:rsidRDefault="00951AB6" w:rsidP="000410CE">
            <w:pPr>
              <w:pStyle w:val="TableText"/>
              <w:rPr>
                <w:rFonts w:ascii="Franklin Gothic Book" w:hAnsi="Franklin Gothic Book"/>
              </w:rPr>
            </w:pPr>
            <w:r w:rsidRPr="006B1F57">
              <w:rPr>
                <w:rFonts w:ascii="Franklin Gothic Book" w:hAnsi="Franklin Gothic Book"/>
              </w:rPr>
              <w:t>Native American</w:t>
            </w:r>
          </w:p>
        </w:tc>
        <w:tc>
          <w:tcPr>
            <w:tcW w:w="1530" w:type="dxa"/>
            <w:vAlign w:val="center"/>
          </w:tcPr>
          <w:p w14:paraId="58B64144" w14:textId="56D93B2F" w:rsidR="00951AB6" w:rsidRPr="006B1F57" w:rsidRDefault="0079792C" w:rsidP="000410CE">
            <w:pPr>
              <w:pStyle w:val="TableTextCentered"/>
              <w:rPr>
                <w:rFonts w:ascii="Franklin Gothic Book" w:hAnsi="Franklin Gothic Book"/>
              </w:rPr>
            </w:pPr>
            <w:r w:rsidRPr="006B1F57">
              <w:rPr>
                <w:rFonts w:ascii="Franklin Gothic Book" w:hAnsi="Franklin Gothic Book" w:cs="Calibri"/>
              </w:rPr>
              <w:t>—</w:t>
            </w:r>
          </w:p>
        </w:tc>
        <w:tc>
          <w:tcPr>
            <w:tcW w:w="1530" w:type="dxa"/>
            <w:vAlign w:val="center"/>
          </w:tcPr>
          <w:p w14:paraId="62F2A957" w14:textId="66C05FE6" w:rsidR="00951AB6" w:rsidRPr="006B1F57" w:rsidRDefault="0079792C" w:rsidP="000410CE">
            <w:pPr>
              <w:pStyle w:val="TableTextCentered"/>
              <w:rPr>
                <w:rFonts w:ascii="Franklin Gothic Book" w:hAnsi="Franklin Gothic Book"/>
              </w:rPr>
            </w:pPr>
            <w:r w:rsidRPr="006B1F57">
              <w:rPr>
                <w:rFonts w:ascii="Franklin Gothic Book" w:hAnsi="Franklin Gothic Book" w:cs="Calibri"/>
              </w:rPr>
              <w:t>—</w:t>
            </w:r>
          </w:p>
        </w:tc>
        <w:tc>
          <w:tcPr>
            <w:tcW w:w="1530" w:type="dxa"/>
            <w:vAlign w:val="center"/>
          </w:tcPr>
          <w:p w14:paraId="12574E11" w14:textId="7D2BF4FC" w:rsidR="00951AB6" w:rsidRPr="006B1F57" w:rsidRDefault="0079792C" w:rsidP="000410CE">
            <w:pPr>
              <w:pStyle w:val="TableTextCentered"/>
              <w:rPr>
                <w:rFonts w:ascii="Franklin Gothic Book" w:hAnsi="Franklin Gothic Book"/>
              </w:rPr>
            </w:pPr>
            <w:r w:rsidRPr="006B1F57">
              <w:rPr>
                <w:rFonts w:ascii="Franklin Gothic Book" w:hAnsi="Franklin Gothic Book" w:cs="Calibri"/>
              </w:rPr>
              <w:t>—</w:t>
            </w:r>
          </w:p>
        </w:tc>
        <w:tc>
          <w:tcPr>
            <w:tcW w:w="1522" w:type="dxa"/>
            <w:vAlign w:val="center"/>
          </w:tcPr>
          <w:p w14:paraId="3A5AA563"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46.4</w:t>
            </w:r>
          </w:p>
        </w:tc>
      </w:tr>
      <w:tr w:rsidR="00951AB6" w:rsidRPr="006B1F57" w14:paraId="3CE8D708" w14:textId="77777777" w:rsidTr="000410CE">
        <w:trPr>
          <w:cnfStyle w:val="000000100000" w:firstRow="0" w:lastRow="0" w:firstColumn="0" w:lastColumn="0" w:oddVBand="0" w:evenVBand="0" w:oddHBand="1" w:evenHBand="0" w:firstRowFirstColumn="0" w:firstRowLastColumn="0" w:lastRowFirstColumn="0" w:lastRowLastColumn="0"/>
        </w:trPr>
        <w:tc>
          <w:tcPr>
            <w:tcW w:w="3232" w:type="dxa"/>
          </w:tcPr>
          <w:p w14:paraId="67CC3508" w14:textId="77777777" w:rsidR="00951AB6" w:rsidRPr="006B1F57" w:rsidRDefault="00951AB6" w:rsidP="000410CE">
            <w:pPr>
              <w:pStyle w:val="TableText"/>
              <w:rPr>
                <w:rFonts w:ascii="Franklin Gothic Book" w:hAnsi="Franklin Gothic Book"/>
                <w:spacing w:val="-4"/>
              </w:rPr>
            </w:pPr>
            <w:r w:rsidRPr="006B1F57">
              <w:rPr>
                <w:rFonts w:ascii="Franklin Gothic Book" w:hAnsi="Franklin Gothic Book"/>
                <w:spacing w:val="-4"/>
              </w:rPr>
              <w:t>Native Hawaiian, Pacific Islander</w:t>
            </w:r>
          </w:p>
        </w:tc>
        <w:tc>
          <w:tcPr>
            <w:tcW w:w="1530" w:type="dxa"/>
            <w:vAlign w:val="center"/>
          </w:tcPr>
          <w:p w14:paraId="201B6A72" w14:textId="1A62601C" w:rsidR="00951AB6" w:rsidRPr="006B1F57" w:rsidRDefault="0079792C" w:rsidP="000410CE">
            <w:pPr>
              <w:pStyle w:val="TableTextCentered"/>
              <w:rPr>
                <w:rFonts w:ascii="Franklin Gothic Book" w:hAnsi="Franklin Gothic Book"/>
              </w:rPr>
            </w:pPr>
            <w:r w:rsidRPr="006B1F57">
              <w:rPr>
                <w:rFonts w:ascii="Franklin Gothic Book" w:hAnsi="Franklin Gothic Book" w:cs="Calibri"/>
              </w:rPr>
              <w:t>—</w:t>
            </w:r>
          </w:p>
        </w:tc>
        <w:tc>
          <w:tcPr>
            <w:tcW w:w="1530" w:type="dxa"/>
            <w:vAlign w:val="center"/>
          </w:tcPr>
          <w:p w14:paraId="56CF5887" w14:textId="4B0DCFB0" w:rsidR="00951AB6" w:rsidRPr="006B1F57" w:rsidRDefault="0079792C" w:rsidP="000410CE">
            <w:pPr>
              <w:pStyle w:val="TableTextCentered"/>
              <w:rPr>
                <w:rFonts w:ascii="Franklin Gothic Book" w:hAnsi="Franklin Gothic Book"/>
              </w:rPr>
            </w:pPr>
            <w:r w:rsidRPr="006B1F57">
              <w:rPr>
                <w:rFonts w:ascii="Franklin Gothic Book" w:hAnsi="Franklin Gothic Book" w:cs="Calibri"/>
              </w:rPr>
              <w:t>—</w:t>
            </w:r>
          </w:p>
        </w:tc>
        <w:tc>
          <w:tcPr>
            <w:tcW w:w="1530" w:type="dxa"/>
            <w:vAlign w:val="center"/>
          </w:tcPr>
          <w:p w14:paraId="6B8406F6" w14:textId="6BE571A5" w:rsidR="00951AB6" w:rsidRPr="006B1F57" w:rsidRDefault="0079792C" w:rsidP="000410CE">
            <w:pPr>
              <w:pStyle w:val="TableTextCentered"/>
              <w:rPr>
                <w:rFonts w:ascii="Franklin Gothic Book" w:hAnsi="Franklin Gothic Book"/>
              </w:rPr>
            </w:pPr>
            <w:r w:rsidRPr="006B1F57">
              <w:rPr>
                <w:rFonts w:ascii="Franklin Gothic Book" w:hAnsi="Franklin Gothic Book" w:cs="Calibri"/>
              </w:rPr>
              <w:t>—</w:t>
            </w:r>
          </w:p>
        </w:tc>
        <w:tc>
          <w:tcPr>
            <w:tcW w:w="1522" w:type="dxa"/>
            <w:vAlign w:val="center"/>
          </w:tcPr>
          <w:p w14:paraId="430BF5FE"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45.2</w:t>
            </w:r>
          </w:p>
        </w:tc>
      </w:tr>
      <w:tr w:rsidR="00951AB6" w:rsidRPr="006B1F57" w14:paraId="45F164AF" w14:textId="77777777" w:rsidTr="000410CE">
        <w:tc>
          <w:tcPr>
            <w:tcW w:w="3232" w:type="dxa"/>
          </w:tcPr>
          <w:p w14:paraId="4B8E2BDE" w14:textId="77777777" w:rsidR="00951AB6" w:rsidRPr="006B1F57" w:rsidRDefault="00951AB6" w:rsidP="000410CE">
            <w:pPr>
              <w:pStyle w:val="TableText"/>
              <w:rPr>
                <w:rFonts w:ascii="Franklin Gothic Book" w:hAnsi="Franklin Gothic Book"/>
              </w:rPr>
            </w:pPr>
            <w:r w:rsidRPr="006B1F57">
              <w:rPr>
                <w:rFonts w:ascii="Franklin Gothic Book" w:hAnsi="Franklin Gothic Book"/>
              </w:rPr>
              <w:t>White</w:t>
            </w:r>
          </w:p>
        </w:tc>
        <w:tc>
          <w:tcPr>
            <w:tcW w:w="1530" w:type="dxa"/>
            <w:vAlign w:val="center"/>
          </w:tcPr>
          <w:p w14:paraId="2835B4F3"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79</w:t>
            </w:r>
          </w:p>
        </w:tc>
        <w:tc>
          <w:tcPr>
            <w:tcW w:w="1530" w:type="dxa"/>
            <w:vAlign w:val="center"/>
          </w:tcPr>
          <w:p w14:paraId="2F6B84D4"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50.8</w:t>
            </w:r>
          </w:p>
        </w:tc>
        <w:tc>
          <w:tcPr>
            <w:tcW w:w="1530" w:type="dxa"/>
            <w:vAlign w:val="center"/>
          </w:tcPr>
          <w:p w14:paraId="4AD3757C"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44.8</w:t>
            </w:r>
          </w:p>
        </w:tc>
        <w:tc>
          <w:tcPr>
            <w:tcW w:w="1522" w:type="dxa"/>
            <w:vAlign w:val="center"/>
          </w:tcPr>
          <w:p w14:paraId="2D4EDFED"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50.7</w:t>
            </w:r>
          </w:p>
        </w:tc>
      </w:tr>
      <w:tr w:rsidR="00951AB6" w:rsidRPr="006B1F57" w14:paraId="49587FB4" w14:textId="77777777" w:rsidTr="000410CE">
        <w:trPr>
          <w:cnfStyle w:val="000000100000" w:firstRow="0" w:lastRow="0" w:firstColumn="0" w:lastColumn="0" w:oddVBand="0" w:evenVBand="0" w:oddHBand="1" w:evenHBand="0" w:firstRowFirstColumn="0" w:firstRowLastColumn="0" w:lastRowFirstColumn="0" w:lastRowLastColumn="0"/>
        </w:trPr>
        <w:tc>
          <w:tcPr>
            <w:tcW w:w="3232" w:type="dxa"/>
          </w:tcPr>
          <w:p w14:paraId="58B06264" w14:textId="77777777" w:rsidR="00951AB6" w:rsidRPr="006B1F57" w:rsidRDefault="00951AB6" w:rsidP="000410CE">
            <w:pPr>
              <w:pStyle w:val="TableText"/>
              <w:rPr>
                <w:rFonts w:ascii="Franklin Gothic Book" w:hAnsi="Franklin Gothic Book"/>
              </w:rPr>
            </w:pPr>
            <w:r w:rsidRPr="006B1F57">
              <w:rPr>
                <w:rFonts w:ascii="Franklin Gothic Book" w:hAnsi="Franklin Gothic Book"/>
              </w:rPr>
              <w:t>High needs</w:t>
            </w:r>
          </w:p>
        </w:tc>
        <w:tc>
          <w:tcPr>
            <w:tcW w:w="1530" w:type="dxa"/>
            <w:vAlign w:val="center"/>
          </w:tcPr>
          <w:p w14:paraId="01BB87D9"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80</w:t>
            </w:r>
          </w:p>
        </w:tc>
        <w:tc>
          <w:tcPr>
            <w:tcW w:w="1530" w:type="dxa"/>
            <w:vAlign w:val="center"/>
          </w:tcPr>
          <w:p w14:paraId="12574A6E"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47.1</w:t>
            </w:r>
          </w:p>
        </w:tc>
        <w:tc>
          <w:tcPr>
            <w:tcW w:w="1530" w:type="dxa"/>
            <w:vAlign w:val="center"/>
          </w:tcPr>
          <w:p w14:paraId="39CF1317"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43.2</w:t>
            </w:r>
          </w:p>
        </w:tc>
        <w:tc>
          <w:tcPr>
            <w:tcW w:w="1522" w:type="dxa"/>
            <w:vAlign w:val="center"/>
          </w:tcPr>
          <w:p w14:paraId="581C1B84"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44.7</w:t>
            </w:r>
          </w:p>
        </w:tc>
      </w:tr>
      <w:tr w:rsidR="00951AB6" w:rsidRPr="006B1F57" w14:paraId="3BB35ACF" w14:textId="77777777" w:rsidTr="000410CE">
        <w:tc>
          <w:tcPr>
            <w:tcW w:w="3232" w:type="dxa"/>
          </w:tcPr>
          <w:p w14:paraId="6327F3AE" w14:textId="77777777" w:rsidR="00951AB6" w:rsidRPr="006B1F57" w:rsidRDefault="00951AB6" w:rsidP="000410CE">
            <w:pPr>
              <w:pStyle w:val="TableText"/>
              <w:rPr>
                <w:rFonts w:ascii="Franklin Gothic Book" w:hAnsi="Franklin Gothic Book"/>
              </w:rPr>
            </w:pPr>
            <w:r w:rsidRPr="006B1F57">
              <w:rPr>
                <w:rFonts w:ascii="Franklin Gothic Book" w:hAnsi="Franklin Gothic Book"/>
              </w:rPr>
              <w:t>Low income</w:t>
            </w:r>
          </w:p>
        </w:tc>
        <w:tc>
          <w:tcPr>
            <w:tcW w:w="1530" w:type="dxa"/>
            <w:vAlign w:val="center"/>
          </w:tcPr>
          <w:p w14:paraId="0EBC4B81"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76</w:t>
            </w:r>
          </w:p>
        </w:tc>
        <w:tc>
          <w:tcPr>
            <w:tcW w:w="1530" w:type="dxa"/>
            <w:vAlign w:val="center"/>
          </w:tcPr>
          <w:p w14:paraId="68A95FEA"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48.6</w:t>
            </w:r>
          </w:p>
        </w:tc>
        <w:tc>
          <w:tcPr>
            <w:tcW w:w="1530" w:type="dxa"/>
            <w:vAlign w:val="center"/>
          </w:tcPr>
          <w:p w14:paraId="44D17BDC"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44.1</w:t>
            </w:r>
          </w:p>
        </w:tc>
        <w:tc>
          <w:tcPr>
            <w:tcW w:w="1522" w:type="dxa"/>
            <w:vAlign w:val="center"/>
          </w:tcPr>
          <w:p w14:paraId="33897752"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44.9</w:t>
            </w:r>
          </w:p>
        </w:tc>
      </w:tr>
      <w:tr w:rsidR="00951AB6" w:rsidRPr="006B1F57" w14:paraId="2DBCCE2B" w14:textId="77777777" w:rsidTr="000410CE">
        <w:trPr>
          <w:cnfStyle w:val="000000100000" w:firstRow="0" w:lastRow="0" w:firstColumn="0" w:lastColumn="0" w:oddVBand="0" w:evenVBand="0" w:oddHBand="1" w:evenHBand="0" w:firstRowFirstColumn="0" w:firstRowLastColumn="0" w:lastRowFirstColumn="0" w:lastRowLastColumn="0"/>
        </w:trPr>
        <w:tc>
          <w:tcPr>
            <w:tcW w:w="3232" w:type="dxa"/>
          </w:tcPr>
          <w:p w14:paraId="6AAF7EC1" w14:textId="77777777" w:rsidR="00951AB6" w:rsidRPr="006B1F57" w:rsidRDefault="00951AB6" w:rsidP="000410CE">
            <w:pPr>
              <w:pStyle w:val="TableText"/>
              <w:rPr>
                <w:rFonts w:ascii="Franklin Gothic Book" w:hAnsi="Franklin Gothic Book"/>
                <w:spacing w:val="-4"/>
              </w:rPr>
            </w:pPr>
            <w:r w:rsidRPr="006B1F57">
              <w:rPr>
                <w:rFonts w:ascii="Franklin Gothic Book" w:hAnsi="Franklin Gothic Book"/>
                <w:spacing w:val="-4"/>
              </w:rPr>
              <w:t>ELs and former ELs</w:t>
            </w:r>
          </w:p>
        </w:tc>
        <w:tc>
          <w:tcPr>
            <w:tcW w:w="1530" w:type="dxa"/>
            <w:vAlign w:val="center"/>
          </w:tcPr>
          <w:p w14:paraId="699E9DDC"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5</w:t>
            </w:r>
          </w:p>
        </w:tc>
        <w:tc>
          <w:tcPr>
            <w:tcW w:w="1530" w:type="dxa"/>
            <w:vAlign w:val="center"/>
          </w:tcPr>
          <w:p w14:paraId="051AE268" w14:textId="5C45B78F" w:rsidR="00951AB6" w:rsidRPr="006B1F57" w:rsidRDefault="0079792C" w:rsidP="000410CE">
            <w:pPr>
              <w:pStyle w:val="TableTextCentered"/>
              <w:rPr>
                <w:rFonts w:ascii="Franklin Gothic Book" w:hAnsi="Franklin Gothic Book"/>
              </w:rPr>
            </w:pPr>
            <w:r w:rsidRPr="006B1F57">
              <w:rPr>
                <w:rFonts w:ascii="Franklin Gothic Book" w:hAnsi="Franklin Gothic Book" w:cs="Calibri"/>
              </w:rPr>
              <w:t>—</w:t>
            </w:r>
          </w:p>
        </w:tc>
        <w:tc>
          <w:tcPr>
            <w:tcW w:w="1530" w:type="dxa"/>
            <w:vAlign w:val="center"/>
          </w:tcPr>
          <w:p w14:paraId="736C6F51" w14:textId="799FC316" w:rsidR="00951AB6" w:rsidRPr="006B1F57" w:rsidRDefault="0079792C" w:rsidP="000410CE">
            <w:pPr>
              <w:pStyle w:val="TableTextCentered"/>
              <w:rPr>
                <w:rFonts w:ascii="Franklin Gothic Book" w:hAnsi="Franklin Gothic Book"/>
              </w:rPr>
            </w:pPr>
            <w:r w:rsidRPr="006B1F57">
              <w:rPr>
                <w:rFonts w:ascii="Franklin Gothic Book" w:hAnsi="Franklin Gothic Book" w:cs="Calibri"/>
              </w:rPr>
              <w:t>—</w:t>
            </w:r>
          </w:p>
        </w:tc>
        <w:tc>
          <w:tcPr>
            <w:tcW w:w="1522" w:type="dxa"/>
            <w:vAlign w:val="center"/>
          </w:tcPr>
          <w:p w14:paraId="21F777D4"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42.1</w:t>
            </w:r>
          </w:p>
        </w:tc>
      </w:tr>
      <w:tr w:rsidR="00951AB6" w:rsidRPr="006B1F57" w14:paraId="46682689" w14:textId="77777777" w:rsidTr="000410CE">
        <w:tc>
          <w:tcPr>
            <w:tcW w:w="3232" w:type="dxa"/>
          </w:tcPr>
          <w:p w14:paraId="3F3E0C68" w14:textId="77777777" w:rsidR="00951AB6" w:rsidRPr="006B1F57" w:rsidRDefault="00951AB6" w:rsidP="000410CE">
            <w:pPr>
              <w:pStyle w:val="TableText"/>
              <w:rPr>
                <w:rFonts w:ascii="Franklin Gothic Book" w:hAnsi="Franklin Gothic Book"/>
              </w:rPr>
            </w:pPr>
            <w:r w:rsidRPr="006B1F57">
              <w:rPr>
                <w:rFonts w:ascii="Franklin Gothic Book" w:hAnsi="Franklin Gothic Book"/>
              </w:rPr>
              <w:t>Students w/disabilities</w:t>
            </w:r>
          </w:p>
        </w:tc>
        <w:tc>
          <w:tcPr>
            <w:tcW w:w="1530" w:type="dxa"/>
            <w:vAlign w:val="center"/>
          </w:tcPr>
          <w:p w14:paraId="4A6EC1E1"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21</w:t>
            </w:r>
          </w:p>
        </w:tc>
        <w:tc>
          <w:tcPr>
            <w:tcW w:w="1530" w:type="dxa"/>
            <w:vAlign w:val="center"/>
          </w:tcPr>
          <w:p w14:paraId="1610B540" w14:textId="010C108B" w:rsidR="00951AB6" w:rsidRPr="006B1F57" w:rsidRDefault="0079792C" w:rsidP="000410CE">
            <w:pPr>
              <w:pStyle w:val="TableTextCentered"/>
              <w:rPr>
                <w:rFonts w:ascii="Franklin Gothic Book" w:hAnsi="Franklin Gothic Book"/>
              </w:rPr>
            </w:pPr>
            <w:r w:rsidRPr="006B1F57">
              <w:rPr>
                <w:rFonts w:ascii="Franklin Gothic Book" w:hAnsi="Franklin Gothic Book" w:cs="Calibri"/>
              </w:rPr>
              <w:t>—</w:t>
            </w:r>
          </w:p>
        </w:tc>
        <w:tc>
          <w:tcPr>
            <w:tcW w:w="1530" w:type="dxa"/>
            <w:vAlign w:val="center"/>
          </w:tcPr>
          <w:p w14:paraId="1A0609EE"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28.5</w:t>
            </w:r>
          </w:p>
        </w:tc>
        <w:tc>
          <w:tcPr>
            <w:tcW w:w="1522" w:type="dxa"/>
            <w:vAlign w:val="center"/>
          </w:tcPr>
          <w:p w14:paraId="74B7B358"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39.9</w:t>
            </w:r>
          </w:p>
        </w:tc>
      </w:tr>
    </w:tbl>
    <w:p w14:paraId="249B4172" w14:textId="77777777" w:rsidR="00951AB6" w:rsidRPr="006B1F57" w:rsidRDefault="00951AB6" w:rsidP="000410CE">
      <w:pPr>
        <w:pStyle w:val="TableNote"/>
        <w:spacing w:before="0" w:line="240" w:lineRule="auto"/>
        <w:rPr>
          <w:rFonts w:ascii="Franklin Gothic Book" w:hAnsi="Franklin Gothic Book"/>
        </w:rPr>
      </w:pPr>
    </w:p>
    <w:p w14:paraId="68ED99FA" w14:textId="77777777" w:rsidR="00951AB6" w:rsidRPr="006B1F57" w:rsidRDefault="00951AB6">
      <w:pPr>
        <w:spacing w:after="160" w:line="259" w:lineRule="auto"/>
        <w:rPr>
          <w:rFonts w:ascii="Franklin Gothic Book" w:hAnsi="Franklin Gothic Book"/>
        </w:rPr>
      </w:pPr>
      <w:r w:rsidRPr="006B1F57">
        <w:rPr>
          <w:rFonts w:ascii="Franklin Gothic Book" w:hAnsi="Franklin Gothic Book"/>
        </w:rPr>
        <w:br w:type="page"/>
      </w:r>
    </w:p>
    <w:p w14:paraId="6D5E360C" w14:textId="77777777" w:rsidR="00951AB6" w:rsidRPr="006B1F57" w:rsidRDefault="00951AB6" w:rsidP="00951AB6">
      <w:pPr>
        <w:pStyle w:val="TableTitle0"/>
      </w:pPr>
      <w:bookmarkStart w:id="201" w:name="_Toc158035028"/>
      <w:r w:rsidRPr="006B1F57">
        <w:lastRenderedPageBreak/>
        <w:t>Table E12. Next-Generation MCAS Mathematics Mean Student Growth Percentile by Student Group, Grades 3-8, 2022-2023</w:t>
      </w:r>
      <w:bookmarkEnd w:id="201"/>
    </w:p>
    <w:tbl>
      <w:tblPr>
        <w:tblStyle w:val="MSVTable1"/>
        <w:tblW w:w="5000" w:type="pct"/>
        <w:tblLook w:val="0420" w:firstRow="1" w:lastRow="0" w:firstColumn="0" w:lastColumn="0" w:noHBand="0" w:noVBand="1"/>
      </w:tblPr>
      <w:tblGrid>
        <w:gridCol w:w="3232"/>
        <w:gridCol w:w="1530"/>
        <w:gridCol w:w="1530"/>
        <w:gridCol w:w="1530"/>
        <w:gridCol w:w="1522"/>
      </w:tblGrid>
      <w:tr w:rsidR="00951AB6" w:rsidRPr="006B1F57" w14:paraId="1B50A2A2" w14:textId="77777777" w:rsidTr="000410CE">
        <w:trPr>
          <w:cnfStyle w:val="100000000000" w:firstRow="1" w:lastRow="0" w:firstColumn="0" w:lastColumn="0" w:oddVBand="0" w:evenVBand="0" w:oddHBand="0" w:evenHBand="0" w:firstRowFirstColumn="0" w:firstRowLastColumn="0" w:lastRowFirstColumn="0" w:lastRowLastColumn="0"/>
        </w:trPr>
        <w:tc>
          <w:tcPr>
            <w:tcW w:w="3232" w:type="dxa"/>
            <w:vAlign w:val="center"/>
          </w:tcPr>
          <w:p w14:paraId="524C6385" w14:textId="77777777" w:rsidR="00951AB6" w:rsidRPr="006B1F57" w:rsidRDefault="00951AB6" w:rsidP="000410CE">
            <w:pPr>
              <w:pStyle w:val="TableColHeadingLeft"/>
              <w:jc w:val="center"/>
            </w:pPr>
            <w:r w:rsidRPr="006B1F57">
              <w:t>Group</w:t>
            </w:r>
          </w:p>
        </w:tc>
        <w:tc>
          <w:tcPr>
            <w:tcW w:w="1530" w:type="dxa"/>
            <w:vAlign w:val="center"/>
          </w:tcPr>
          <w:p w14:paraId="5792B437" w14:textId="46E34730" w:rsidR="00951AB6" w:rsidRPr="006B1F57" w:rsidRDefault="00951AB6" w:rsidP="000410CE">
            <w:pPr>
              <w:pStyle w:val="TableColHeadingCenter"/>
            </w:pPr>
            <w:r w:rsidRPr="006B1F57">
              <w:t xml:space="preserve"># </w:t>
            </w:r>
            <w:r w:rsidR="0019143F" w:rsidRPr="006B1F57">
              <w:t>i</w:t>
            </w:r>
            <w:r w:rsidRPr="006B1F57">
              <w:t>ncluded (2023)</w:t>
            </w:r>
          </w:p>
        </w:tc>
        <w:tc>
          <w:tcPr>
            <w:tcW w:w="1530" w:type="dxa"/>
            <w:vAlign w:val="center"/>
          </w:tcPr>
          <w:p w14:paraId="32188616" w14:textId="77777777" w:rsidR="00951AB6" w:rsidRPr="006B1F57" w:rsidRDefault="00951AB6" w:rsidP="000410CE">
            <w:pPr>
              <w:pStyle w:val="TableColHeadingCenter"/>
            </w:pPr>
            <w:r w:rsidRPr="006B1F57">
              <w:t>2022</w:t>
            </w:r>
          </w:p>
        </w:tc>
        <w:tc>
          <w:tcPr>
            <w:tcW w:w="1530" w:type="dxa"/>
            <w:vAlign w:val="center"/>
          </w:tcPr>
          <w:p w14:paraId="71DCC73E" w14:textId="77777777" w:rsidR="00951AB6" w:rsidRPr="006B1F57" w:rsidRDefault="00951AB6" w:rsidP="000410CE">
            <w:pPr>
              <w:pStyle w:val="TableColHeadingCenter"/>
            </w:pPr>
            <w:r w:rsidRPr="006B1F57">
              <w:t>2023</w:t>
            </w:r>
          </w:p>
        </w:tc>
        <w:tc>
          <w:tcPr>
            <w:tcW w:w="1522" w:type="dxa"/>
            <w:vAlign w:val="center"/>
          </w:tcPr>
          <w:p w14:paraId="3DD479C7" w14:textId="77777777" w:rsidR="00951AB6" w:rsidRPr="006B1F57" w:rsidRDefault="00951AB6" w:rsidP="000410CE">
            <w:pPr>
              <w:pStyle w:val="TableColHeadingCenter"/>
            </w:pPr>
            <w:r w:rsidRPr="006B1F57">
              <w:t>State (2023)</w:t>
            </w:r>
          </w:p>
        </w:tc>
      </w:tr>
      <w:tr w:rsidR="00951AB6" w:rsidRPr="006B1F57" w14:paraId="4933B7DC" w14:textId="77777777" w:rsidTr="000410CE">
        <w:trPr>
          <w:cnfStyle w:val="000000100000" w:firstRow="0" w:lastRow="0" w:firstColumn="0" w:lastColumn="0" w:oddVBand="0" w:evenVBand="0" w:oddHBand="1" w:evenHBand="0" w:firstRowFirstColumn="0" w:firstRowLastColumn="0" w:lastRowFirstColumn="0" w:lastRowLastColumn="0"/>
        </w:trPr>
        <w:tc>
          <w:tcPr>
            <w:tcW w:w="3232" w:type="dxa"/>
          </w:tcPr>
          <w:p w14:paraId="7F7BE46F" w14:textId="77777777" w:rsidR="00951AB6" w:rsidRPr="006B1F57" w:rsidRDefault="00951AB6" w:rsidP="000410CE">
            <w:pPr>
              <w:pStyle w:val="TableText"/>
              <w:rPr>
                <w:rFonts w:ascii="Franklin Gothic Book" w:hAnsi="Franklin Gothic Book"/>
              </w:rPr>
            </w:pPr>
            <w:r w:rsidRPr="006B1F57">
              <w:rPr>
                <w:rFonts w:ascii="Franklin Gothic Book" w:hAnsi="Franklin Gothic Book"/>
              </w:rPr>
              <w:t>All students</w:t>
            </w:r>
          </w:p>
        </w:tc>
        <w:tc>
          <w:tcPr>
            <w:tcW w:w="1530" w:type="dxa"/>
            <w:vAlign w:val="center"/>
          </w:tcPr>
          <w:p w14:paraId="4EF77062"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769</w:t>
            </w:r>
          </w:p>
        </w:tc>
        <w:tc>
          <w:tcPr>
            <w:tcW w:w="1530" w:type="dxa"/>
            <w:vAlign w:val="center"/>
          </w:tcPr>
          <w:p w14:paraId="059F3566"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53.1</w:t>
            </w:r>
          </w:p>
        </w:tc>
        <w:tc>
          <w:tcPr>
            <w:tcW w:w="1530" w:type="dxa"/>
            <w:vAlign w:val="center"/>
          </w:tcPr>
          <w:p w14:paraId="47D03CB5"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46.5</w:t>
            </w:r>
          </w:p>
        </w:tc>
        <w:tc>
          <w:tcPr>
            <w:tcW w:w="1522" w:type="dxa"/>
            <w:vAlign w:val="center"/>
          </w:tcPr>
          <w:p w14:paraId="1AB5BD81"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49.8</w:t>
            </w:r>
          </w:p>
        </w:tc>
      </w:tr>
      <w:tr w:rsidR="00951AB6" w:rsidRPr="006B1F57" w14:paraId="0A7CC139" w14:textId="77777777" w:rsidTr="000410CE">
        <w:tc>
          <w:tcPr>
            <w:tcW w:w="3232" w:type="dxa"/>
          </w:tcPr>
          <w:p w14:paraId="60213D06" w14:textId="77777777" w:rsidR="00951AB6" w:rsidRPr="006B1F57" w:rsidRDefault="00951AB6" w:rsidP="000410CE">
            <w:pPr>
              <w:pStyle w:val="TableText"/>
              <w:rPr>
                <w:rFonts w:ascii="Franklin Gothic Book" w:hAnsi="Franklin Gothic Book"/>
              </w:rPr>
            </w:pPr>
            <w:r w:rsidRPr="006B1F57">
              <w:rPr>
                <w:rFonts w:ascii="Franklin Gothic Book" w:hAnsi="Franklin Gothic Book"/>
              </w:rPr>
              <w:t>African American/Black</w:t>
            </w:r>
          </w:p>
        </w:tc>
        <w:tc>
          <w:tcPr>
            <w:tcW w:w="1530" w:type="dxa"/>
            <w:vAlign w:val="center"/>
          </w:tcPr>
          <w:p w14:paraId="762F01AB"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27</w:t>
            </w:r>
          </w:p>
        </w:tc>
        <w:tc>
          <w:tcPr>
            <w:tcW w:w="1530" w:type="dxa"/>
            <w:vAlign w:val="center"/>
          </w:tcPr>
          <w:p w14:paraId="045FEBF2"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59.8</w:t>
            </w:r>
          </w:p>
        </w:tc>
        <w:tc>
          <w:tcPr>
            <w:tcW w:w="1530" w:type="dxa"/>
            <w:vAlign w:val="center"/>
          </w:tcPr>
          <w:p w14:paraId="6EEB48E6"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37.2</w:t>
            </w:r>
          </w:p>
        </w:tc>
        <w:tc>
          <w:tcPr>
            <w:tcW w:w="1522" w:type="dxa"/>
            <w:vAlign w:val="center"/>
          </w:tcPr>
          <w:p w14:paraId="5358A347"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47.8</w:t>
            </w:r>
          </w:p>
        </w:tc>
      </w:tr>
      <w:tr w:rsidR="00951AB6" w:rsidRPr="006B1F57" w14:paraId="2C1F201C" w14:textId="77777777" w:rsidTr="000410CE">
        <w:trPr>
          <w:cnfStyle w:val="000000100000" w:firstRow="0" w:lastRow="0" w:firstColumn="0" w:lastColumn="0" w:oddVBand="0" w:evenVBand="0" w:oddHBand="1" w:evenHBand="0" w:firstRowFirstColumn="0" w:firstRowLastColumn="0" w:lastRowFirstColumn="0" w:lastRowLastColumn="0"/>
        </w:trPr>
        <w:tc>
          <w:tcPr>
            <w:tcW w:w="3232" w:type="dxa"/>
          </w:tcPr>
          <w:p w14:paraId="6F0D66CB" w14:textId="77777777" w:rsidR="00951AB6" w:rsidRPr="006B1F57" w:rsidRDefault="00951AB6" w:rsidP="000410CE">
            <w:pPr>
              <w:pStyle w:val="TableText"/>
              <w:rPr>
                <w:rFonts w:ascii="Franklin Gothic Book" w:hAnsi="Franklin Gothic Book"/>
              </w:rPr>
            </w:pPr>
            <w:r w:rsidRPr="006B1F57">
              <w:rPr>
                <w:rFonts w:ascii="Franklin Gothic Book" w:hAnsi="Franklin Gothic Book"/>
              </w:rPr>
              <w:t>Asian</w:t>
            </w:r>
          </w:p>
        </w:tc>
        <w:tc>
          <w:tcPr>
            <w:tcW w:w="1530" w:type="dxa"/>
            <w:vAlign w:val="center"/>
          </w:tcPr>
          <w:p w14:paraId="702D77B3"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11</w:t>
            </w:r>
          </w:p>
        </w:tc>
        <w:tc>
          <w:tcPr>
            <w:tcW w:w="1530" w:type="dxa"/>
            <w:vAlign w:val="center"/>
          </w:tcPr>
          <w:p w14:paraId="1B55F4E8" w14:textId="182EDA1A" w:rsidR="00951AB6" w:rsidRPr="006B1F57" w:rsidRDefault="0079792C" w:rsidP="000410CE">
            <w:pPr>
              <w:pStyle w:val="TableTextCentered"/>
              <w:rPr>
                <w:rFonts w:ascii="Franklin Gothic Book" w:hAnsi="Franklin Gothic Book"/>
              </w:rPr>
            </w:pPr>
            <w:r w:rsidRPr="006B1F57">
              <w:rPr>
                <w:rFonts w:ascii="Franklin Gothic Book" w:hAnsi="Franklin Gothic Book" w:cs="Calibri"/>
              </w:rPr>
              <w:t>—</w:t>
            </w:r>
          </w:p>
        </w:tc>
        <w:tc>
          <w:tcPr>
            <w:tcW w:w="1530" w:type="dxa"/>
            <w:vAlign w:val="center"/>
          </w:tcPr>
          <w:p w14:paraId="4BA12AE4" w14:textId="5871D855" w:rsidR="00951AB6" w:rsidRPr="006B1F57" w:rsidRDefault="0079792C" w:rsidP="000410CE">
            <w:pPr>
              <w:pStyle w:val="TableTextCentered"/>
              <w:rPr>
                <w:rFonts w:ascii="Franklin Gothic Book" w:hAnsi="Franklin Gothic Book"/>
              </w:rPr>
            </w:pPr>
            <w:r w:rsidRPr="006B1F57">
              <w:rPr>
                <w:rFonts w:ascii="Franklin Gothic Book" w:hAnsi="Franklin Gothic Book" w:cs="Calibri"/>
              </w:rPr>
              <w:t>—</w:t>
            </w:r>
          </w:p>
        </w:tc>
        <w:tc>
          <w:tcPr>
            <w:tcW w:w="1522" w:type="dxa"/>
            <w:vAlign w:val="center"/>
          </w:tcPr>
          <w:p w14:paraId="00F75907"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57.7</w:t>
            </w:r>
          </w:p>
        </w:tc>
      </w:tr>
      <w:tr w:rsidR="00951AB6" w:rsidRPr="006B1F57" w14:paraId="06A267B6" w14:textId="77777777" w:rsidTr="000410CE">
        <w:tc>
          <w:tcPr>
            <w:tcW w:w="3232" w:type="dxa"/>
          </w:tcPr>
          <w:p w14:paraId="411F9F59" w14:textId="77777777" w:rsidR="00951AB6" w:rsidRPr="006B1F57" w:rsidRDefault="00951AB6" w:rsidP="000410CE">
            <w:pPr>
              <w:pStyle w:val="TableText"/>
              <w:rPr>
                <w:rFonts w:ascii="Franklin Gothic Book" w:hAnsi="Franklin Gothic Book"/>
              </w:rPr>
            </w:pPr>
            <w:r w:rsidRPr="006B1F57">
              <w:rPr>
                <w:rFonts w:ascii="Franklin Gothic Book" w:hAnsi="Franklin Gothic Book"/>
              </w:rPr>
              <w:t>Hispanic/Latino</w:t>
            </w:r>
          </w:p>
        </w:tc>
        <w:tc>
          <w:tcPr>
            <w:tcW w:w="1530" w:type="dxa"/>
            <w:vAlign w:val="center"/>
          </w:tcPr>
          <w:p w14:paraId="7531021E"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207</w:t>
            </w:r>
          </w:p>
        </w:tc>
        <w:tc>
          <w:tcPr>
            <w:tcW w:w="1530" w:type="dxa"/>
            <w:vAlign w:val="center"/>
          </w:tcPr>
          <w:p w14:paraId="742B26E4"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49.8</w:t>
            </w:r>
          </w:p>
        </w:tc>
        <w:tc>
          <w:tcPr>
            <w:tcW w:w="1530" w:type="dxa"/>
            <w:vAlign w:val="center"/>
          </w:tcPr>
          <w:p w14:paraId="367FEB8B"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47.4</w:t>
            </w:r>
          </w:p>
        </w:tc>
        <w:tc>
          <w:tcPr>
            <w:tcW w:w="1522" w:type="dxa"/>
            <w:vAlign w:val="center"/>
          </w:tcPr>
          <w:p w14:paraId="647C10EE"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47.5</w:t>
            </w:r>
          </w:p>
        </w:tc>
      </w:tr>
      <w:tr w:rsidR="00951AB6" w:rsidRPr="006B1F57" w14:paraId="642B3BD8" w14:textId="77777777" w:rsidTr="000410CE">
        <w:trPr>
          <w:cnfStyle w:val="000000100000" w:firstRow="0" w:lastRow="0" w:firstColumn="0" w:lastColumn="0" w:oddVBand="0" w:evenVBand="0" w:oddHBand="1" w:evenHBand="0" w:firstRowFirstColumn="0" w:firstRowLastColumn="0" w:lastRowFirstColumn="0" w:lastRowLastColumn="0"/>
        </w:trPr>
        <w:tc>
          <w:tcPr>
            <w:tcW w:w="3232" w:type="dxa"/>
          </w:tcPr>
          <w:p w14:paraId="1F715E27" w14:textId="77777777" w:rsidR="00951AB6" w:rsidRPr="006B1F57" w:rsidRDefault="00951AB6" w:rsidP="000410CE">
            <w:pPr>
              <w:pStyle w:val="TableText"/>
              <w:rPr>
                <w:rFonts w:ascii="Franklin Gothic Book" w:hAnsi="Franklin Gothic Book"/>
              </w:rPr>
            </w:pPr>
            <w:r w:rsidRPr="006B1F57">
              <w:rPr>
                <w:rFonts w:ascii="Franklin Gothic Book" w:hAnsi="Franklin Gothic Book"/>
              </w:rPr>
              <w:t>Multi-Race, non-Hispanic/Latino</w:t>
            </w:r>
          </w:p>
        </w:tc>
        <w:tc>
          <w:tcPr>
            <w:tcW w:w="1530" w:type="dxa"/>
            <w:vAlign w:val="center"/>
          </w:tcPr>
          <w:p w14:paraId="5B35B803"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64</w:t>
            </w:r>
          </w:p>
        </w:tc>
        <w:tc>
          <w:tcPr>
            <w:tcW w:w="1530" w:type="dxa"/>
            <w:vAlign w:val="center"/>
          </w:tcPr>
          <w:p w14:paraId="36E12D9F"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53.2</w:t>
            </w:r>
          </w:p>
        </w:tc>
        <w:tc>
          <w:tcPr>
            <w:tcW w:w="1530" w:type="dxa"/>
            <w:vAlign w:val="center"/>
          </w:tcPr>
          <w:p w14:paraId="77A00121"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43.9</w:t>
            </w:r>
          </w:p>
        </w:tc>
        <w:tc>
          <w:tcPr>
            <w:tcW w:w="1522" w:type="dxa"/>
            <w:vAlign w:val="center"/>
          </w:tcPr>
          <w:p w14:paraId="50583D0F"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50.3</w:t>
            </w:r>
          </w:p>
        </w:tc>
      </w:tr>
      <w:tr w:rsidR="00951AB6" w:rsidRPr="006B1F57" w14:paraId="29621431" w14:textId="77777777" w:rsidTr="000410CE">
        <w:tc>
          <w:tcPr>
            <w:tcW w:w="3232" w:type="dxa"/>
          </w:tcPr>
          <w:p w14:paraId="69A3ADAD" w14:textId="77777777" w:rsidR="00951AB6" w:rsidRPr="006B1F57" w:rsidRDefault="00951AB6" w:rsidP="000410CE">
            <w:pPr>
              <w:pStyle w:val="TableText"/>
              <w:rPr>
                <w:rFonts w:ascii="Franklin Gothic Book" w:hAnsi="Franklin Gothic Book"/>
              </w:rPr>
            </w:pPr>
            <w:r w:rsidRPr="006B1F57">
              <w:rPr>
                <w:rFonts w:ascii="Franklin Gothic Book" w:hAnsi="Franklin Gothic Book"/>
              </w:rPr>
              <w:t>Native American</w:t>
            </w:r>
          </w:p>
        </w:tc>
        <w:tc>
          <w:tcPr>
            <w:tcW w:w="1530" w:type="dxa"/>
            <w:vAlign w:val="center"/>
          </w:tcPr>
          <w:p w14:paraId="474AA861"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rPr>
              <w:t>2</w:t>
            </w:r>
          </w:p>
        </w:tc>
        <w:tc>
          <w:tcPr>
            <w:tcW w:w="1530" w:type="dxa"/>
            <w:vAlign w:val="center"/>
          </w:tcPr>
          <w:p w14:paraId="162A659C" w14:textId="22851A42" w:rsidR="00951AB6" w:rsidRPr="006B1F57" w:rsidRDefault="0079792C" w:rsidP="000410CE">
            <w:pPr>
              <w:pStyle w:val="TableTextCentered"/>
              <w:rPr>
                <w:rFonts w:ascii="Franklin Gothic Book" w:hAnsi="Franklin Gothic Book"/>
              </w:rPr>
            </w:pPr>
            <w:r w:rsidRPr="006B1F57">
              <w:rPr>
                <w:rFonts w:ascii="Franklin Gothic Book" w:hAnsi="Franklin Gothic Book" w:cs="Calibri"/>
              </w:rPr>
              <w:t>—</w:t>
            </w:r>
          </w:p>
        </w:tc>
        <w:tc>
          <w:tcPr>
            <w:tcW w:w="1530" w:type="dxa"/>
            <w:vAlign w:val="center"/>
          </w:tcPr>
          <w:p w14:paraId="7388D960" w14:textId="674D2699" w:rsidR="00951AB6" w:rsidRPr="006B1F57" w:rsidRDefault="0079792C" w:rsidP="000410CE">
            <w:pPr>
              <w:pStyle w:val="TableTextCentered"/>
              <w:rPr>
                <w:rFonts w:ascii="Franklin Gothic Book" w:hAnsi="Franklin Gothic Book"/>
              </w:rPr>
            </w:pPr>
            <w:r w:rsidRPr="006B1F57">
              <w:rPr>
                <w:rFonts w:ascii="Franklin Gothic Book" w:hAnsi="Franklin Gothic Book" w:cs="Calibri"/>
              </w:rPr>
              <w:t>—</w:t>
            </w:r>
          </w:p>
        </w:tc>
        <w:tc>
          <w:tcPr>
            <w:tcW w:w="1522" w:type="dxa"/>
            <w:vAlign w:val="center"/>
          </w:tcPr>
          <w:p w14:paraId="6408318F"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47.1</w:t>
            </w:r>
          </w:p>
        </w:tc>
      </w:tr>
      <w:tr w:rsidR="00951AB6" w:rsidRPr="006B1F57" w14:paraId="53972EBC" w14:textId="77777777" w:rsidTr="000410CE">
        <w:trPr>
          <w:cnfStyle w:val="000000100000" w:firstRow="0" w:lastRow="0" w:firstColumn="0" w:lastColumn="0" w:oddVBand="0" w:evenVBand="0" w:oddHBand="1" w:evenHBand="0" w:firstRowFirstColumn="0" w:firstRowLastColumn="0" w:lastRowFirstColumn="0" w:lastRowLastColumn="0"/>
        </w:trPr>
        <w:tc>
          <w:tcPr>
            <w:tcW w:w="3232" w:type="dxa"/>
          </w:tcPr>
          <w:p w14:paraId="32AD5C17" w14:textId="77777777" w:rsidR="00951AB6" w:rsidRPr="006B1F57" w:rsidRDefault="00951AB6" w:rsidP="000410CE">
            <w:pPr>
              <w:pStyle w:val="TableText"/>
              <w:rPr>
                <w:rFonts w:ascii="Franklin Gothic Book" w:hAnsi="Franklin Gothic Book"/>
                <w:spacing w:val="-4"/>
              </w:rPr>
            </w:pPr>
            <w:r w:rsidRPr="006B1F57">
              <w:rPr>
                <w:rFonts w:ascii="Franklin Gothic Book" w:hAnsi="Franklin Gothic Book"/>
                <w:spacing w:val="-4"/>
              </w:rPr>
              <w:t>Native Hawaiian, Pacific Islander</w:t>
            </w:r>
          </w:p>
        </w:tc>
        <w:tc>
          <w:tcPr>
            <w:tcW w:w="1530" w:type="dxa"/>
            <w:vAlign w:val="center"/>
          </w:tcPr>
          <w:p w14:paraId="3FB2B25A" w14:textId="15CEA682" w:rsidR="00951AB6" w:rsidRPr="006B1F57" w:rsidRDefault="0079792C" w:rsidP="000410CE">
            <w:pPr>
              <w:pStyle w:val="TableTextCentered"/>
              <w:rPr>
                <w:rFonts w:ascii="Franklin Gothic Book" w:hAnsi="Franklin Gothic Book"/>
              </w:rPr>
            </w:pPr>
            <w:r w:rsidRPr="006B1F57">
              <w:rPr>
                <w:rFonts w:ascii="Franklin Gothic Book" w:hAnsi="Franklin Gothic Book" w:cs="Calibri"/>
              </w:rPr>
              <w:t>—</w:t>
            </w:r>
          </w:p>
        </w:tc>
        <w:tc>
          <w:tcPr>
            <w:tcW w:w="1530" w:type="dxa"/>
            <w:vAlign w:val="center"/>
          </w:tcPr>
          <w:p w14:paraId="4570F1EC" w14:textId="33D6846C" w:rsidR="00951AB6" w:rsidRPr="006B1F57" w:rsidRDefault="0079792C" w:rsidP="000410CE">
            <w:pPr>
              <w:pStyle w:val="TableTextCentered"/>
              <w:rPr>
                <w:rFonts w:ascii="Franklin Gothic Book" w:hAnsi="Franklin Gothic Book"/>
              </w:rPr>
            </w:pPr>
            <w:r w:rsidRPr="006B1F57">
              <w:rPr>
                <w:rFonts w:ascii="Franklin Gothic Book" w:hAnsi="Franklin Gothic Book" w:cs="Calibri"/>
              </w:rPr>
              <w:t>—</w:t>
            </w:r>
          </w:p>
        </w:tc>
        <w:tc>
          <w:tcPr>
            <w:tcW w:w="1530" w:type="dxa"/>
            <w:vAlign w:val="center"/>
          </w:tcPr>
          <w:p w14:paraId="18FDD2AA" w14:textId="47A2E9BE" w:rsidR="00951AB6" w:rsidRPr="006B1F57" w:rsidRDefault="0079792C" w:rsidP="000410CE">
            <w:pPr>
              <w:pStyle w:val="TableTextCentered"/>
              <w:rPr>
                <w:rFonts w:ascii="Franklin Gothic Book" w:hAnsi="Franklin Gothic Book"/>
              </w:rPr>
            </w:pPr>
            <w:r w:rsidRPr="006B1F57">
              <w:rPr>
                <w:rFonts w:ascii="Franklin Gothic Book" w:hAnsi="Franklin Gothic Book" w:cs="Calibri"/>
              </w:rPr>
              <w:t>—</w:t>
            </w:r>
          </w:p>
        </w:tc>
        <w:tc>
          <w:tcPr>
            <w:tcW w:w="1522" w:type="dxa"/>
            <w:vAlign w:val="center"/>
          </w:tcPr>
          <w:p w14:paraId="5C8774C2"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51.5</w:t>
            </w:r>
          </w:p>
        </w:tc>
      </w:tr>
      <w:tr w:rsidR="00951AB6" w:rsidRPr="006B1F57" w14:paraId="4BD60ECF" w14:textId="77777777" w:rsidTr="000410CE">
        <w:tc>
          <w:tcPr>
            <w:tcW w:w="3232" w:type="dxa"/>
          </w:tcPr>
          <w:p w14:paraId="69E8D097" w14:textId="77777777" w:rsidR="00951AB6" w:rsidRPr="006B1F57" w:rsidRDefault="00951AB6" w:rsidP="000410CE">
            <w:pPr>
              <w:pStyle w:val="TableText"/>
              <w:rPr>
                <w:rFonts w:ascii="Franklin Gothic Book" w:hAnsi="Franklin Gothic Book"/>
              </w:rPr>
            </w:pPr>
            <w:r w:rsidRPr="006B1F57">
              <w:rPr>
                <w:rFonts w:ascii="Franklin Gothic Book" w:hAnsi="Franklin Gothic Book"/>
              </w:rPr>
              <w:t>White</w:t>
            </w:r>
          </w:p>
        </w:tc>
        <w:tc>
          <w:tcPr>
            <w:tcW w:w="1530" w:type="dxa"/>
            <w:vAlign w:val="center"/>
          </w:tcPr>
          <w:p w14:paraId="23971915"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458</w:t>
            </w:r>
          </w:p>
        </w:tc>
        <w:tc>
          <w:tcPr>
            <w:tcW w:w="1530" w:type="dxa"/>
            <w:vAlign w:val="center"/>
          </w:tcPr>
          <w:p w14:paraId="76AA0781"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53.8</w:t>
            </w:r>
          </w:p>
        </w:tc>
        <w:tc>
          <w:tcPr>
            <w:tcW w:w="1530" w:type="dxa"/>
            <w:vAlign w:val="center"/>
          </w:tcPr>
          <w:p w14:paraId="73EEC7A3"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47.0</w:t>
            </w:r>
          </w:p>
        </w:tc>
        <w:tc>
          <w:tcPr>
            <w:tcW w:w="1522" w:type="dxa"/>
            <w:vAlign w:val="center"/>
          </w:tcPr>
          <w:p w14:paraId="2A6DA816"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50.1</w:t>
            </w:r>
          </w:p>
        </w:tc>
      </w:tr>
      <w:tr w:rsidR="00951AB6" w:rsidRPr="006B1F57" w14:paraId="1C61224E" w14:textId="77777777" w:rsidTr="000410CE">
        <w:trPr>
          <w:cnfStyle w:val="000000100000" w:firstRow="0" w:lastRow="0" w:firstColumn="0" w:lastColumn="0" w:oddVBand="0" w:evenVBand="0" w:oddHBand="1" w:evenHBand="0" w:firstRowFirstColumn="0" w:firstRowLastColumn="0" w:lastRowFirstColumn="0" w:lastRowLastColumn="0"/>
        </w:trPr>
        <w:tc>
          <w:tcPr>
            <w:tcW w:w="3232" w:type="dxa"/>
          </w:tcPr>
          <w:p w14:paraId="6E030B97" w14:textId="77777777" w:rsidR="00951AB6" w:rsidRPr="006B1F57" w:rsidRDefault="00951AB6" w:rsidP="000410CE">
            <w:pPr>
              <w:pStyle w:val="TableText"/>
              <w:rPr>
                <w:rFonts w:ascii="Franklin Gothic Book" w:hAnsi="Franklin Gothic Book"/>
              </w:rPr>
            </w:pPr>
            <w:r w:rsidRPr="006B1F57">
              <w:rPr>
                <w:rFonts w:ascii="Franklin Gothic Book" w:hAnsi="Franklin Gothic Book"/>
              </w:rPr>
              <w:t>High needs</w:t>
            </w:r>
          </w:p>
        </w:tc>
        <w:tc>
          <w:tcPr>
            <w:tcW w:w="1530" w:type="dxa"/>
            <w:vAlign w:val="center"/>
          </w:tcPr>
          <w:p w14:paraId="05E08B62"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555</w:t>
            </w:r>
          </w:p>
        </w:tc>
        <w:tc>
          <w:tcPr>
            <w:tcW w:w="1530" w:type="dxa"/>
            <w:vAlign w:val="center"/>
          </w:tcPr>
          <w:p w14:paraId="124FD4E5"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51.2</w:t>
            </w:r>
          </w:p>
        </w:tc>
        <w:tc>
          <w:tcPr>
            <w:tcW w:w="1530" w:type="dxa"/>
            <w:vAlign w:val="center"/>
          </w:tcPr>
          <w:p w14:paraId="1BA701B4"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45.1</w:t>
            </w:r>
          </w:p>
        </w:tc>
        <w:tc>
          <w:tcPr>
            <w:tcW w:w="1522" w:type="dxa"/>
            <w:vAlign w:val="center"/>
          </w:tcPr>
          <w:p w14:paraId="70F905D1"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47.8</w:t>
            </w:r>
          </w:p>
        </w:tc>
      </w:tr>
      <w:tr w:rsidR="00951AB6" w:rsidRPr="006B1F57" w14:paraId="0E616EAA" w14:textId="77777777" w:rsidTr="000410CE">
        <w:tc>
          <w:tcPr>
            <w:tcW w:w="3232" w:type="dxa"/>
          </w:tcPr>
          <w:p w14:paraId="556DDC15" w14:textId="77777777" w:rsidR="00951AB6" w:rsidRPr="006B1F57" w:rsidRDefault="00951AB6" w:rsidP="000410CE">
            <w:pPr>
              <w:pStyle w:val="TableText"/>
              <w:rPr>
                <w:rFonts w:ascii="Franklin Gothic Book" w:hAnsi="Franklin Gothic Book"/>
              </w:rPr>
            </w:pPr>
            <w:r w:rsidRPr="006B1F57">
              <w:rPr>
                <w:rFonts w:ascii="Franklin Gothic Book" w:hAnsi="Franklin Gothic Book"/>
              </w:rPr>
              <w:t>Low income</w:t>
            </w:r>
          </w:p>
        </w:tc>
        <w:tc>
          <w:tcPr>
            <w:tcW w:w="1530" w:type="dxa"/>
            <w:vAlign w:val="center"/>
          </w:tcPr>
          <w:p w14:paraId="72A0F1FC"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506</w:t>
            </w:r>
          </w:p>
        </w:tc>
        <w:tc>
          <w:tcPr>
            <w:tcW w:w="1530" w:type="dxa"/>
            <w:vAlign w:val="center"/>
          </w:tcPr>
          <w:p w14:paraId="23704104"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51.2</w:t>
            </w:r>
          </w:p>
        </w:tc>
        <w:tc>
          <w:tcPr>
            <w:tcW w:w="1530" w:type="dxa"/>
            <w:vAlign w:val="center"/>
          </w:tcPr>
          <w:p w14:paraId="247B02A8"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45.1</w:t>
            </w:r>
          </w:p>
        </w:tc>
        <w:tc>
          <w:tcPr>
            <w:tcW w:w="1522" w:type="dxa"/>
            <w:vAlign w:val="center"/>
          </w:tcPr>
          <w:p w14:paraId="1E21B675"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47.3</w:t>
            </w:r>
          </w:p>
        </w:tc>
      </w:tr>
      <w:tr w:rsidR="00951AB6" w:rsidRPr="006B1F57" w14:paraId="2236EC8A" w14:textId="77777777" w:rsidTr="000410CE">
        <w:trPr>
          <w:cnfStyle w:val="000000100000" w:firstRow="0" w:lastRow="0" w:firstColumn="0" w:lastColumn="0" w:oddVBand="0" w:evenVBand="0" w:oddHBand="1" w:evenHBand="0" w:firstRowFirstColumn="0" w:firstRowLastColumn="0" w:lastRowFirstColumn="0" w:lastRowLastColumn="0"/>
        </w:trPr>
        <w:tc>
          <w:tcPr>
            <w:tcW w:w="3232" w:type="dxa"/>
          </w:tcPr>
          <w:p w14:paraId="4ADF2029" w14:textId="77777777" w:rsidR="00951AB6" w:rsidRPr="006B1F57" w:rsidRDefault="00951AB6" w:rsidP="000410CE">
            <w:pPr>
              <w:pStyle w:val="TableText"/>
              <w:rPr>
                <w:rFonts w:ascii="Franklin Gothic Book" w:hAnsi="Franklin Gothic Book"/>
                <w:spacing w:val="-4"/>
              </w:rPr>
            </w:pPr>
            <w:r w:rsidRPr="006B1F57">
              <w:rPr>
                <w:rFonts w:ascii="Franklin Gothic Book" w:hAnsi="Franklin Gothic Book"/>
                <w:spacing w:val="-4"/>
              </w:rPr>
              <w:t>ELs and former ELs</w:t>
            </w:r>
          </w:p>
        </w:tc>
        <w:tc>
          <w:tcPr>
            <w:tcW w:w="1530" w:type="dxa"/>
            <w:vAlign w:val="center"/>
          </w:tcPr>
          <w:p w14:paraId="6CE1ABC5"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84</w:t>
            </w:r>
          </w:p>
        </w:tc>
        <w:tc>
          <w:tcPr>
            <w:tcW w:w="1530" w:type="dxa"/>
            <w:vAlign w:val="center"/>
          </w:tcPr>
          <w:p w14:paraId="28878D78"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55.1</w:t>
            </w:r>
          </w:p>
        </w:tc>
        <w:tc>
          <w:tcPr>
            <w:tcW w:w="1530" w:type="dxa"/>
            <w:vAlign w:val="center"/>
          </w:tcPr>
          <w:p w14:paraId="734AF375"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45.3</w:t>
            </w:r>
          </w:p>
        </w:tc>
        <w:tc>
          <w:tcPr>
            <w:tcW w:w="1522" w:type="dxa"/>
            <w:vAlign w:val="center"/>
          </w:tcPr>
          <w:p w14:paraId="1D6AB88E"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49.3</w:t>
            </w:r>
          </w:p>
        </w:tc>
      </w:tr>
      <w:tr w:rsidR="00951AB6" w:rsidRPr="006B1F57" w14:paraId="6D8CB931" w14:textId="77777777" w:rsidTr="000410CE">
        <w:tc>
          <w:tcPr>
            <w:tcW w:w="3232" w:type="dxa"/>
          </w:tcPr>
          <w:p w14:paraId="301D3284" w14:textId="77777777" w:rsidR="00951AB6" w:rsidRPr="006B1F57" w:rsidRDefault="00951AB6" w:rsidP="000410CE">
            <w:pPr>
              <w:pStyle w:val="TableText"/>
              <w:rPr>
                <w:rFonts w:ascii="Franklin Gothic Book" w:hAnsi="Franklin Gothic Book"/>
              </w:rPr>
            </w:pPr>
            <w:r w:rsidRPr="006B1F57">
              <w:rPr>
                <w:rFonts w:ascii="Franklin Gothic Book" w:hAnsi="Franklin Gothic Book"/>
              </w:rPr>
              <w:t>Students w/disabilities</w:t>
            </w:r>
          </w:p>
        </w:tc>
        <w:tc>
          <w:tcPr>
            <w:tcW w:w="1530" w:type="dxa"/>
            <w:vAlign w:val="center"/>
          </w:tcPr>
          <w:p w14:paraId="6B27B742"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183</w:t>
            </w:r>
          </w:p>
        </w:tc>
        <w:tc>
          <w:tcPr>
            <w:tcW w:w="1530" w:type="dxa"/>
            <w:vAlign w:val="center"/>
          </w:tcPr>
          <w:p w14:paraId="6DAE5FDA"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49.2</w:t>
            </w:r>
          </w:p>
        </w:tc>
        <w:tc>
          <w:tcPr>
            <w:tcW w:w="1530" w:type="dxa"/>
            <w:vAlign w:val="center"/>
          </w:tcPr>
          <w:p w14:paraId="55A01838"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40.0</w:t>
            </w:r>
          </w:p>
        </w:tc>
        <w:tc>
          <w:tcPr>
            <w:tcW w:w="1522" w:type="dxa"/>
            <w:vAlign w:val="center"/>
          </w:tcPr>
          <w:p w14:paraId="79CDF714"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44.8</w:t>
            </w:r>
          </w:p>
        </w:tc>
      </w:tr>
    </w:tbl>
    <w:p w14:paraId="63DE44C4" w14:textId="77777777" w:rsidR="00951AB6" w:rsidRPr="006B1F57" w:rsidRDefault="00951AB6" w:rsidP="00951AB6">
      <w:pPr>
        <w:pStyle w:val="TableTitle0"/>
      </w:pPr>
      <w:bookmarkStart w:id="202" w:name="_Toc158035029"/>
      <w:r w:rsidRPr="006B1F57">
        <w:t>Table E13. Next-Generation MCAS Mathematics Mean Student Growth Percentile by Student Group, Grade 10, 2022-2023</w:t>
      </w:r>
      <w:bookmarkEnd w:id="202"/>
    </w:p>
    <w:tbl>
      <w:tblPr>
        <w:tblStyle w:val="MSVTable1"/>
        <w:tblW w:w="5000" w:type="pct"/>
        <w:tblLook w:val="0420" w:firstRow="1" w:lastRow="0" w:firstColumn="0" w:lastColumn="0" w:noHBand="0" w:noVBand="1"/>
      </w:tblPr>
      <w:tblGrid>
        <w:gridCol w:w="3232"/>
        <w:gridCol w:w="1530"/>
        <w:gridCol w:w="1530"/>
        <w:gridCol w:w="1530"/>
        <w:gridCol w:w="1522"/>
      </w:tblGrid>
      <w:tr w:rsidR="00951AB6" w:rsidRPr="006B1F57" w14:paraId="5FA22154" w14:textId="77777777" w:rsidTr="000410CE">
        <w:trPr>
          <w:cnfStyle w:val="100000000000" w:firstRow="1" w:lastRow="0" w:firstColumn="0" w:lastColumn="0" w:oddVBand="0" w:evenVBand="0" w:oddHBand="0" w:evenHBand="0" w:firstRowFirstColumn="0" w:firstRowLastColumn="0" w:lastRowFirstColumn="0" w:lastRowLastColumn="0"/>
        </w:trPr>
        <w:tc>
          <w:tcPr>
            <w:tcW w:w="3232" w:type="dxa"/>
            <w:vAlign w:val="center"/>
          </w:tcPr>
          <w:p w14:paraId="61010026" w14:textId="77777777" w:rsidR="00951AB6" w:rsidRPr="006B1F57" w:rsidRDefault="00951AB6" w:rsidP="000410CE">
            <w:pPr>
              <w:pStyle w:val="TableColHeadingLeft"/>
              <w:keepNext/>
              <w:keepLines/>
              <w:jc w:val="center"/>
            </w:pPr>
            <w:r w:rsidRPr="006B1F57">
              <w:t>Group</w:t>
            </w:r>
          </w:p>
        </w:tc>
        <w:tc>
          <w:tcPr>
            <w:tcW w:w="1530" w:type="dxa"/>
            <w:vAlign w:val="center"/>
          </w:tcPr>
          <w:p w14:paraId="7E6F8FB0" w14:textId="4FEDF4F1" w:rsidR="00951AB6" w:rsidRPr="006B1F57" w:rsidRDefault="00951AB6" w:rsidP="000410CE">
            <w:pPr>
              <w:pStyle w:val="TableColHeadingCenter"/>
            </w:pPr>
            <w:r w:rsidRPr="006B1F57">
              <w:t xml:space="preserve"># </w:t>
            </w:r>
            <w:r w:rsidR="0019143F" w:rsidRPr="006B1F57">
              <w:t>i</w:t>
            </w:r>
            <w:r w:rsidRPr="006B1F57">
              <w:t>ncluded (2023)</w:t>
            </w:r>
          </w:p>
        </w:tc>
        <w:tc>
          <w:tcPr>
            <w:tcW w:w="1530" w:type="dxa"/>
            <w:vAlign w:val="center"/>
          </w:tcPr>
          <w:p w14:paraId="18E843A2" w14:textId="77777777" w:rsidR="00951AB6" w:rsidRPr="006B1F57" w:rsidRDefault="00951AB6" w:rsidP="000410CE">
            <w:pPr>
              <w:pStyle w:val="TableColHeadingCenter"/>
            </w:pPr>
            <w:r w:rsidRPr="006B1F57">
              <w:t>2022</w:t>
            </w:r>
          </w:p>
        </w:tc>
        <w:tc>
          <w:tcPr>
            <w:tcW w:w="1530" w:type="dxa"/>
            <w:vAlign w:val="center"/>
          </w:tcPr>
          <w:p w14:paraId="21775886" w14:textId="77777777" w:rsidR="00951AB6" w:rsidRPr="006B1F57" w:rsidRDefault="00951AB6" w:rsidP="000410CE">
            <w:pPr>
              <w:pStyle w:val="TableColHeadingCenter"/>
            </w:pPr>
            <w:r w:rsidRPr="006B1F57">
              <w:t>2023</w:t>
            </w:r>
          </w:p>
        </w:tc>
        <w:tc>
          <w:tcPr>
            <w:tcW w:w="1522" w:type="dxa"/>
            <w:vAlign w:val="center"/>
          </w:tcPr>
          <w:p w14:paraId="7A8BC8C5" w14:textId="77777777" w:rsidR="00951AB6" w:rsidRPr="006B1F57" w:rsidRDefault="00951AB6" w:rsidP="000410CE">
            <w:pPr>
              <w:pStyle w:val="TableColHeadingCenter"/>
            </w:pPr>
            <w:r w:rsidRPr="006B1F57">
              <w:t>State (2023)</w:t>
            </w:r>
          </w:p>
        </w:tc>
      </w:tr>
      <w:tr w:rsidR="00951AB6" w:rsidRPr="006B1F57" w14:paraId="042439C1" w14:textId="77777777" w:rsidTr="000410CE">
        <w:trPr>
          <w:cnfStyle w:val="000000100000" w:firstRow="0" w:lastRow="0" w:firstColumn="0" w:lastColumn="0" w:oddVBand="0" w:evenVBand="0" w:oddHBand="1" w:evenHBand="0" w:firstRowFirstColumn="0" w:firstRowLastColumn="0" w:lastRowFirstColumn="0" w:lastRowLastColumn="0"/>
        </w:trPr>
        <w:tc>
          <w:tcPr>
            <w:tcW w:w="3232" w:type="dxa"/>
          </w:tcPr>
          <w:p w14:paraId="69E585C7" w14:textId="77777777" w:rsidR="00951AB6" w:rsidRPr="006B1F57" w:rsidRDefault="00951AB6" w:rsidP="000410CE">
            <w:pPr>
              <w:pStyle w:val="TableText"/>
              <w:rPr>
                <w:rFonts w:ascii="Franklin Gothic Book" w:hAnsi="Franklin Gothic Book"/>
              </w:rPr>
            </w:pPr>
            <w:r w:rsidRPr="006B1F57">
              <w:rPr>
                <w:rFonts w:ascii="Franklin Gothic Book" w:hAnsi="Franklin Gothic Book"/>
              </w:rPr>
              <w:t>All students</w:t>
            </w:r>
          </w:p>
        </w:tc>
        <w:tc>
          <w:tcPr>
            <w:tcW w:w="1530" w:type="dxa"/>
            <w:vAlign w:val="center"/>
          </w:tcPr>
          <w:p w14:paraId="254A2392"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126</w:t>
            </w:r>
          </w:p>
        </w:tc>
        <w:tc>
          <w:tcPr>
            <w:tcW w:w="1530" w:type="dxa"/>
            <w:vAlign w:val="center"/>
          </w:tcPr>
          <w:p w14:paraId="284370AE"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63.8</w:t>
            </w:r>
          </w:p>
        </w:tc>
        <w:tc>
          <w:tcPr>
            <w:tcW w:w="1530" w:type="dxa"/>
            <w:vAlign w:val="center"/>
          </w:tcPr>
          <w:p w14:paraId="3E46987B"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55.1</w:t>
            </w:r>
          </w:p>
        </w:tc>
        <w:tc>
          <w:tcPr>
            <w:tcW w:w="1522" w:type="dxa"/>
            <w:vAlign w:val="center"/>
          </w:tcPr>
          <w:p w14:paraId="35547549"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49.6</w:t>
            </w:r>
          </w:p>
        </w:tc>
      </w:tr>
      <w:tr w:rsidR="00951AB6" w:rsidRPr="006B1F57" w14:paraId="11F16057" w14:textId="77777777" w:rsidTr="000410CE">
        <w:tc>
          <w:tcPr>
            <w:tcW w:w="3232" w:type="dxa"/>
          </w:tcPr>
          <w:p w14:paraId="7CC8587B" w14:textId="77777777" w:rsidR="00951AB6" w:rsidRPr="006B1F57" w:rsidRDefault="00951AB6" w:rsidP="000410CE">
            <w:pPr>
              <w:pStyle w:val="TableText"/>
              <w:rPr>
                <w:rFonts w:ascii="Franklin Gothic Book" w:hAnsi="Franklin Gothic Book"/>
              </w:rPr>
            </w:pPr>
            <w:r w:rsidRPr="006B1F57">
              <w:rPr>
                <w:rFonts w:ascii="Franklin Gothic Book" w:hAnsi="Franklin Gothic Book"/>
              </w:rPr>
              <w:t>African American/Black</w:t>
            </w:r>
          </w:p>
        </w:tc>
        <w:tc>
          <w:tcPr>
            <w:tcW w:w="1530" w:type="dxa"/>
            <w:vAlign w:val="center"/>
          </w:tcPr>
          <w:p w14:paraId="2CF76FCE"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rPr>
              <w:t>9</w:t>
            </w:r>
          </w:p>
        </w:tc>
        <w:tc>
          <w:tcPr>
            <w:tcW w:w="1530" w:type="dxa"/>
            <w:vAlign w:val="center"/>
          </w:tcPr>
          <w:p w14:paraId="2B88F4E6" w14:textId="76DA8FFF" w:rsidR="00951AB6" w:rsidRPr="006B1F57" w:rsidRDefault="0079792C" w:rsidP="000410CE">
            <w:pPr>
              <w:pStyle w:val="TableTextCentered"/>
              <w:rPr>
                <w:rFonts w:ascii="Franklin Gothic Book" w:hAnsi="Franklin Gothic Book"/>
              </w:rPr>
            </w:pPr>
            <w:r w:rsidRPr="006B1F57">
              <w:rPr>
                <w:rFonts w:ascii="Franklin Gothic Book" w:hAnsi="Franklin Gothic Book" w:cs="Calibri"/>
              </w:rPr>
              <w:t>—</w:t>
            </w:r>
          </w:p>
        </w:tc>
        <w:tc>
          <w:tcPr>
            <w:tcW w:w="1530" w:type="dxa"/>
            <w:vAlign w:val="center"/>
          </w:tcPr>
          <w:p w14:paraId="4027E4D6" w14:textId="39D330A9" w:rsidR="00951AB6" w:rsidRPr="006B1F57" w:rsidRDefault="0079792C" w:rsidP="000410CE">
            <w:pPr>
              <w:pStyle w:val="TableTextCentered"/>
              <w:rPr>
                <w:rFonts w:ascii="Franklin Gothic Book" w:hAnsi="Franklin Gothic Book"/>
              </w:rPr>
            </w:pPr>
            <w:r w:rsidRPr="006B1F57">
              <w:rPr>
                <w:rFonts w:ascii="Franklin Gothic Book" w:hAnsi="Franklin Gothic Book" w:cs="Calibri"/>
              </w:rPr>
              <w:t>—</w:t>
            </w:r>
          </w:p>
        </w:tc>
        <w:tc>
          <w:tcPr>
            <w:tcW w:w="1522" w:type="dxa"/>
            <w:vAlign w:val="center"/>
          </w:tcPr>
          <w:p w14:paraId="5582B1F1"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41.4</w:t>
            </w:r>
          </w:p>
        </w:tc>
      </w:tr>
      <w:tr w:rsidR="00951AB6" w:rsidRPr="006B1F57" w14:paraId="07BC9008" w14:textId="77777777" w:rsidTr="000410CE">
        <w:trPr>
          <w:cnfStyle w:val="000000100000" w:firstRow="0" w:lastRow="0" w:firstColumn="0" w:lastColumn="0" w:oddVBand="0" w:evenVBand="0" w:oddHBand="1" w:evenHBand="0" w:firstRowFirstColumn="0" w:firstRowLastColumn="0" w:lastRowFirstColumn="0" w:lastRowLastColumn="0"/>
        </w:trPr>
        <w:tc>
          <w:tcPr>
            <w:tcW w:w="3232" w:type="dxa"/>
          </w:tcPr>
          <w:p w14:paraId="7409B1C2" w14:textId="77777777" w:rsidR="00951AB6" w:rsidRPr="006B1F57" w:rsidRDefault="00951AB6" w:rsidP="000410CE">
            <w:pPr>
              <w:pStyle w:val="TableText"/>
              <w:rPr>
                <w:rFonts w:ascii="Franklin Gothic Book" w:hAnsi="Franklin Gothic Book"/>
              </w:rPr>
            </w:pPr>
            <w:r w:rsidRPr="006B1F57">
              <w:rPr>
                <w:rFonts w:ascii="Franklin Gothic Book" w:hAnsi="Franklin Gothic Book"/>
              </w:rPr>
              <w:t>Asian</w:t>
            </w:r>
          </w:p>
        </w:tc>
        <w:tc>
          <w:tcPr>
            <w:tcW w:w="1530" w:type="dxa"/>
            <w:vAlign w:val="center"/>
          </w:tcPr>
          <w:p w14:paraId="32F55C9C"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rPr>
              <w:t xml:space="preserve">2 </w:t>
            </w:r>
          </w:p>
        </w:tc>
        <w:tc>
          <w:tcPr>
            <w:tcW w:w="1530" w:type="dxa"/>
            <w:vAlign w:val="center"/>
          </w:tcPr>
          <w:p w14:paraId="09EE8D57" w14:textId="75FE8328" w:rsidR="00951AB6" w:rsidRPr="006B1F57" w:rsidRDefault="0079792C" w:rsidP="000410CE">
            <w:pPr>
              <w:pStyle w:val="TableTextCentered"/>
              <w:rPr>
                <w:rFonts w:ascii="Franklin Gothic Book" w:hAnsi="Franklin Gothic Book"/>
              </w:rPr>
            </w:pPr>
            <w:r w:rsidRPr="006B1F57">
              <w:rPr>
                <w:rFonts w:ascii="Franklin Gothic Book" w:hAnsi="Franklin Gothic Book" w:cs="Calibri"/>
              </w:rPr>
              <w:t>—</w:t>
            </w:r>
          </w:p>
        </w:tc>
        <w:tc>
          <w:tcPr>
            <w:tcW w:w="1530" w:type="dxa"/>
            <w:vAlign w:val="center"/>
          </w:tcPr>
          <w:p w14:paraId="1FB0ECB8" w14:textId="3FFA8579" w:rsidR="00951AB6" w:rsidRPr="006B1F57" w:rsidRDefault="0079792C" w:rsidP="000410CE">
            <w:pPr>
              <w:pStyle w:val="TableTextCentered"/>
              <w:rPr>
                <w:rFonts w:ascii="Franklin Gothic Book" w:hAnsi="Franklin Gothic Book"/>
              </w:rPr>
            </w:pPr>
            <w:r w:rsidRPr="006B1F57">
              <w:rPr>
                <w:rFonts w:ascii="Franklin Gothic Book" w:hAnsi="Franklin Gothic Book" w:cs="Calibri"/>
              </w:rPr>
              <w:t>—</w:t>
            </w:r>
          </w:p>
        </w:tc>
        <w:tc>
          <w:tcPr>
            <w:tcW w:w="1522" w:type="dxa"/>
            <w:vAlign w:val="center"/>
          </w:tcPr>
          <w:p w14:paraId="61760577"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55.9</w:t>
            </w:r>
          </w:p>
        </w:tc>
      </w:tr>
      <w:tr w:rsidR="00951AB6" w:rsidRPr="006B1F57" w14:paraId="5EE80AE7" w14:textId="77777777" w:rsidTr="000410CE">
        <w:tc>
          <w:tcPr>
            <w:tcW w:w="3232" w:type="dxa"/>
          </w:tcPr>
          <w:p w14:paraId="67EE48AA" w14:textId="77777777" w:rsidR="00951AB6" w:rsidRPr="006B1F57" w:rsidRDefault="00951AB6" w:rsidP="000410CE">
            <w:pPr>
              <w:pStyle w:val="TableText"/>
              <w:rPr>
                <w:rFonts w:ascii="Franklin Gothic Book" w:hAnsi="Franklin Gothic Book"/>
              </w:rPr>
            </w:pPr>
            <w:r w:rsidRPr="006B1F57">
              <w:rPr>
                <w:rFonts w:ascii="Franklin Gothic Book" w:hAnsi="Franklin Gothic Book"/>
              </w:rPr>
              <w:t>Hispanic/Latino</w:t>
            </w:r>
          </w:p>
        </w:tc>
        <w:tc>
          <w:tcPr>
            <w:tcW w:w="1530" w:type="dxa"/>
            <w:vAlign w:val="center"/>
          </w:tcPr>
          <w:p w14:paraId="3B667FB8"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28</w:t>
            </w:r>
          </w:p>
        </w:tc>
        <w:tc>
          <w:tcPr>
            <w:tcW w:w="1530" w:type="dxa"/>
            <w:vAlign w:val="center"/>
          </w:tcPr>
          <w:p w14:paraId="663E8724" w14:textId="08DF5B30" w:rsidR="00951AB6" w:rsidRPr="006B1F57" w:rsidRDefault="0079792C" w:rsidP="000410CE">
            <w:pPr>
              <w:pStyle w:val="TableTextCentered"/>
              <w:rPr>
                <w:rFonts w:ascii="Franklin Gothic Book" w:hAnsi="Franklin Gothic Book"/>
              </w:rPr>
            </w:pPr>
            <w:r w:rsidRPr="006B1F57">
              <w:rPr>
                <w:rFonts w:ascii="Franklin Gothic Book" w:hAnsi="Franklin Gothic Book" w:cs="Calibri"/>
              </w:rPr>
              <w:t>—</w:t>
            </w:r>
          </w:p>
        </w:tc>
        <w:tc>
          <w:tcPr>
            <w:tcW w:w="1530" w:type="dxa"/>
            <w:vAlign w:val="center"/>
          </w:tcPr>
          <w:p w14:paraId="07D34CFE"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59.1</w:t>
            </w:r>
          </w:p>
        </w:tc>
        <w:tc>
          <w:tcPr>
            <w:tcW w:w="1522" w:type="dxa"/>
            <w:vAlign w:val="center"/>
          </w:tcPr>
          <w:p w14:paraId="503D68BD"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41.8</w:t>
            </w:r>
          </w:p>
        </w:tc>
      </w:tr>
      <w:tr w:rsidR="00951AB6" w:rsidRPr="006B1F57" w14:paraId="2EDE5701" w14:textId="77777777" w:rsidTr="000410CE">
        <w:trPr>
          <w:cnfStyle w:val="000000100000" w:firstRow="0" w:lastRow="0" w:firstColumn="0" w:lastColumn="0" w:oddVBand="0" w:evenVBand="0" w:oddHBand="1" w:evenHBand="0" w:firstRowFirstColumn="0" w:firstRowLastColumn="0" w:lastRowFirstColumn="0" w:lastRowLastColumn="0"/>
        </w:trPr>
        <w:tc>
          <w:tcPr>
            <w:tcW w:w="3232" w:type="dxa"/>
          </w:tcPr>
          <w:p w14:paraId="06F71D82" w14:textId="77777777" w:rsidR="00951AB6" w:rsidRPr="006B1F57" w:rsidRDefault="00951AB6" w:rsidP="000410CE">
            <w:pPr>
              <w:pStyle w:val="TableText"/>
              <w:rPr>
                <w:rFonts w:ascii="Franklin Gothic Book" w:hAnsi="Franklin Gothic Book"/>
              </w:rPr>
            </w:pPr>
            <w:r w:rsidRPr="006B1F57">
              <w:rPr>
                <w:rFonts w:ascii="Franklin Gothic Book" w:hAnsi="Franklin Gothic Book"/>
              </w:rPr>
              <w:t>Multi-Race, non-Hispanic/Latino</w:t>
            </w:r>
          </w:p>
        </w:tc>
        <w:tc>
          <w:tcPr>
            <w:tcW w:w="1530" w:type="dxa"/>
            <w:vAlign w:val="center"/>
          </w:tcPr>
          <w:p w14:paraId="5133B2AE"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13</w:t>
            </w:r>
          </w:p>
        </w:tc>
        <w:tc>
          <w:tcPr>
            <w:tcW w:w="1530" w:type="dxa"/>
            <w:vAlign w:val="center"/>
          </w:tcPr>
          <w:p w14:paraId="475AAEBA" w14:textId="7BB9E6F3" w:rsidR="00951AB6" w:rsidRPr="006B1F57" w:rsidRDefault="0079792C" w:rsidP="000410CE">
            <w:pPr>
              <w:pStyle w:val="TableTextCentered"/>
              <w:rPr>
                <w:rFonts w:ascii="Franklin Gothic Book" w:hAnsi="Franklin Gothic Book"/>
              </w:rPr>
            </w:pPr>
            <w:r w:rsidRPr="006B1F57">
              <w:rPr>
                <w:rFonts w:ascii="Franklin Gothic Book" w:hAnsi="Franklin Gothic Book" w:cs="Calibri"/>
              </w:rPr>
              <w:t>—</w:t>
            </w:r>
          </w:p>
        </w:tc>
        <w:tc>
          <w:tcPr>
            <w:tcW w:w="1530" w:type="dxa"/>
            <w:vAlign w:val="center"/>
          </w:tcPr>
          <w:p w14:paraId="7CEDF686" w14:textId="25DDE00E" w:rsidR="00951AB6" w:rsidRPr="006B1F57" w:rsidRDefault="0079792C" w:rsidP="000410CE">
            <w:pPr>
              <w:pStyle w:val="TableTextCentered"/>
              <w:rPr>
                <w:rFonts w:ascii="Franklin Gothic Book" w:hAnsi="Franklin Gothic Book"/>
              </w:rPr>
            </w:pPr>
            <w:r w:rsidRPr="006B1F57">
              <w:rPr>
                <w:rFonts w:ascii="Franklin Gothic Book" w:hAnsi="Franklin Gothic Book" w:cs="Calibri"/>
              </w:rPr>
              <w:t>—</w:t>
            </w:r>
          </w:p>
        </w:tc>
        <w:tc>
          <w:tcPr>
            <w:tcW w:w="1522" w:type="dxa"/>
            <w:vAlign w:val="center"/>
          </w:tcPr>
          <w:p w14:paraId="50177488"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51.1</w:t>
            </w:r>
          </w:p>
        </w:tc>
      </w:tr>
      <w:tr w:rsidR="00951AB6" w:rsidRPr="006B1F57" w14:paraId="39BDF469" w14:textId="77777777" w:rsidTr="000410CE">
        <w:tc>
          <w:tcPr>
            <w:tcW w:w="3232" w:type="dxa"/>
          </w:tcPr>
          <w:p w14:paraId="22BC93C9" w14:textId="77777777" w:rsidR="00951AB6" w:rsidRPr="006B1F57" w:rsidRDefault="00951AB6" w:rsidP="000410CE">
            <w:pPr>
              <w:pStyle w:val="TableText"/>
              <w:rPr>
                <w:rFonts w:ascii="Franklin Gothic Book" w:hAnsi="Franklin Gothic Book"/>
              </w:rPr>
            </w:pPr>
            <w:r w:rsidRPr="006B1F57">
              <w:rPr>
                <w:rFonts w:ascii="Franklin Gothic Book" w:hAnsi="Franklin Gothic Book"/>
              </w:rPr>
              <w:t>Native American</w:t>
            </w:r>
          </w:p>
        </w:tc>
        <w:tc>
          <w:tcPr>
            <w:tcW w:w="1530" w:type="dxa"/>
            <w:vAlign w:val="center"/>
          </w:tcPr>
          <w:p w14:paraId="377E585E" w14:textId="4BE94297" w:rsidR="00951AB6" w:rsidRPr="006B1F57" w:rsidRDefault="0079792C" w:rsidP="000410CE">
            <w:pPr>
              <w:pStyle w:val="TableTextCentered"/>
              <w:rPr>
                <w:rFonts w:ascii="Franklin Gothic Book" w:hAnsi="Franklin Gothic Book"/>
              </w:rPr>
            </w:pPr>
            <w:r w:rsidRPr="006B1F57">
              <w:rPr>
                <w:rFonts w:ascii="Franklin Gothic Book" w:hAnsi="Franklin Gothic Book" w:cs="Calibri"/>
              </w:rPr>
              <w:t>—</w:t>
            </w:r>
          </w:p>
        </w:tc>
        <w:tc>
          <w:tcPr>
            <w:tcW w:w="1530" w:type="dxa"/>
            <w:vAlign w:val="center"/>
          </w:tcPr>
          <w:p w14:paraId="0510D988" w14:textId="4EAC7BF6" w:rsidR="00951AB6" w:rsidRPr="006B1F57" w:rsidRDefault="0079792C" w:rsidP="000410CE">
            <w:pPr>
              <w:pStyle w:val="TableTextCentered"/>
              <w:rPr>
                <w:rFonts w:ascii="Franklin Gothic Book" w:hAnsi="Franklin Gothic Book"/>
              </w:rPr>
            </w:pPr>
            <w:r w:rsidRPr="006B1F57">
              <w:rPr>
                <w:rFonts w:ascii="Franklin Gothic Book" w:hAnsi="Franklin Gothic Book" w:cs="Calibri"/>
              </w:rPr>
              <w:t>—</w:t>
            </w:r>
          </w:p>
        </w:tc>
        <w:tc>
          <w:tcPr>
            <w:tcW w:w="1530" w:type="dxa"/>
            <w:vAlign w:val="center"/>
          </w:tcPr>
          <w:p w14:paraId="7275DF8A" w14:textId="4A1C75CA" w:rsidR="00951AB6" w:rsidRPr="006B1F57" w:rsidRDefault="0079792C" w:rsidP="000410CE">
            <w:pPr>
              <w:pStyle w:val="TableTextCentered"/>
              <w:rPr>
                <w:rFonts w:ascii="Franklin Gothic Book" w:hAnsi="Franklin Gothic Book"/>
              </w:rPr>
            </w:pPr>
            <w:r w:rsidRPr="006B1F57">
              <w:rPr>
                <w:rFonts w:ascii="Franklin Gothic Book" w:hAnsi="Franklin Gothic Book" w:cs="Calibri"/>
              </w:rPr>
              <w:t>—</w:t>
            </w:r>
          </w:p>
        </w:tc>
        <w:tc>
          <w:tcPr>
            <w:tcW w:w="1522" w:type="dxa"/>
            <w:vAlign w:val="center"/>
          </w:tcPr>
          <w:p w14:paraId="2F0DA69F"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45.4</w:t>
            </w:r>
          </w:p>
        </w:tc>
      </w:tr>
      <w:tr w:rsidR="00951AB6" w:rsidRPr="006B1F57" w14:paraId="7307AB74" w14:textId="77777777" w:rsidTr="000410CE">
        <w:trPr>
          <w:cnfStyle w:val="000000100000" w:firstRow="0" w:lastRow="0" w:firstColumn="0" w:lastColumn="0" w:oddVBand="0" w:evenVBand="0" w:oddHBand="1" w:evenHBand="0" w:firstRowFirstColumn="0" w:firstRowLastColumn="0" w:lastRowFirstColumn="0" w:lastRowLastColumn="0"/>
        </w:trPr>
        <w:tc>
          <w:tcPr>
            <w:tcW w:w="3232" w:type="dxa"/>
          </w:tcPr>
          <w:p w14:paraId="47562108" w14:textId="77777777" w:rsidR="00951AB6" w:rsidRPr="006B1F57" w:rsidRDefault="00951AB6" w:rsidP="000410CE">
            <w:pPr>
              <w:pStyle w:val="TableText"/>
              <w:rPr>
                <w:rFonts w:ascii="Franklin Gothic Book" w:hAnsi="Franklin Gothic Book"/>
                <w:spacing w:val="-4"/>
              </w:rPr>
            </w:pPr>
            <w:r w:rsidRPr="006B1F57">
              <w:rPr>
                <w:rFonts w:ascii="Franklin Gothic Book" w:hAnsi="Franklin Gothic Book"/>
                <w:spacing w:val="-4"/>
              </w:rPr>
              <w:t>Native Hawaiian, Pacific Islander</w:t>
            </w:r>
          </w:p>
        </w:tc>
        <w:tc>
          <w:tcPr>
            <w:tcW w:w="1530" w:type="dxa"/>
            <w:vAlign w:val="center"/>
          </w:tcPr>
          <w:p w14:paraId="4E3E1549" w14:textId="40DFB607" w:rsidR="00951AB6" w:rsidRPr="006B1F57" w:rsidRDefault="0079792C" w:rsidP="000410CE">
            <w:pPr>
              <w:pStyle w:val="TableTextCentered"/>
              <w:rPr>
                <w:rFonts w:ascii="Franklin Gothic Book" w:hAnsi="Franklin Gothic Book"/>
              </w:rPr>
            </w:pPr>
            <w:r w:rsidRPr="006B1F57">
              <w:rPr>
                <w:rFonts w:ascii="Franklin Gothic Book" w:hAnsi="Franklin Gothic Book" w:cs="Calibri"/>
              </w:rPr>
              <w:t>—</w:t>
            </w:r>
          </w:p>
        </w:tc>
        <w:tc>
          <w:tcPr>
            <w:tcW w:w="1530" w:type="dxa"/>
            <w:vAlign w:val="center"/>
          </w:tcPr>
          <w:p w14:paraId="3EC36225" w14:textId="6156F6BE" w:rsidR="00951AB6" w:rsidRPr="006B1F57" w:rsidRDefault="0079792C" w:rsidP="000410CE">
            <w:pPr>
              <w:pStyle w:val="TableTextCentered"/>
              <w:rPr>
                <w:rFonts w:ascii="Franklin Gothic Book" w:hAnsi="Franklin Gothic Book"/>
              </w:rPr>
            </w:pPr>
            <w:r w:rsidRPr="006B1F57">
              <w:rPr>
                <w:rFonts w:ascii="Franklin Gothic Book" w:hAnsi="Franklin Gothic Book" w:cs="Calibri"/>
              </w:rPr>
              <w:t>—</w:t>
            </w:r>
          </w:p>
        </w:tc>
        <w:tc>
          <w:tcPr>
            <w:tcW w:w="1530" w:type="dxa"/>
            <w:vAlign w:val="center"/>
          </w:tcPr>
          <w:p w14:paraId="6898EA00" w14:textId="6044CCCF" w:rsidR="00951AB6" w:rsidRPr="006B1F57" w:rsidRDefault="0079792C" w:rsidP="000410CE">
            <w:pPr>
              <w:pStyle w:val="TableTextCentered"/>
              <w:rPr>
                <w:rFonts w:ascii="Franklin Gothic Book" w:hAnsi="Franklin Gothic Book"/>
              </w:rPr>
            </w:pPr>
            <w:r w:rsidRPr="006B1F57">
              <w:rPr>
                <w:rFonts w:ascii="Franklin Gothic Book" w:hAnsi="Franklin Gothic Book" w:cs="Calibri"/>
              </w:rPr>
              <w:t>—</w:t>
            </w:r>
          </w:p>
        </w:tc>
        <w:tc>
          <w:tcPr>
            <w:tcW w:w="1522" w:type="dxa"/>
            <w:vAlign w:val="center"/>
          </w:tcPr>
          <w:p w14:paraId="4D55E38E"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56.1</w:t>
            </w:r>
          </w:p>
        </w:tc>
      </w:tr>
      <w:tr w:rsidR="00951AB6" w:rsidRPr="006B1F57" w14:paraId="3EA1221F" w14:textId="77777777" w:rsidTr="000410CE">
        <w:tc>
          <w:tcPr>
            <w:tcW w:w="3232" w:type="dxa"/>
          </w:tcPr>
          <w:p w14:paraId="08497E6D" w14:textId="77777777" w:rsidR="00951AB6" w:rsidRPr="006B1F57" w:rsidRDefault="00951AB6" w:rsidP="000410CE">
            <w:pPr>
              <w:pStyle w:val="TableText"/>
              <w:rPr>
                <w:rFonts w:ascii="Franklin Gothic Book" w:hAnsi="Franklin Gothic Book"/>
              </w:rPr>
            </w:pPr>
            <w:r w:rsidRPr="006B1F57">
              <w:rPr>
                <w:rFonts w:ascii="Franklin Gothic Book" w:hAnsi="Franklin Gothic Book"/>
              </w:rPr>
              <w:t>White</w:t>
            </w:r>
          </w:p>
        </w:tc>
        <w:tc>
          <w:tcPr>
            <w:tcW w:w="1530" w:type="dxa"/>
            <w:vAlign w:val="center"/>
          </w:tcPr>
          <w:p w14:paraId="0683C3B0"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79</w:t>
            </w:r>
          </w:p>
        </w:tc>
        <w:tc>
          <w:tcPr>
            <w:tcW w:w="1530" w:type="dxa"/>
            <w:vAlign w:val="center"/>
          </w:tcPr>
          <w:p w14:paraId="07F6F13C"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63.9</w:t>
            </w:r>
          </w:p>
        </w:tc>
        <w:tc>
          <w:tcPr>
            <w:tcW w:w="1530" w:type="dxa"/>
            <w:vAlign w:val="center"/>
          </w:tcPr>
          <w:p w14:paraId="27914A6A"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54.0</w:t>
            </w:r>
          </w:p>
        </w:tc>
        <w:tc>
          <w:tcPr>
            <w:tcW w:w="1522" w:type="dxa"/>
            <w:vAlign w:val="center"/>
          </w:tcPr>
          <w:p w14:paraId="0BE08027"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52.9</w:t>
            </w:r>
          </w:p>
        </w:tc>
      </w:tr>
      <w:tr w:rsidR="00951AB6" w:rsidRPr="006B1F57" w14:paraId="680D69B2" w14:textId="77777777" w:rsidTr="000410CE">
        <w:trPr>
          <w:cnfStyle w:val="000000100000" w:firstRow="0" w:lastRow="0" w:firstColumn="0" w:lastColumn="0" w:oddVBand="0" w:evenVBand="0" w:oddHBand="1" w:evenHBand="0" w:firstRowFirstColumn="0" w:firstRowLastColumn="0" w:lastRowFirstColumn="0" w:lastRowLastColumn="0"/>
        </w:trPr>
        <w:tc>
          <w:tcPr>
            <w:tcW w:w="3232" w:type="dxa"/>
          </w:tcPr>
          <w:p w14:paraId="46A6E3D1" w14:textId="77777777" w:rsidR="00951AB6" w:rsidRPr="006B1F57" w:rsidRDefault="00951AB6" w:rsidP="000410CE">
            <w:pPr>
              <w:pStyle w:val="TableText"/>
              <w:rPr>
                <w:rFonts w:ascii="Franklin Gothic Book" w:hAnsi="Franklin Gothic Book"/>
              </w:rPr>
            </w:pPr>
            <w:r w:rsidRPr="006B1F57">
              <w:rPr>
                <w:rFonts w:ascii="Franklin Gothic Book" w:hAnsi="Franklin Gothic Book"/>
              </w:rPr>
              <w:t>High needs</w:t>
            </w:r>
          </w:p>
        </w:tc>
        <w:tc>
          <w:tcPr>
            <w:tcW w:w="1530" w:type="dxa"/>
            <w:vAlign w:val="center"/>
          </w:tcPr>
          <w:p w14:paraId="0B7E99A1"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80</w:t>
            </w:r>
          </w:p>
        </w:tc>
        <w:tc>
          <w:tcPr>
            <w:tcW w:w="1530" w:type="dxa"/>
            <w:vAlign w:val="center"/>
          </w:tcPr>
          <w:p w14:paraId="12D85AA8"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58.7</w:t>
            </w:r>
          </w:p>
        </w:tc>
        <w:tc>
          <w:tcPr>
            <w:tcW w:w="1530" w:type="dxa"/>
            <w:vAlign w:val="center"/>
          </w:tcPr>
          <w:p w14:paraId="111A961B"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49.1</w:t>
            </w:r>
          </w:p>
        </w:tc>
        <w:tc>
          <w:tcPr>
            <w:tcW w:w="1522" w:type="dxa"/>
            <w:vAlign w:val="center"/>
          </w:tcPr>
          <w:p w14:paraId="43FD50B1"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43.9</w:t>
            </w:r>
          </w:p>
        </w:tc>
      </w:tr>
      <w:tr w:rsidR="00951AB6" w:rsidRPr="006B1F57" w14:paraId="59FBAE7A" w14:textId="77777777" w:rsidTr="000410CE">
        <w:tc>
          <w:tcPr>
            <w:tcW w:w="3232" w:type="dxa"/>
          </w:tcPr>
          <w:p w14:paraId="659CB1DF" w14:textId="77777777" w:rsidR="00951AB6" w:rsidRPr="006B1F57" w:rsidRDefault="00951AB6" w:rsidP="000410CE">
            <w:pPr>
              <w:pStyle w:val="TableText"/>
              <w:rPr>
                <w:rFonts w:ascii="Franklin Gothic Book" w:hAnsi="Franklin Gothic Book"/>
              </w:rPr>
            </w:pPr>
            <w:r w:rsidRPr="006B1F57">
              <w:rPr>
                <w:rFonts w:ascii="Franklin Gothic Book" w:hAnsi="Franklin Gothic Book"/>
              </w:rPr>
              <w:t>Low income</w:t>
            </w:r>
          </w:p>
        </w:tc>
        <w:tc>
          <w:tcPr>
            <w:tcW w:w="1530" w:type="dxa"/>
            <w:vAlign w:val="center"/>
          </w:tcPr>
          <w:p w14:paraId="47609A8B"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76</w:t>
            </w:r>
          </w:p>
        </w:tc>
        <w:tc>
          <w:tcPr>
            <w:tcW w:w="1530" w:type="dxa"/>
            <w:vAlign w:val="center"/>
          </w:tcPr>
          <w:p w14:paraId="60159ADD"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59.5</w:t>
            </w:r>
          </w:p>
        </w:tc>
        <w:tc>
          <w:tcPr>
            <w:tcW w:w="1530" w:type="dxa"/>
            <w:vAlign w:val="center"/>
          </w:tcPr>
          <w:p w14:paraId="37E2FE5B"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50.2</w:t>
            </w:r>
          </w:p>
        </w:tc>
        <w:tc>
          <w:tcPr>
            <w:tcW w:w="1522" w:type="dxa"/>
            <w:vAlign w:val="center"/>
          </w:tcPr>
          <w:p w14:paraId="1A44BC62"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43.2</w:t>
            </w:r>
          </w:p>
        </w:tc>
      </w:tr>
      <w:tr w:rsidR="00951AB6" w:rsidRPr="006B1F57" w14:paraId="0065601E" w14:textId="77777777" w:rsidTr="000410CE">
        <w:trPr>
          <w:cnfStyle w:val="000000100000" w:firstRow="0" w:lastRow="0" w:firstColumn="0" w:lastColumn="0" w:oddVBand="0" w:evenVBand="0" w:oddHBand="1" w:evenHBand="0" w:firstRowFirstColumn="0" w:firstRowLastColumn="0" w:lastRowFirstColumn="0" w:lastRowLastColumn="0"/>
        </w:trPr>
        <w:tc>
          <w:tcPr>
            <w:tcW w:w="3232" w:type="dxa"/>
          </w:tcPr>
          <w:p w14:paraId="276164F9" w14:textId="77777777" w:rsidR="00951AB6" w:rsidRPr="006B1F57" w:rsidRDefault="00951AB6" w:rsidP="000410CE">
            <w:pPr>
              <w:pStyle w:val="TableText"/>
              <w:rPr>
                <w:rFonts w:ascii="Franklin Gothic Book" w:hAnsi="Franklin Gothic Book"/>
                <w:spacing w:val="-4"/>
              </w:rPr>
            </w:pPr>
            <w:r w:rsidRPr="006B1F57">
              <w:rPr>
                <w:rFonts w:ascii="Franklin Gothic Book" w:hAnsi="Franklin Gothic Book"/>
                <w:spacing w:val="-4"/>
              </w:rPr>
              <w:t>ELs and former ELs</w:t>
            </w:r>
          </w:p>
        </w:tc>
        <w:tc>
          <w:tcPr>
            <w:tcW w:w="1530" w:type="dxa"/>
            <w:vAlign w:val="center"/>
          </w:tcPr>
          <w:p w14:paraId="5E6B7873"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5</w:t>
            </w:r>
          </w:p>
        </w:tc>
        <w:tc>
          <w:tcPr>
            <w:tcW w:w="1530" w:type="dxa"/>
            <w:vAlign w:val="center"/>
          </w:tcPr>
          <w:p w14:paraId="5BF8C55E" w14:textId="4A720FB8" w:rsidR="00951AB6" w:rsidRPr="006B1F57" w:rsidRDefault="0079792C" w:rsidP="000410CE">
            <w:pPr>
              <w:pStyle w:val="TableTextCentered"/>
              <w:rPr>
                <w:rFonts w:ascii="Franklin Gothic Book" w:hAnsi="Franklin Gothic Book"/>
              </w:rPr>
            </w:pPr>
            <w:r w:rsidRPr="006B1F57">
              <w:rPr>
                <w:rFonts w:ascii="Franklin Gothic Book" w:hAnsi="Franklin Gothic Book" w:cs="Calibri"/>
              </w:rPr>
              <w:t>—</w:t>
            </w:r>
          </w:p>
        </w:tc>
        <w:tc>
          <w:tcPr>
            <w:tcW w:w="1530" w:type="dxa"/>
            <w:vAlign w:val="center"/>
          </w:tcPr>
          <w:p w14:paraId="71B88F12" w14:textId="14D1DC9D" w:rsidR="00951AB6" w:rsidRPr="006B1F57" w:rsidRDefault="0079792C" w:rsidP="000410CE">
            <w:pPr>
              <w:pStyle w:val="TableTextCentered"/>
              <w:rPr>
                <w:rFonts w:ascii="Franklin Gothic Book" w:hAnsi="Franklin Gothic Book"/>
              </w:rPr>
            </w:pPr>
            <w:r w:rsidRPr="006B1F57">
              <w:rPr>
                <w:rFonts w:ascii="Franklin Gothic Book" w:hAnsi="Franklin Gothic Book" w:cs="Calibri"/>
              </w:rPr>
              <w:t>—</w:t>
            </w:r>
          </w:p>
        </w:tc>
        <w:tc>
          <w:tcPr>
            <w:tcW w:w="1522" w:type="dxa"/>
            <w:vAlign w:val="center"/>
          </w:tcPr>
          <w:p w14:paraId="5055A345"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40.2</w:t>
            </w:r>
          </w:p>
        </w:tc>
      </w:tr>
      <w:tr w:rsidR="00951AB6" w:rsidRPr="006B1F57" w14:paraId="6E7CC4C4" w14:textId="77777777" w:rsidTr="000410CE">
        <w:tc>
          <w:tcPr>
            <w:tcW w:w="3232" w:type="dxa"/>
          </w:tcPr>
          <w:p w14:paraId="4C250E67" w14:textId="77777777" w:rsidR="00951AB6" w:rsidRPr="006B1F57" w:rsidRDefault="00951AB6" w:rsidP="000410CE">
            <w:pPr>
              <w:pStyle w:val="TableText"/>
              <w:rPr>
                <w:rFonts w:ascii="Franklin Gothic Book" w:hAnsi="Franklin Gothic Book"/>
              </w:rPr>
            </w:pPr>
            <w:r w:rsidRPr="006B1F57">
              <w:rPr>
                <w:rFonts w:ascii="Franklin Gothic Book" w:hAnsi="Franklin Gothic Book"/>
              </w:rPr>
              <w:t>Students w/disabilities</w:t>
            </w:r>
          </w:p>
        </w:tc>
        <w:tc>
          <w:tcPr>
            <w:tcW w:w="1530" w:type="dxa"/>
            <w:vAlign w:val="center"/>
          </w:tcPr>
          <w:p w14:paraId="44A66567"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21</w:t>
            </w:r>
          </w:p>
        </w:tc>
        <w:tc>
          <w:tcPr>
            <w:tcW w:w="1530" w:type="dxa"/>
            <w:vAlign w:val="center"/>
          </w:tcPr>
          <w:p w14:paraId="3E8CFC6E" w14:textId="5209338C" w:rsidR="00951AB6" w:rsidRPr="006B1F57" w:rsidRDefault="0079792C" w:rsidP="000410CE">
            <w:pPr>
              <w:pStyle w:val="TableTextCentered"/>
              <w:rPr>
                <w:rFonts w:ascii="Franklin Gothic Book" w:hAnsi="Franklin Gothic Book"/>
              </w:rPr>
            </w:pPr>
            <w:r w:rsidRPr="006B1F57">
              <w:rPr>
                <w:rFonts w:ascii="Franklin Gothic Book" w:hAnsi="Franklin Gothic Book" w:cs="Calibri"/>
              </w:rPr>
              <w:t>—</w:t>
            </w:r>
          </w:p>
        </w:tc>
        <w:tc>
          <w:tcPr>
            <w:tcW w:w="1530" w:type="dxa"/>
            <w:vAlign w:val="center"/>
          </w:tcPr>
          <w:p w14:paraId="41BCE3E6"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31.9</w:t>
            </w:r>
          </w:p>
        </w:tc>
        <w:tc>
          <w:tcPr>
            <w:tcW w:w="1522" w:type="dxa"/>
            <w:vAlign w:val="center"/>
          </w:tcPr>
          <w:p w14:paraId="067FC387"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41.7</w:t>
            </w:r>
          </w:p>
        </w:tc>
      </w:tr>
    </w:tbl>
    <w:p w14:paraId="6090DD2B" w14:textId="77777777" w:rsidR="00951AB6" w:rsidRPr="006B1F57" w:rsidRDefault="00951AB6" w:rsidP="000410CE">
      <w:pPr>
        <w:spacing w:line="240" w:lineRule="auto"/>
        <w:rPr>
          <w:rFonts w:ascii="Franklin Gothic Book" w:hAnsi="Franklin Gothic Book"/>
          <w:sz w:val="20"/>
          <w:szCs w:val="20"/>
        </w:rPr>
      </w:pPr>
    </w:p>
    <w:p w14:paraId="3081A997" w14:textId="77777777" w:rsidR="00951AB6" w:rsidRPr="006B1F57" w:rsidRDefault="00951AB6">
      <w:pPr>
        <w:spacing w:after="160" w:line="259" w:lineRule="auto"/>
        <w:rPr>
          <w:rFonts w:ascii="Franklin Gothic Book" w:hAnsi="Franklin Gothic Book"/>
          <w:sz w:val="20"/>
          <w:szCs w:val="20"/>
        </w:rPr>
        <w:sectPr w:rsidR="00951AB6" w:rsidRPr="006B1F57" w:rsidSect="00951AB6">
          <w:pgSz w:w="12240" w:h="15840"/>
          <w:pgMar w:top="1440" w:right="1440" w:bottom="1440" w:left="1440" w:header="720" w:footer="720" w:gutter="0"/>
          <w:cols w:space="720"/>
          <w:docGrid w:linePitch="360"/>
        </w:sectPr>
      </w:pPr>
      <w:r w:rsidRPr="006B1F57">
        <w:rPr>
          <w:rFonts w:ascii="Franklin Gothic Book" w:hAnsi="Franklin Gothic Book"/>
          <w:sz w:val="20"/>
          <w:szCs w:val="20"/>
        </w:rPr>
        <w:br w:type="page"/>
      </w:r>
    </w:p>
    <w:p w14:paraId="21C7E0B1" w14:textId="77777777" w:rsidR="00951AB6" w:rsidRPr="006B1F57" w:rsidRDefault="00951AB6" w:rsidP="00951AB6">
      <w:pPr>
        <w:pStyle w:val="TableTitle0"/>
      </w:pPr>
      <w:bookmarkStart w:id="203" w:name="_Toc158035030"/>
      <w:r w:rsidRPr="006B1F57">
        <w:lastRenderedPageBreak/>
        <w:t>Table E14. Next-Generation MCAS ELA Mean Student Growth Percentile by Grade, 2022-2023</w:t>
      </w:r>
      <w:bookmarkEnd w:id="203"/>
    </w:p>
    <w:tbl>
      <w:tblPr>
        <w:tblStyle w:val="MSVTable1"/>
        <w:tblW w:w="5000" w:type="pct"/>
        <w:tblLook w:val="0420" w:firstRow="1" w:lastRow="0" w:firstColumn="0" w:lastColumn="0" w:noHBand="0" w:noVBand="1"/>
      </w:tblPr>
      <w:tblGrid>
        <w:gridCol w:w="1307"/>
        <w:gridCol w:w="2019"/>
        <w:gridCol w:w="2004"/>
        <w:gridCol w:w="2003"/>
        <w:gridCol w:w="2011"/>
      </w:tblGrid>
      <w:tr w:rsidR="00951AB6" w:rsidRPr="006B1F57" w14:paraId="4A8E189B" w14:textId="77777777" w:rsidTr="000410CE">
        <w:trPr>
          <w:cnfStyle w:val="100000000000" w:firstRow="1" w:lastRow="0" w:firstColumn="0" w:lastColumn="0" w:oddVBand="0" w:evenVBand="0" w:oddHBand="0" w:evenHBand="0" w:firstRowFirstColumn="0" w:firstRowLastColumn="0" w:lastRowFirstColumn="0" w:lastRowLastColumn="0"/>
        </w:trPr>
        <w:tc>
          <w:tcPr>
            <w:tcW w:w="1307" w:type="dxa"/>
          </w:tcPr>
          <w:p w14:paraId="0C03AB2A" w14:textId="77777777" w:rsidR="00951AB6" w:rsidRPr="006B1F57" w:rsidRDefault="00951AB6" w:rsidP="000410CE">
            <w:pPr>
              <w:pStyle w:val="TableColHeadingCenter"/>
              <w:spacing w:before="30" w:after="30"/>
            </w:pPr>
            <w:r w:rsidRPr="006B1F57">
              <w:t>Grade</w:t>
            </w:r>
          </w:p>
        </w:tc>
        <w:tc>
          <w:tcPr>
            <w:tcW w:w="2019" w:type="dxa"/>
          </w:tcPr>
          <w:p w14:paraId="03CA1AF7" w14:textId="460B6AC2" w:rsidR="00951AB6" w:rsidRPr="006B1F57" w:rsidRDefault="00951AB6" w:rsidP="000410CE">
            <w:pPr>
              <w:pStyle w:val="TableColHeadingCenter"/>
              <w:spacing w:before="30" w:after="30"/>
            </w:pPr>
            <w:r w:rsidRPr="006B1F57">
              <w:t xml:space="preserve"># </w:t>
            </w:r>
            <w:r w:rsidR="0019143F" w:rsidRPr="006B1F57">
              <w:t>i</w:t>
            </w:r>
            <w:r w:rsidRPr="006B1F57">
              <w:t>ncluded (2023)</w:t>
            </w:r>
          </w:p>
        </w:tc>
        <w:tc>
          <w:tcPr>
            <w:tcW w:w="2004" w:type="dxa"/>
          </w:tcPr>
          <w:p w14:paraId="7B792BC0" w14:textId="77777777" w:rsidR="00951AB6" w:rsidRPr="006B1F57" w:rsidRDefault="00951AB6" w:rsidP="000410CE">
            <w:pPr>
              <w:pStyle w:val="TableColHeadingCenter"/>
              <w:spacing w:before="30" w:after="30"/>
            </w:pPr>
            <w:r w:rsidRPr="006B1F57">
              <w:t>2022</w:t>
            </w:r>
          </w:p>
        </w:tc>
        <w:tc>
          <w:tcPr>
            <w:tcW w:w="2003" w:type="dxa"/>
          </w:tcPr>
          <w:p w14:paraId="72906387" w14:textId="77777777" w:rsidR="00951AB6" w:rsidRPr="006B1F57" w:rsidRDefault="00951AB6" w:rsidP="000410CE">
            <w:pPr>
              <w:pStyle w:val="TableColHeadingCenter"/>
              <w:spacing w:before="30" w:after="30"/>
            </w:pPr>
            <w:r w:rsidRPr="006B1F57">
              <w:t>2023</w:t>
            </w:r>
          </w:p>
        </w:tc>
        <w:tc>
          <w:tcPr>
            <w:tcW w:w="2011" w:type="dxa"/>
          </w:tcPr>
          <w:p w14:paraId="284718C5" w14:textId="77777777" w:rsidR="00951AB6" w:rsidRPr="006B1F57" w:rsidRDefault="00951AB6" w:rsidP="000410CE">
            <w:pPr>
              <w:pStyle w:val="TableColHeadingCenter"/>
              <w:spacing w:before="30" w:after="30"/>
            </w:pPr>
            <w:r w:rsidRPr="006B1F57">
              <w:t>State (2023)</w:t>
            </w:r>
          </w:p>
        </w:tc>
      </w:tr>
      <w:tr w:rsidR="00951AB6" w:rsidRPr="006B1F57" w14:paraId="210BD406" w14:textId="77777777" w:rsidTr="000410CE">
        <w:trPr>
          <w:cnfStyle w:val="000000100000" w:firstRow="0" w:lastRow="0" w:firstColumn="0" w:lastColumn="0" w:oddVBand="0" w:evenVBand="0" w:oddHBand="1" w:evenHBand="0" w:firstRowFirstColumn="0" w:firstRowLastColumn="0" w:lastRowFirstColumn="0" w:lastRowLastColumn="0"/>
        </w:trPr>
        <w:tc>
          <w:tcPr>
            <w:tcW w:w="1307" w:type="dxa"/>
          </w:tcPr>
          <w:p w14:paraId="4852C062" w14:textId="77777777" w:rsidR="00951AB6" w:rsidRPr="006B1F57" w:rsidRDefault="00951AB6" w:rsidP="000410CE">
            <w:pPr>
              <w:pStyle w:val="TableTextCentered"/>
              <w:spacing w:before="30" w:after="30"/>
              <w:rPr>
                <w:rFonts w:ascii="Franklin Gothic Book" w:hAnsi="Franklin Gothic Book"/>
              </w:rPr>
            </w:pPr>
            <w:r w:rsidRPr="006B1F57">
              <w:rPr>
                <w:rFonts w:ascii="Franklin Gothic Book" w:hAnsi="Franklin Gothic Book"/>
              </w:rPr>
              <w:t>3</w:t>
            </w:r>
          </w:p>
        </w:tc>
        <w:tc>
          <w:tcPr>
            <w:tcW w:w="2019" w:type="dxa"/>
            <w:vAlign w:val="center"/>
          </w:tcPr>
          <w:p w14:paraId="29AB53C8" w14:textId="3F0B79B4" w:rsidR="00951AB6" w:rsidRPr="006B1F57" w:rsidRDefault="0079792C" w:rsidP="000410CE">
            <w:pPr>
              <w:pStyle w:val="TableTextCentered"/>
              <w:spacing w:before="30" w:after="30"/>
              <w:rPr>
                <w:rFonts w:ascii="Franklin Gothic Book" w:hAnsi="Franklin Gothic Book"/>
              </w:rPr>
            </w:pPr>
            <w:r w:rsidRPr="006B1F57">
              <w:rPr>
                <w:rFonts w:ascii="Franklin Gothic Book" w:hAnsi="Franklin Gothic Book" w:cs="Calibri"/>
              </w:rPr>
              <w:t>—</w:t>
            </w:r>
          </w:p>
        </w:tc>
        <w:tc>
          <w:tcPr>
            <w:tcW w:w="2004" w:type="dxa"/>
            <w:vAlign w:val="center"/>
          </w:tcPr>
          <w:p w14:paraId="2CB9F3E1" w14:textId="3648D771" w:rsidR="00951AB6" w:rsidRPr="006B1F57" w:rsidRDefault="0079792C" w:rsidP="000410CE">
            <w:pPr>
              <w:pStyle w:val="TableTextCentered"/>
              <w:spacing w:before="30" w:after="30"/>
              <w:rPr>
                <w:rFonts w:ascii="Franklin Gothic Book" w:hAnsi="Franklin Gothic Book"/>
              </w:rPr>
            </w:pPr>
            <w:r w:rsidRPr="006B1F57">
              <w:rPr>
                <w:rFonts w:ascii="Franklin Gothic Book" w:hAnsi="Franklin Gothic Book" w:cs="Calibri"/>
              </w:rPr>
              <w:t>—</w:t>
            </w:r>
          </w:p>
        </w:tc>
        <w:tc>
          <w:tcPr>
            <w:tcW w:w="2003" w:type="dxa"/>
            <w:vAlign w:val="center"/>
          </w:tcPr>
          <w:p w14:paraId="74CDB881" w14:textId="237DD6DB" w:rsidR="00951AB6" w:rsidRPr="006B1F57" w:rsidRDefault="0079792C" w:rsidP="000410CE">
            <w:pPr>
              <w:pStyle w:val="TableTextCentered"/>
              <w:spacing w:before="30" w:after="30"/>
              <w:rPr>
                <w:rFonts w:ascii="Franklin Gothic Book" w:hAnsi="Franklin Gothic Book"/>
              </w:rPr>
            </w:pPr>
            <w:r w:rsidRPr="006B1F57">
              <w:rPr>
                <w:rFonts w:ascii="Franklin Gothic Book" w:hAnsi="Franklin Gothic Book" w:cs="Calibri"/>
              </w:rPr>
              <w:t>—</w:t>
            </w:r>
          </w:p>
        </w:tc>
        <w:tc>
          <w:tcPr>
            <w:tcW w:w="2011" w:type="dxa"/>
            <w:vAlign w:val="bottom"/>
          </w:tcPr>
          <w:p w14:paraId="132C2ECB" w14:textId="2DA84A01" w:rsidR="00951AB6" w:rsidRPr="006B1F57" w:rsidRDefault="0079792C" w:rsidP="000410CE">
            <w:pPr>
              <w:pStyle w:val="TableTextCentered"/>
              <w:spacing w:before="30" w:after="30"/>
              <w:rPr>
                <w:rFonts w:ascii="Franklin Gothic Book" w:hAnsi="Franklin Gothic Book"/>
              </w:rPr>
            </w:pPr>
            <w:r w:rsidRPr="006B1F57">
              <w:rPr>
                <w:rFonts w:ascii="Franklin Gothic Book" w:hAnsi="Franklin Gothic Book" w:cs="Calibri"/>
              </w:rPr>
              <w:t>—</w:t>
            </w:r>
          </w:p>
        </w:tc>
      </w:tr>
      <w:tr w:rsidR="00951AB6" w:rsidRPr="006B1F57" w14:paraId="048D0837" w14:textId="77777777" w:rsidTr="000410CE">
        <w:tc>
          <w:tcPr>
            <w:tcW w:w="1307" w:type="dxa"/>
          </w:tcPr>
          <w:p w14:paraId="5DD1BF72" w14:textId="77777777" w:rsidR="00951AB6" w:rsidRPr="006B1F57" w:rsidRDefault="00951AB6" w:rsidP="000410CE">
            <w:pPr>
              <w:pStyle w:val="TableTextCentered"/>
              <w:spacing w:before="30" w:after="30"/>
              <w:rPr>
                <w:rFonts w:ascii="Franklin Gothic Book" w:hAnsi="Franklin Gothic Book"/>
              </w:rPr>
            </w:pPr>
            <w:r w:rsidRPr="006B1F57">
              <w:rPr>
                <w:rFonts w:ascii="Franklin Gothic Book" w:hAnsi="Franklin Gothic Book"/>
              </w:rPr>
              <w:t>4</w:t>
            </w:r>
          </w:p>
        </w:tc>
        <w:tc>
          <w:tcPr>
            <w:tcW w:w="2019" w:type="dxa"/>
            <w:vAlign w:val="center"/>
          </w:tcPr>
          <w:p w14:paraId="52AA6D60" w14:textId="77777777" w:rsidR="00951AB6" w:rsidRPr="006B1F57" w:rsidRDefault="00951AB6" w:rsidP="000410CE">
            <w:pPr>
              <w:pStyle w:val="TableTextCentered"/>
              <w:spacing w:before="30" w:after="30"/>
              <w:rPr>
                <w:rFonts w:ascii="Franklin Gothic Book" w:hAnsi="Franklin Gothic Book"/>
              </w:rPr>
            </w:pPr>
            <w:r w:rsidRPr="006B1F57">
              <w:rPr>
                <w:rFonts w:ascii="Franklin Gothic Book" w:hAnsi="Franklin Gothic Book" w:cs="Calibri"/>
              </w:rPr>
              <w:t>141</w:t>
            </w:r>
          </w:p>
        </w:tc>
        <w:tc>
          <w:tcPr>
            <w:tcW w:w="2004" w:type="dxa"/>
            <w:vAlign w:val="center"/>
          </w:tcPr>
          <w:p w14:paraId="6F32EA77" w14:textId="77777777" w:rsidR="00951AB6" w:rsidRPr="006B1F57" w:rsidRDefault="00951AB6" w:rsidP="000410CE">
            <w:pPr>
              <w:pStyle w:val="TableTextCentered"/>
              <w:spacing w:before="30" w:after="30"/>
              <w:rPr>
                <w:rFonts w:ascii="Franklin Gothic Book" w:hAnsi="Franklin Gothic Book"/>
              </w:rPr>
            </w:pPr>
            <w:r w:rsidRPr="006B1F57">
              <w:rPr>
                <w:rFonts w:ascii="Franklin Gothic Book" w:hAnsi="Franklin Gothic Book" w:cs="Calibri"/>
              </w:rPr>
              <w:t>45.4</w:t>
            </w:r>
          </w:p>
        </w:tc>
        <w:tc>
          <w:tcPr>
            <w:tcW w:w="2003" w:type="dxa"/>
            <w:vAlign w:val="center"/>
          </w:tcPr>
          <w:p w14:paraId="0F59DB55" w14:textId="77777777" w:rsidR="00951AB6" w:rsidRPr="006B1F57" w:rsidRDefault="00951AB6" w:rsidP="000410CE">
            <w:pPr>
              <w:pStyle w:val="TableTextCentered"/>
              <w:spacing w:before="30" w:after="30"/>
              <w:rPr>
                <w:rFonts w:ascii="Franklin Gothic Book" w:hAnsi="Franklin Gothic Book"/>
              </w:rPr>
            </w:pPr>
            <w:r w:rsidRPr="006B1F57">
              <w:rPr>
                <w:rFonts w:ascii="Franklin Gothic Book" w:hAnsi="Franklin Gothic Book" w:cs="Calibri"/>
              </w:rPr>
              <w:t>42.1</w:t>
            </w:r>
          </w:p>
        </w:tc>
        <w:tc>
          <w:tcPr>
            <w:tcW w:w="2011" w:type="dxa"/>
            <w:vAlign w:val="bottom"/>
          </w:tcPr>
          <w:p w14:paraId="0540085A" w14:textId="77777777" w:rsidR="00951AB6" w:rsidRPr="006B1F57" w:rsidRDefault="00951AB6" w:rsidP="000410CE">
            <w:pPr>
              <w:pStyle w:val="TableTextCentered"/>
              <w:spacing w:before="30" w:after="30"/>
              <w:rPr>
                <w:rFonts w:ascii="Franklin Gothic Book" w:hAnsi="Franklin Gothic Book"/>
              </w:rPr>
            </w:pPr>
            <w:r w:rsidRPr="006B1F57">
              <w:rPr>
                <w:rFonts w:ascii="Franklin Gothic Book" w:hAnsi="Franklin Gothic Book" w:cs="Calibri"/>
              </w:rPr>
              <w:t>49.4</w:t>
            </w:r>
          </w:p>
        </w:tc>
      </w:tr>
      <w:tr w:rsidR="00951AB6" w:rsidRPr="006B1F57" w14:paraId="77D643A4" w14:textId="77777777" w:rsidTr="000410CE">
        <w:trPr>
          <w:cnfStyle w:val="000000100000" w:firstRow="0" w:lastRow="0" w:firstColumn="0" w:lastColumn="0" w:oddVBand="0" w:evenVBand="0" w:oddHBand="1" w:evenHBand="0" w:firstRowFirstColumn="0" w:firstRowLastColumn="0" w:lastRowFirstColumn="0" w:lastRowLastColumn="0"/>
        </w:trPr>
        <w:tc>
          <w:tcPr>
            <w:tcW w:w="1307" w:type="dxa"/>
          </w:tcPr>
          <w:p w14:paraId="3180DD34" w14:textId="77777777" w:rsidR="00951AB6" w:rsidRPr="006B1F57" w:rsidRDefault="00951AB6" w:rsidP="000410CE">
            <w:pPr>
              <w:pStyle w:val="TableTextCentered"/>
              <w:spacing w:before="30" w:after="30"/>
              <w:rPr>
                <w:rFonts w:ascii="Franklin Gothic Book" w:hAnsi="Franklin Gothic Book"/>
              </w:rPr>
            </w:pPr>
            <w:r w:rsidRPr="006B1F57">
              <w:rPr>
                <w:rFonts w:ascii="Franklin Gothic Book" w:hAnsi="Franklin Gothic Book"/>
              </w:rPr>
              <w:t>5</w:t>
            </w:r>
          </w:p>
        </w:tc>
        <w:tc>
          <w:tcPr>
            <w:tcW w:w="2019" w:type="dxa"/>
            <w:vAlign w:val="center"/>
          </w:tcPr>
          <w:p w14:paraId="37B2E8B6" w14:textId="77777777" w:rsidR="00951AB6" w:rsidRPr="006B1F57" w:rsidRDefault="00951AB6" w:rsidP="000410CE">
            <w:pPr>
              <w:pStyle w:val="TableTextCentered"/>
              <w:spacing w:before="30" w:after="30"/>
              <w:rPr>
                <w:rFonts w:ascii="Franklin Gothic Book" w:hAnsi="Franklin Gothic Book"/>
              </w:rPr>
            </w:pPr>
            <w:r w:rsidRPr="006B1F57">
              <w:rPr>
                <w:rFonts w:ascii="Franklin Gothic Book" w:hAnsi="Franklin Gothic Book" w:cs="Calibri"/>
              </w:rPr>
              <w:t>156</w:t>
            </w:r>
          </w:p>
        </w:tc>
        <w:tc>
          <w:tcPr>
            <w:tcW w:w="2004" w:type="dxa"/>
            <w:vAlign w:val="center"/>
          </w:tcPr>
          <w:p w14:paraId="65965945" w14:textId="77777777" w:rsidR="00951AB6" w:rsidRPr="006B1F57" w:rsidRDefault="00951AB6" w:rsidP="000410CE">
            <w:pPr>
              <w:pStyle w:val="TableTextCentered"/>
              <w:spacing w:before="30" w:after="30"/>
              <w:rPr>
                <w:rFonts w:ascii="Franklin Gothic Book" w:hAnsi="Franklin Gothic Book"/>
              </w:rPr>
            </w:pPr>
            <w:r w:rsidRPr="006B1F57">
              <w:rPr>
                <w:rFonts w:ascii="Franklin Gothic Book" w:hAnsi="Franklin Gothic Book" w:cs="Calibri"/>
              </w:rPr>
              <w:t>43.3</w:t>
            </w:r>
          </w:p>
        </w:tc>
        <w:tc>
          <w:tcPr>
            <w:tcW w:w="2003" w:type="dxa"/>
            <w:vAlign w:val="center"/>
          </w:tcPr>
          <w:p w14:paraId="53EB8D06" w14:textId="77777777" w:rsidR="00951AB6" w:rsidRPr="006B1F57" w:rsidRDefault="00951AB6" w:rsidP="000410CE">
            <w:pPr>
              <w:pStyle w:val="TableTextCentered"/>
              <w:spacing w:before="30" w:after="30"/>
              <w:rPr>
                <w:rFonts w:ascii="Franklin Gothic Book" w:hAnsi="Franklin Gothic Book"/>
              </w:rPr>
            </w:pPr>
            <w:r w:rsidRPr="006B1F57">
              <w:rPr>
                <w:rFonts w:ascii="Franklin Gothic Book" w:hAnsi="Franklin Gothic Book" w:cs="Calibri"/>
              </w:rPr>
              <w:t>42.9</w:t>
            </w:r>
          </w:p>
        </w:tc>
        <w:tc>
          <w:tcPr>
            <w:tcW w:w="2011" w:type="dxa"/>
            <w:vAlign w:val="bottom"/>
          </w:tcPr>
          <w:p w14:paraId="0E8DFAAC" w14:textId="77777777" w:rsidR="00951AB6" w:rsidRPr="006B1F57" w:rsidRDefault="00951AB6" w:rsidP="000410CE">
            <w:pPr>
              <w:pStyle w:val="TableTextCentered"/>
              <w:spacing w:before="30" w:after="30"/>
              <w:rPr>
                <w:rFonts w:ascii="Franklin Gothic Book" w:hAnsi="Franklin Gothic Book"/>
              </w:rPr>
            </w:pPr>
            <w:r w:rsidRPr="006B1F57">
              <w:rPr>
                <w:rFonts w:ascii="Franklin Gothic Book" w:hAnsi="Franklin Gothic Book" w:cs="Calibri"/>
              </w:rPr>
              <w:t>49.8</w:t>
            </w:r>
          </w:p>
        </w:tc>
      </w:tr>
      <w:tr w:rsidR="00951AB6" w:rsidRPr="006B1F57" w14:paraId="283429B3" w14:textId="77777777" w:rsidTr="000410CE">
        <w:tc>
          <w:tcPr>
            <w:tcW w:w="1307" w:type="dxa"/>
          </w:tcPr>
          <w:p w14:paraId="71EDDC64" w14:textId="77777777" w:rsidR="00951AB6" w:rsidRPr="006B1F57" w:rsidRDefault="00951AB6" w:rsidP="000410CE">
            <w:pPr>
              <w:pStyle w:val="TableTextCentered"/>
              <w:spacing w:before="30" w:after="30"/>
              <w:rPr>
                <w:rFonts w:ascii="Franklin Gothic Book" w:hAnsi="Franklin Gothic Book"/>
              </w:rPr>
            </w:pPr>
            <w:r w:rsidRPr="006B1F57">
              <w:rPr>
                <w:rFonts w:ascii="Franklin Gothic Book" w:hAnsi="Franklin Gothic Book"/>
              </w:rPr>
              <w:t>6</w:t>
            </w:r>
          </w:p>
        </w:tc>
        <w:tc>
          <w:tcPr>
            <w:tcW w:w="2019" w:type="dxa"/>
            <w:vAlign w:val="center"/>
          </w:tcPr>
          <w:p w14:paraId="4D2CE53C" w14:textId="77777777" w:rsidR="00951AB6" w:rsidRPr="006B1F57" w:rsidRDefault="00951AB6" w:rsidP="000410CE">
            <w:pPr>
              <w:pStyle w:val="TableTextCentered"/>
              <w:spacing w:before="30" w:after="30"/>
              <w:rPr>
                <w:rFonts w:ascii="Franklin Gothic Book" w:hAnsi="Franklin Gothic Book"/>
              </w:rPr>
            </w:pPr>
            <w:r w:rsidRPr="006B1F57">
              <w:rPr>
                <w:rFonts w:ascii="Franklin Gothic Book" w:hAnsi="Franklin Gothic Book" w:cs="Calibri"/>
              </w:rPr>
              <w:t>136</w:t>
            </w:r>
          </w:p>
        </w:tc>
        <w:tc>
          <w:tcPr>
            <w:tcW w:w="2004" w:type="dxa"/>
            <w:vAlign w:val="center"/>
          </w:tcPr>
          <w:p w14:paraId="4E6300D8" w14:textId="77777777" w:rsidR="00951AB6" w:rsidRPr="006B1F57" w:rsidRDefault="00951AB6" w:rsidP="000410CE">
            <w:pPr>
              <w:pStyle w:val="TableTextCentered"/>
              <w:spacing w:before="30" w:after="30"/>
              <w:rPr>
                <w:rFonts w:ascii="Franklin Gothic Book" w:hAnsi="Franklin Gothic Book"/>
              </w:rPr>
            </w:pPr>
            <w:r w:rsidRPr="006B1F57">
              <w:rPr>
                <w:rFonts w:ascii="Franklin Gothic Book" w:hAnsi="Franklin Gothic Book" w:cs="Calibri"/>
              </w:rPr>
              <w:t>43.5</w:t>
            </w:r>
          </w:p>
        </w:tc>
        <w:tc>
          <w:tcPr>
            <w:tcW w:w="2003" w:type="dxa"/>
            <w:vAlign w:val="center"/>
          </w:tcPr>
          <w:p w14:paraId="47243456" w14:textId="77777777" w:rsidR="00951AB6" w:rsidRPr="006B1F57" w:rsidRDefault="00951AB6" w:rsidP="000410CE">
            <w:pPr>
              <w:pStyle w:val="TableTextCentered"/>
              <w:spacing w:before="30" w:after="30"/>
              <w:rPr>
                <w:rFonts w:ascii="Franklin Gothic Book" w:hAnsi="Franklin Gothic Book"/>
              </w:rPr>
            </w:pPr>
            <w:r w:rsidRPr="006B1F57">
              <w:rPr>
                <w:rFonts w:ascii="Franklin Gothic Book" w:hAnsi="Franklin Gothic Book" w:cs="Calibri"/>
              </w:rPr>
              <w:t>47.2</w:t>
            </w:r>
          </w:p>
        </w:tc>
        <w:tc>
          <w:tcPr>
            <w:tcW w:w="2011" w:type="dxa"/>
            <w:vAlign w:val="bottom"/>
          </w:tcPr>
          <w:p w14:paraId="52F8A739" w14:textId="77777777" w:rsidR="00951AB6" w:rsidRPr="006B1F57" w:rsidRDefault="00951AB6" w:rsidP="000410CE">
            <w:pPr>
              <w:pStyle w:val="TableTextCentered"/>
              <w:spacing w:before="30" w:after="30"/>
              <w:rPr>
                <w:rFonts w:ascii="Franklin Gothic Book" w:hAnsi="Franklin Gothic Book"/>
              </w:rPr>
            </w:pPr>
            <w:r w:rsidRPr="006B1F57">
              <w:rPr>
                <w:rFonts w:ascii="Franklin Gothic Book" w:hAnsi="Franklin Gothic Book" w:cs="Calibri"/>
              </w:rPr>
              <w:t>49.9</w:t>
            </w:r>
          </w:p>
        </w:tc>
      </w:tr>
      <w:tr w:rsidR="00951AB6" w:rsidRPr="006B1F57" w14:paraId="5CE21F6A" w14:textId="77777777" w:rsidTr="000410CE">
        <w:trPr>
          <w:cnfStyle w:val="000000100000" w:firstRow="0" w:lastRow="0" w:firstColumn="0" w:lastColumn="0" w:oddVBand="0" w:evenVBand="0" w:oddHBand="1" w:evenHBand="0" w:firstRowFirstColumn="0" w:firstRowLastColumn="0" w:lastRowFirstColumn="0" w:lastRowLastColumn="0"/>
        </w:trPr>
        <w:tc>
          <w:tcPr>
            <w:tcW w:w="1307" w:type="dxa"/>
          </w:tcPr>
          <w:p w14:paraId="74307265" w14:textId="77777777" w:rsidR="00951AB6" w:rsidRPr="006B1F57" w:rsidRDefault="00951AB6" w:rsidP="000410CE">
            <w:pPr>
              <w:pStyle w:val="TableTextCentered"/>
              <w:spacing w:before="30" w:after="30"/>
              <w:rPr>
                <w:rFonts w:ascii="Franklin Gothic Book" w:hAnsi="Franklin Gothic Book"/>
              </w:rPr>
            </w:pPr>
            <w:r w:rsidRPr="006B1F57">
              <w:rPr>
                <w:rFonts w:ascii="Franklin Gothic Book" w:hAnsi="Franklin Gothic Book"/>
              </w:rPr>
              <w:t>7</w:t>
            </w:r>
          </w:p>
        </w:tc>
        <w:tc>
          <w:tcPr>
            <w:tcW w:w="2019" w:type="dxa"/>
            <w:vAlign w:val="center"/>
          </w:tcPr>
          <w:p w14:paraId="01A179A4" w14:textId="77777777" w:rsidR="00951AB6" w:rsidRPr="006B1F57" w:rsidRDefault="00951AB6" w:rsidP="000410CE">
            <w:pPr>
              <w:pStyle w:val="TableTextCentered"/>
              <w:spacing w:before="30" w:after="30"/>
              <w:rPr>
                <w:rFonts w:ascii="Franklin Gothic Book" w:hAnsi="Franklin Gothic Book"/>
              </w:rPr>
            </w:pPr>
            <w:r w:rsidRPr="006B1F57">
              <w:rPr>
                <w:rFonts w:ascii="Franklin Gothic Book" w:hAnsi="Franklin Gothic Book" w:cs="Calibri"/>
              </w:rPr>
              <w:t>153</w:t>
            </w:r>
          </w:p>
        </w:tc>
        <w:tc>
          <w:tcPr>
            <w:tcW w:w="2004" w:type="dxa"/>
            <w:vAlign w:val="center"/>
          </w:tcPr>
          <w:p w14:paraId="2AC44040" w14:textId="77777777" w:rsidR="00951AB6" w:rsidRPr="006B1F57" w:rsidRDefault="00951AB6" w:rsidP="000410CE">
            <w:pPr>
              <w:pStyle w:val="TableTextCentered"/>
              <w:spacing w:before="30" w:after="30"/>
              <w:rPr>
                <w:rFonts w:ascii="Franklin Gothic Book" w:hAnsi="Franklin Gothic Book"/>
              </w:rPr>
            </w:pPr>
            <w:r w:rsidRPr="006B1F57">
              <w:rPr>
                <w:rFonts w:ascii="Franklin Gothic Book" w:hAnsi="Franklin Gothic Book" w:cs="Calibri"/>
              </w:rPr>
              <w:t>54.2</w:t>
            </w:r>
          </w:p>
        </w:tc>
        <w:tc>
          <w:tcPr>
            <w:tcW w:w="2003" w:type="dxa"/>
            <w:vAlign w:val="center"/>
          </w:tcPr>
          <w:p w14:paraId="45E1AF84" w14:textId="77777777" w:rsidR="00951AB6" w:rsidRPr="006B1F57" w:rsidRDefault="00951AB6" w:rsidP="000410CE">
            <w:pPr>
              <w:pStyle w:val="TableTextCentered"/>
              <w:spacing w:before="30" w:after="30"/>
              <w:rPr>
                <w:rFonts w:ascii="Franklin Gothic Book" w:hAnsi="Franklin Gothic Book"/>
              </w:rPr>
            </w:pPr>
            <w:r w:rsidRPr="006B1F57">
              <w:rPr>
                <w:rFonts w:ascii="Franklin Gothic Book" w:hAnsi="Franklin Gothic Book" w:cs="Calibri"/>
              </w:rPr>
              <w:t>38.3</w:t>
            </w:r>
          </w:p>
        </w:tc>
        <w:tc>
          <w:tcPr>
            <w:tcW w:w="2011" w:type="dxa"/>
            <w:vAlign w:val="bottom"/>
          </w:tcPr>
          <w:p w14:paraId="7E173F3E" w14:textId="77777777" w:rsidR="00951AB6" w:rsidRPr="006B1F57" w:rsidRDefault="00951AB6" w:rsidP="000410CE">
            <w:pPr>
              <w:pStyle w:val="TableTextCentered"/>
              <w:spacing w:before="30" w:after="30"/>
              <w:rPr>
                <w:rFonts w:ascii="Franklin Gothic Book" w:hAnsi="Franklin Gothic Book"/>
              </w:rPr>
            </w:pPr>
            <w:r w:rsidRPr="006B1F57">
              <w:rPr>
                <w:rFonts w:ascii="Franklin Gothic Book" w:hAnsi="Franklin Gothic Book" w:cs="Calibri"/>
              </w:rPr>
              <w:t>49.9</w:t>
            </w:r>
          </w:p>
        </w:tc>
      </w:tr>
      <w:tr w:rsidR="00951AB6" w:rsidRPr="006B1F57" w14:paraId="283741E9" w14:textId="77777777" w:rsidTr="000410CE">
        <w:tc>
          <w:tcPr>
            <w:tcW w:w="1307" w:type="dxa"/>
          </w:tcPr>
          <w:p w14:paraId="69DC02F1" w14:textId="77777777" w:rsidR="00951AB6" w:rsidRPr="006B1F57" w:rsidRDefault="00951AB6" w:rsidP="000410CE">
            <w:pPr>
              <w:pStyle w:val="TableTextCentered"/>
              <w:spacing w:before="30" w:after="30"/>
              <w:rPr>
                <w:rFonts w:ascii="Franklin Gothic Book" w:hAnsi="Franklin Gothic Book"/>
              </w:rPr>
            </w:pPr>
            <w:r w:rsidRPr="006B1F57">
              <w:rPr>
                <w:rFonts w:ascii="Franklin Gothic Book" w:hAnsi="Franklin Gothic Book"/>
              </w:rPr>
              <w:t>8</w:t>
            </w:r>
          </w:p>
        </w:tc>
        <w:tc>
          <w:tcPr>
            <w:tcW w:w="2019" w:type="dxa"/>
            <w:vAlign w:val="center"/>
          </w:tcPr>
          <w:p w14:paraId="3869C4CC" w14:textId="77777777" w:rsidR="00951AB6" w:rsidRPr="006B1F57" w:rsidRDefault="00951AB6" w:rsidP="000410CE">
            <w:pPr>
              <w:pStyle w:val="TableTextCentered"/>
              <w:spacing w:before="30" w:after="30"/>
              <w:rPr>
                <w:rFonts w:ascii="Franklin Gothic Book" w:hAnsi="Franklin Gothic Book"/>
              </w:rPr>
            </w:pPr>
            <w:r w:rsidRPr="006B1F57">
              <w:rPr>
                <w:rFonts w:ascii="Franklin Gothic Book" w:hAnsi="Franklin Gothic Book" w:cs="Calibri"/>
              </w:rPr>
              <w:t>180</w:t>
            </w:r>
          </w:p>
        </w:tc>
        <w:tc>
          <w:tcPr>
            <w:tcW w:w="2004" w:type="dxa"/>
            <w:vAlign w:val="center"/>
          </w:tcPr>
          <w:p w14:paraId="4CAF9981" w14:textId="77777777" w:rsidR="00951AB6" w:rsidRPr="006B1F57" w:rsidRDefault="00951AB6" w:rsidP="000410CE">
            <w:pPr>
              <w:pStyle w:val="TableTextCentered"/>
              <w:spacing w:before="30" w:after="30"/>
              <w:rPr>
                <w:rFonts w:ascii="Franklin Gothic Book" w:hAnsi="Franklin Gothic Book"/>
              </w:rPr>
            </w:pPr>
            <w:r w:rsidRPr="006B1F57">
              <w:rPr>
                <w:rFonts w:ascii="Franklin Gothic Book" w:hAnsi="Franklin Gothic Book" w:cs="Calibri"/>
              </w:rPr>
              <w:t>63.0</w:t>
            </w:r>
          </w:p>
        </w:tc>
        <w:tc>
          <w:tcPr>
            <w:tcW w:w="2003" w:type="dxa"/>
            <w:vAlign w:val="center"/>
          </w:tcPr>
          <w:p w14:paraId="07A0CA13" w14:textId="77777777" w:rsidR="00951AB6" w:rsidRPr="006B1F57" w:rsidRDefault="00951AB6" w:rsidP="000410CE">
            <w:pPr>
              <w:pStyle w:val="TableTextCentered"/>
              <w:spacing w:before="30" w:after="30"/>
              <w:rPr>
                <w:rFonts w:ascii="Franklin Gothic Book" w:hAnsi="Franklin Gothic Book"/>
              </w:rPr>
            </w:pPr>
            <w:r w:rsidRPr="006B1F57">
              <w:rPr>
                <w:rFonts w:ascii="Franklin Gothic Book" w:hAnsi="Franklin Gothic Book" w:cs="Calibri"/>
              </w:rPr>
              <w:t>51.4</w:t>
            </w:r>
          </w:p>
        </w:tc>
        <w:tc>
          <w:tcPr>
            <w:tcW w:w="2011" w:type="dxa"/>
            <w:vAlign w:val="bottom"/>
          </w:tcPr>
          <w:p w14:paraId="3E74F712" w14:textId="77777777" w:rsidR="00951AB6" w:rsidRPr="006B1F57" w:rsidRDefault="00951AB6" w:rsidP="000410CE">
            <w:pPr>
              <w:pStyle w:val="TableTextCentered"/>
              <w:spacing w:before="30" w:after="30"/>
              <w:rPr>
                <w:rFonts w:ascii="Franklin Gothic Book" w:hAnsi="Franklin Gothic Book"/>
              </w:rPr>
            </w:pPr>
            <w:r w:rsidRPr="006B1F57">
              <w:rPr>
                <w:rFonts w:ascii="Franklin Gothic Book" w:hAnsi="Franklin Gothic Book" w:cs="Calibri"/>
              </w:rPr>
              <w:t>49.7</w:t>
            </w:r>
          </w:p>
        </w:tc>
      </w:tr>
      <w:tr w:rsidR="00951AB6" w:rsidRPr="006B1F57" w14:paraId="39F86F56" w14:textId="77777777" w:rsidTr="000410CE">
        <w:trPr>
          <w:cnfStyle w:val="000000100000" w:firstRow="0" w:lastRow="0" w:firstColumn="0" w:lastColumn="0" w:oddVBand="0" w:evenVBand="0" w:oddHBand="1" w:evenHBand="0" w:firstRowFirstColumn="0" w:firstRowLastColumn="0" w:lastRowFirstColumn="0" w:lastRowLastColumn="0"/>
        </w:trPr>
        <w:tc>
          <w:tcPr>
            <w:tcW w:w="1307" w:type="dxa"/>
          </w:tcPr>
          <w:p w14:paraId="6AE84F59" w14:textId="77777777" w:rsidR="00951AB6" w:rsidRPr="006B1F57" w:rsidRDefault="00951AB6" w:rsidP="000410CE">
            <w:pPr>
              <w:pStyle w:val="TableTextCentered"/>
              <w:spacing w:before="30" w:after="30"/>
              <w:rPr>
                <w:rFonts w:ascii="Franklin Gothic Book" w:hAnsi="Franklin Gothic Book"/>
              </w:rPr>
            </w:pPr>
            <w:r w:rsidRPr="006B1F57">
              <w:rPr>
                <w:rFonts w:ascii="Franklin Gothic Book" w:hAnsi="Franklin Gothic Book"/>
              </w:rPr>
              <w:t>3-8</w:t>
            </w:r>
          </w:p>
        </w:tc>
        <w:tc>
          <w:tcPr>
            <w:tcW w:w="2019" w:type="dxa"/>
            <w:vAlign w:val="center"/>
          </w:tcPr>
          <w:p w14:paraId="6D390303" w14:textId="77777777" w:rsidR="00951AB6" w:rsidRPr="006B1F57" w:rsidRDefault="00951AB6" w:rsidP="000410CE">
            <w:pPr>
              <w:pStyle w:val="TableTextCentered"/>
              <w:spacing w:before="30" w:after="30"/>
              <w:rPr>
                <w:rFonts w:ascii="Franklin Gothic Book" w:hAnsi="Franklin Gothic Book"/>
              </w:rPr>
            </w:pPr>
            <w:r w:rsidRPr="006B1F57">
              <w:rPr>
                <w:rFonts w:ascii="Franklin Gothic Book" w:hAnsi="Franklin Gothic Book" w:cs="Calibri"/>
              </w:rPr>
              <w:t>766</w:t>
            </w:r>
          </w:p>
        </w:tc>
        <w:tc>
          <w:tcPr>
            <w:tcW w:w="2004" w:type="dxa"/>
            <w:vAlign w:val="center"/>
          </w:tcPr>
          <w:p w14:paraId="3F3589B1" w14:textId="77777777" w:rsidR="00951AB6" w:rsidRPr="006B1F57" w:rsidRDefault="00951AB6" w:rsidP="000410CE">
            <w:pPr>
              <w:pStyle w:val="TableTextCentered"/>
              <w:spacing w:before="30" w:after="30"/>
              <w:rPr>
                <w:rFonts w:ascii="Franklin Gothic Book" w:hAnsi="Franklin Gothic Book"/>
              </w:rPr>
            </w:pPr>
            <w:r w:rsidRPr="006B1F57">
              <w:rPr>
                <w:rFonts w:ascii="Franklin Gothic Book" w:hAnsi="Franklin Gothic Book" w:cs="Calibri"/>
              </w:rPr>
              <w:t>50.2</w:t>
            </w:r>
          </w:p>
        </w:tc>
        <w:tc>
          <w:tcPr>
            <w:tcW w:w="2003" w:type="dxa"/>
            <w:vAlign w:val="center"/>
          </w:tcPr>
          <w:p w14:paraId="03F03208" w14:textId="77777777" w:rsidR="00951AB6" w:rsidRPr="006B1F57" w:rsidRDefault="00951AB6" w:rsidP="000410CE">
            <w:pPr>
              <w:pStyle w:val="TableTextCentered"/>
              <w:spacing w:before="30" w:after="30"/>
              <w:rPr>
                <w:rFonts w:ascii="Franklin Gothic Book" w:hAnsi="Franklin Gothic Book"/>
              </w:rPr>
            </w:pPr>
            <w:r w:rsidRPr="006B1F57">
              <w:rPr>
                <w:rFonts w:ascii="Franklin Gothic Book" w:hAnsi="Franklin Gothic Book" w:cs="Calibri"/>
              </w:rPr>
              <w:t>44.6</w:t>
            </w:r>
          </w:p>
        </w:tc>
        <w:tc>
          <w:tcPr>
            <w:tcW w:w="2011" w:type="dxa"/>
            <w:vAlign w:val="bottom"/>
          </w:tcPr>
          <w:p w14:paraId="30BC1182" w14:textId="77777777" w:rsidR="00951AB6" w:rsidRPr="006B1F57" w:rsidRDefault="00951AB6" w:rsidP="000410CE">
            <w:pPr>
              <w:pStyle w:val="TableTextCentered"/>
              <w:spacing w:before="30" w:after="30"/>
              <w:rPr>
                <w:rFonts w:ascii="Franklin Gothic Book" w:hAnsi="Franklin Gothic Book"/>
              </w:rPr>
            </w:pPr>
            <w:r w:rsidRPr="006B1F57">
              <w:rPr>
                <w:rFonts w:ascii="Franklin Gothic Book" w:hAnsi="Franklin Gothic Book" w:cs="Calibri"/>
              </w:rPr>
              <w:t>49.7</w:t>
            </w:r>
          </w:p>
        </w:tc>
      </w:tr>
      <w:tr w:rsidR="00951AB6" w:rsidRPr="006B1F57" w14:paraId="2D0EB182" w14:textId="77777777" w:rsidTr="000410CE">
        <w:tc>
          <w:tcPr>
            <w:tcW w:w="1307" w:type="dxa"/>
          </w:tcPr>
          <w:p w14:paraId="0AD3F82F" w14:textId="77777777" w:rsidR="00951AB6" w:rsidRPr="006B1F57" w:rsidRDefault="00951AB6" w:rsidP="000410CE">
            <w:pPr>
              <w:pStyle w:val="TableTextCentered"/>
              <w:spacing w:before="30" w:after="30"/>
              <w:rPr>
                <w:rFonts w:ascii="Franklin Gothic Book" w:hAnsi="Franklin Gothic Book"/>
              </w:rPr>
            </w:pPr>
            <w:r w:rsidRPr="006B1F57">
              <w:rPr>
                <w:rFonts w:ascii="Franklin Gothic Book" w:hAnsi="Franklin Gothic Book"/>
              </w:rPr>
              <w:t>10</w:t>
            </w:r>
          </w:p>
        </w:tc>
        <w:tc>
          <w:tcPr>
            <w:tcW w:w="2019" w:type="dxa"/>
            <w:vAlign w:val="center"/>
          </w:tcPr>
          <w:p w14:paraId="00E4D08F" w14:textId="77777777" w:rsidR="00951AB6" w:rsidRPr="006B1F57" w:rsidRDefault="00951AB6" w:rsidP="000410CE">
            <w:pPr>
              <w:pStyle w:val="TableTextCentered"/>
              <w:spacing w:before="30" w:after="30"/>
              <w:rPr>
                <w:rFonts w:ascii="Franklin Gothic Book" w:hAnsi="Franklin Gothic Book"/>
              </w:rPr>
            </w:pPr>
            <w:r w:rsidRPr="006B1F57">
              <w:rPr>
                <w:rFonts w:ascii="Franklin Gothic Book" w:hAnsi="Franklin Gothic Book" w:cs="Calibri"/>
              </w:rPr>
              <w:t>125</w:t>
            </w:r>
          </w:p>
        </w:tc>
        <w:tc>
          <w:tcPr>
            <w:tcW w:w="2004" w:type="dxa"/>
            <w:vAlign w:val="center"/>
          </w:tcPr>
          <w:p w14:paraId="6521BB3D" w14:textId="77777777" w:rsidR="00951AB6" w:rsidRPr="006B1F57" w:rsidRDefault="00951AB6" w:rsidP="000410CE">
            <w:pPr>
              <w:pStyle w:val="TableTextCentered"/>
              <w:spacing w:before="30" w:after="30"/>
              <w:rPr>
                <w:rFonts w:ascii="Franklin Gothic Book" w:hAnsi="Franklin Gothic Book"/>
              </w:rPr>
            </w:pPr>
            <w:r w:rsidRPr="006B1F57">
              <w:rPr>
                <w:rFonts w:ascii="Franklin Gothic Book" w:hAnsi="Franklin Gothic Book" w:cs="Calibri"/>
              </w:rPr>
              <w:t>51.7</w:t>
            </w:r>
          </w:p>
        </w:tc>
        <w:tc>
          <w:tcPr>
            <w:tcW w:w="2003" w:type="dxa"/>
            <w:vAlign w:val="center"/>
          </w:tcPr>
          <w:p w14:paraId="5A190354" w14:textId="77777777" w:rsidR="00951AB6" w:rsidRPr="006B1F57" w:rsidRDefault="00951AB6" w:rsidP="000410CE">
            <w:pPr>
              <w:pStyle w:val="TableTextCentered"/>
              <w:spacing w:before="30" w:after="30"/>
              <w:rPr>
                <w:rFonts w:ascii="Franklin Gothic Book" w:hAnsi="Franklin Gothic Book"/>
              </w:rPr>
            </w:pPr>
            <w:r w:rsidRPr="006B1F57">
              <w:rPr>
                <w:rFonts w:ascii="Franklin Gothic Book" w:hAnsi="Franklin Gothic Book" w:cs="Calibri"/>
              </w:rPr>
              <w:t>47.1</w:t>
            </w:r>
          </w:p>
        </w:tc>
        <w:tc>
          <w:tcPr>
            <w:tcW w:w="2011" w:type="dxa"/>
            <w:vAlign w:val="bottom"/>
          </w:tcPr>
          <w:p w14:paraId="0CA18F9A" w14:textId="77777777" w:rsidR="00951AB6" w:rsidRPr="006B1F57" w:rsidRDefault="00951AB6" w:rsidP="000410CE">
            <w:pPr>
              <w:pStyle w:val="TableTextCentered"/>
              <w:spacing w:before="30" w:after="30"/>
              <w:rPr>
                <w:rFonts w:ascii="Franklin Gothic Book" w:hAnsi="Franklin Gothic Book"/>
              </w:rPr>
            </w:pPr>
            <w:r w:rsidRPr="006B1F57">
              <w:rPr>
                <w:rFonts w:ascii="Franklin Gothic Book" w:hAnsi="Franklin Gothic Book" w:cs="Calibri"/>
              </w:rPr>
              <w:t>49.5</w:t>
            </w:r>
          </w:p>
        </w:tc>
      </w:tr>
    </w:tbl>
    <w:p w14:paraId="05DF6EB0" w14:textId="77777777" w:rsidR="00951AB6" w:rsidRPr="006B1F57" w:rsidRDefault="00951AB6" w:rsidP="00951AB6">
      <w:pPr>
        <w:pStyle w:val="TableTitle0"/>
      </w:pPr>
      <w:bookmarkStart w:id="204" w:name="_Toc158035031"/>
      <w:r w:rsidRPr="006B1F57">
        <w:t>Table E15. Next-Generation MCAS Mathematics Mean Student Growth Percentile by Grade, 2022-2023</w:t>
      </w:r>
      <w:bookmarkEnd w:id="204"/>
    </w:p>
    <w:tbl>
      <w:tblPr>
        <w:tblStyle w:val="MSVTable1"/>
        <w:tblW w:w="5000" w:type="pct"/>
        <w:tblLook w:val="0420" w:firstRow="1" w:lastRow="0" w:firstColumn="0" w:lastColumn="0" w:noHBand="0" w:noVBand="1"/>
      </w:tblPr>
      <w:tblGrid>
        <w:gridCol w:w="1307"/>
        <w:gridCol w:w="2019"/>
        <w:gridCol w:w="2004"/>
        <w:gridCol w:w="2003"/>
        <w:gridCol w:w="2011"/>
      </w:tblGrid>
      <w:tr w:rsidR="00951AB6" w:rsidRPr="006B1F57" w14:paraId="41F65068" w14:textId="77777777" w:rsidTr="000410CE">
        <w:trPr>
          <w:cnfStyle w:val="100000000000" w:firstRow="1" w:lastRow="0" w:firstColumn="0" w:lastColumn="0" w:oddVBand="0" w:evenVBand="0" w:oddHBand="0" w:evenHBand="0" w:firstRowFirstColumn="0" w:firstRowLastColumn="0" w:lastRowFirstColumn="0" w:lastRowLastColumn="0"/>
        </w:trPr>
        <w:tc>
          <w:tcPr>
            <w:tcW w:w="1307" w:type="dxa"/>
          </w:tcPr>
          <w:p w14:paraId="67A5F794" w14:textId="77777777" w:rsidR="00951AB6" w:rsidRPr="006B1F57" w:rsidRDefault="00951AB6" w:rsidP="000410CE">
            <w:pPr>
              <w:pStyle w:val="TableColHeadingCenter"/>
              <w:keepNext/>
              <w:keepLines/>
            </w:pPr>
            <w:r w:rsidRPr="006B1F57">
              <w:t>Grade</w:t>
            </w:r>
          </w:p>
        </w:tc>
        <w:tc>
          <w:tcPr>
            <w:tcW w:w="2019" w:type="dxa"/>
          </w:tcPr>
          <w:p w14:paraId="6517D7F5" w14:textId="2C2BD5EA" w:rsidR="00951AB6" w:rsidRPr="006B1F57" w:rsidRDefault="00951AB6" w:rsidP="000410CE">
            <w:pPr>
              <w:pStyle w:val="TableColHeadingCenter"/>
            </w:pPr>
            <w:r w:rsidRPr="006B1F57">
              <w:t xml:space="preserve"># </w:t>
            </w:r>
            <w:r w:rsidR="0019143F" w:rsidRPr="006B1F57">
              <w:t>i</w:t>
            </w:r>
            <w:r w:rsidRPr="006B1F57">
              <w:t>ncluded (2023)</w:t>
            </w:r>
          </w:p>
        </w:tc>
        <w:tc>
          <w:tcPr>
            <w:tcW w:w="2004" w:type="dxa"/>
          </w:tcPr>
          <w:p w14:paraId="5EC4C11F" w14:textId="77777777" w:rsidR="00951AB6" w:rsidRPr="006B1F57" w:rsidRDefault="00951AB6" w:rsidP="000410CE">
            <w:pPr>
              <w:pStyle w:val="TableColHeadingCenter"/>
            </w:pPr>
            <w:r w:rsidRPr="006B1F57">
              <w:t>2022</w:t>
            </w:r>
          </w:p>
        </w:tc>
        <w:tc>
          <w:tcPr>
            <w:tcW w:w="2003" w:type="dxa"/>
          </w:tcPr>
          <w:p w14:paraId="3D31AA6A" w14:textId="77777777" w:rsidR="00951AB6" w:rsidRPr="006B1F57" w:rsidRDefault="00951AB6" w:rsidP="000410CE">
            <w:pPr>
              <w:pStyle w:val="TableColHeadingCenter"/>
            </w:pPr>
            <w:r w:rsidRPr="006B1F57">
              <w:t>2023</w:t>
            </w:r>
          </w:p>
        </w:tc>
        <w:tc>
          <w:tcPr>
            <w:tcW w:w="2011" w:type="dxa"/>
          </w:tcPr>
          <w:p w14:paraId="35636A6B" w14:textId="77777777" w:rsidR="00951AB6" w:rsidRPr="006B1F57" w:rsidRDefault="00951AB6" w:rsidP="000410CE">
            <w:pPr>
              <w:pStyle w:val="TableColHeadingCenter"/>
            </w:pPr>
            <w:r w:rsidRPr="006B1F57">
              <w:t>State (2023)</w:t>
            </w:r>
          </w:p>
        </w:tc>
      </w:tr>
      <w:tr w:rsidR="00951AB6" w:rsidRPr="006B1F57" w14:paraId="4C93BE0D" w14:textId="77777777" w:rsidTr="000410CE">
        <w:trPr>
          <w:cnfStyle w:val="000000100000" w:firstRow="0" w:lastRow="0" w:firstColumn="0" w:lastColumn="0" w:oddVBand="0" w:evenVBand="0" w:oddHBand="1" w:evenHBand="0" w:firstRowFirstColumn="0" w:firstRowLastColumn="0" w:lastRowFirstColumn="0" w:lastRowLastColumn="0"/>
        </w:trPr>
        <w:tc>
          <w:tcPr>
            <w:tcW w:w="1307" w:type="dxa"/>
          </w:tcPr>
          <w:p w14:paraId="21776ED7" w14:textId="77777777" w:rsidR="00951AB6" w:rsidRPr="006B1F57" w:rsidRDefault="00951AB6" w:rsidP="000410CE">
            <w:pPr>
              <w:pStyle w:val="TableTextCentered"/>
              <w:keepNext/>
              <w:keepLines/>
              <w:rPr>
                <w:rFonts w:ascii="Franklin Gothic Book" w:hAnsi="Franklin Gothic Book"/>
              </w:rPr>
            </w:pPr>
            <w:r w:rsidRPr="006B1F57">
              <w:rPr>
                <w:rFonts w:ascii="Franklin Gothic Book" w:hAnsi="Franklin Gothic Book"/>
              </w:rPr>
              <w:t>3</w:t>
            </w:r>
          </w:p>
        </w:tc>
        <w:tc>
          <w:tcPr>
            <w:tcW w:w="2019" w:type="dxa"/>
            <w:vAlign w:val="center"/>
          </w:tcPr>
          <w:p w14:paraId="7DE3E566" w14:textId="28BA4BC6" w:rsidR="00951AB6" w:rsidRPr="006B1F57" w:rsidRDefault="0079792C" w:rsidP="000410CE">
            <w:pPr>
              <w:pStyle w:val="TableTextCentered"/>
              <w:rPr>
                <w:rFonts w:ascii="Franklin Gothic Book" w:hAnsi="Franklin Gothic Book"/>
              </w:rPr>
            </w:pPr>
            <w:r w:rsidRPr="006B1F57">
              <w:rPr>
                <w:rFonts w:ascii="Franklin Gothic Book" w:hAnsi="Franklin Gothic Book" w:cs="Calibri"/>
              </w:rPr>
              <w:t>—</w:t>
            </w:r>
          </w:p>
        </w:tc>
        <w:tc>
          <w:tcPr>
            <w:tcW w:w="2004" w:type="dxa"/>
            <w:vAlign w:val="center"/>
          </w:tcPr>
          <w:p w14:paraId="2AE47C35" w14:textId="0DF9B5A3" w:rsidR="00951AB6" w:rsidRPr="006B1F57" w:rsidRDefault="0079792C" w:rsidP="000410CE">
            <w:pPr>
              <w:pStyle w:val="TableTextCentered"/>
              <w:rPr>
                <w:rFonts w:ascii="Franklin Gothic Book" w:hAnsi="Franklin Gothic Book"/>
              </w:rPr>
            </w:pPr>
            <w:r w:rsidRPr="006B1F57">
              <w:rPr>
                <w:rFonts w:ascii="Franklin Gothic Book" w:hAnsi="Franklin Gothic Book" w:cs="Calibri"/>
              </w:rPr>
              <w:t>—</w:t>
            </w:r>
          </w:p>
        </w:tc>
        <w:tc>
          <w:tcPr>
            <w:tcW w:w="2003" w:type="dxa"/>
            <w:vAlign w:val="center"/>
          </w:tcPr>
          <w:p w14:paraId="1A7DC45D" w14:textId="3FB9E55D" w:rsidR="00951AB6" w:rsidRPr="006B1F57" w:rsidRDefault="0079792C" w:rsidP="000410CE">
            <w:pPr>
              <w:pStyle w:val="TableTextCentered"/>
              <w:rPr>
                <w:rFonts w:ascii="Franklin Gothic Book" w:hAnsi="Franklin Gothic Book"/>
              </w:rPr>
            </w:pPr>
            <w:r w:rsidRPr="006B1F57">
              <w:rPr>
                <w:rFonts w:ascii="Franklin Gothic Book" w:hAnsi="Franklin Gothic Book" w:cs="Calibri"/>
              </w:rPr>
              <w:t>—</w:t>
            </w:r>
          </w:p>
        </w:tc>
        <w:tc>
          <w:tcPr>
            <w:tcW w:w="2011" w:type="dxa"/>
            <w:vAlign w:val="bottom"/>
          </w:tcPr>
          <w:p w14:paraId="65E2E5B8" w14:textId="59A0EEA2" w:rsidR="00951AB6" w:rsidRPr="006B1F57" w:rsidRDefault="0079792C" w:rsidP="000410CE">
            <w:pPr>
              <w:pStyle w:val="TableTextCentered"/>
              <w:rPr>
                <w:rFonts w:ascii="Franklin Gothic Book" w:hAnsi="Franklin Gothic Book"/>
              </w:rPr>
            </w:pPr>
            <w:r w:rsidRPr="006B1F57">
              <w:rPr>
                <w:rFonts w:ascii="Franklin Gothic Book" w:hAnsi="Franklin Gothic Book" w:cs="Calibri"/>
              </w:rPr>
              <w:t>—</w:t>
            </w:r>
          </w:p>
        </w:tc>
      </w:tr>
      <w:tr w:rsidR="00951AB6" w:rsidRPr="006B1F57" w14:paraId="294AE110" w14:textId="77777777" w:rsidTr="000410CE">
        <w:tc>
          <w:tcPr>
            <w:tcW w:w="1307" w:type="dxa"/>
          </w:tcPr>
          <w:p w14:paraId="5AEEDC60" w14:textId="77777777" w:rsidR="00951AB6" w:rsidRPr="006B1F57" w:rsidRDefault="00951AB6" w:rsidP="000410CE">
            <w:pPr>
              <w:pStyle w:val="TableTextCentered"/>
              <w:keepNext/>
              <w:keepLines/>
              <w:rPr>
                <w:rFonts w:ascii="Franklin Gothic Book" w:hAnsi="Franklin Gothic Book"/>
              </w:rPr>
            </w:pPr>
            <w:r w:rsidRPr="006B1F57">
              <w:rPr>
                <w:rFonts w:ascii="Franklin Gothic Book" w:hAnsi="Franklin Gothic Book"/>
              </w:rPr>
              <w:t>4</w:t>
            </w:r>
          </w:p>
        </w:tc>
        <w:tc>
          <w:tcPr>
            <w:tcW w:w="2019" w:type="dxa"/>
            <w:vAlign w:val="center"/>
          </w:tcPr>
          <w:p w14:paraId="18893F0C"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142</w:t>
            </w:r>
          </w:p>
        </w:tc>
        <w:tc>
          <w:tcPr>
            <w:tcW w:w="2004" w:type="dxa"/>
            <w:vAlign w:val="center"/>
          </w:tcPr>
          <w:p w14:paraId="64445F9C"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57.0</w:t>
            </w:r>
          </w:p>
        </w:tc>
        <w:tc>
          <w:tcPr>
            <w:tcW w:w="2003" w:type="dxa"/>
            <w:vAlign w:val="center"/>
          </w:tcPr>
          <w:p w14:paraId="2E14E2FA"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53.0</w:t>
            </w:r>
          </w:p>
        </w:tc>
        <w:tc>
          <w:tcPr>
            <w:tcW w:w="2011" w:type="dxa"/>
            <w:vAlign w:val="bottom"/>
          </w:tcPr>
          <w:p w14:paraId="72545B99"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49.6</w:t>
            </w:r>
          </w:p>
        </w:tc>
      </w:tr>
      <w:tr w:rsidR="00951AB6" w:rsidRPr="006B1F57" w14:paraId="065E91A3" w14:textId="77777777" w:rsidTr="000410CE">
        <w:trPr>
          <w:cnfStyle w:val="000000100000" w:firstRow="0" w:lastRow="0" w:firstColumn="0" w:lastColumn="0" w:oddVBand="0" w:evenVBand="0" w:oddHBand="1" w:evenHBand="0" w:firstRowFirstColumn="0" w:firstRowLastColumn="0" w:lastRowFirstColumn="0" w:lastRowLastColumn="0"/>
        </w:trPr>
        <w:tc>
          <w:tcPr>
            <w:tcW w:w="1307" w:type="dxa"/>
          </w:tcPr>
          <w:p w14:paraId="38A8EC9E"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rPr>
              <w:t>5</w:t>
            </w:r>
          </w:p>
        </w:tc>
        <w:tc>
          <w:tcPr>
            <w:tcW w:w="2019" w:type="dxa"/>
            <w:vAlign w:val="center"/>
          </w:tcPr>
          <w:p w14:paraId="438A4004"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157</w:t>
            </w:r>
          </w:p>
        </w:tc>
        <w:tc>
          <w:tcPr>
            <w:tcW w:w="2004" w:type="dxa"/>
            <w:vAlign w:val="center"/>
          </w:tcPr>
          <w:p w14:paraId="29C6B265"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52.2</w:t>
            </w:r>
          </w:p>
        </w:tc>
        <w:tc>
          <w:tcPr>
            <w:tcW w:w="2003" w:type="dxa"/>
            <w:vAlign w:val="center"/>
          </w:tcPr>
          <w:p w14:paraId="46B69778"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44.6</w:t>
            </w:r>
          </w:p>
        </w:tc>
        <w:tc>
          <w:tcPr>
            <w:tcW w:w="2011" w:type="dxa"/>
            <w:vAlign w:val="bottom"/>
          </w:tcPr>
          <w:p w14:paraId="65DDBB12"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50.0</w:t>
            </w:r>
          </w:p>
        </w:tc>
      </w:tr>
      <w:tr w:rsidR="00951AB6" w:rsidRPr="006B1F57" w14:paraId="34A2DCE4" w14:textId="77777777" w:rsidTr="000410CE">
        <w:tc>
          <w:tcPr>
            <w:tcW w:w="1307" w:type="dxa"/>
          </w:tcPr>
          <w:p w14:paraId="7505C37F"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rPr>
              <w:t>6</w:t>
            </w:r>
          </w:p>
        </w:tc>
        <w:tc>
          <w:tcPr>
            <w:tcW w:w="2019" w:type="dxa"/>
            <w:vAlign w:val="center"/>
          </w:tcPr>
          <w:p w14:paraId="7929E28F"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138</w:t>
            </w:r>
          </w:p>
        </w:tc>
        <w:tc>
          <w:tcPr>
            <w:tcW w:w="2004" w:type="dxa"/>
            <w:vAlign w:val="center"/>
          </w:tcPr>
          <w:p w14:paraId="56E578DD"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58.4</w:t>
            </w:r>
          </w:p>
        </w:tc>
        <w:tc>
          <w:tcPr>
            <w:tcW w:w="2003" w:type="dxa"/>
            <w:vAlign w:val="center"/>
          </w:tcPr>
          <w:p w14:paraId="3C5AAC4C"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50.4</w:t>
            </w:r>
          </w:p>
        </w:tc>
        <w:tc>
          <w:tcPr>
            <w:tcW w:w="2011" w:type="dxa"/>
            <w:vAlign w:val="bottom"/>
          </w:tcPr>
          <w:p w14:paraId="7D90BCAB"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49.9</w:t>
            </w:r>
          </w:p>
        </w:tc>
      </w:tr>
      <w:tr w:rsidR="00951AB6" w:rsidRPr="006B1F57" w14:paraId="58922F70" w14:textId="77777777" w:rsidTr="000410CE">
        <w:trPr>
          <w:cnfStyle w:val="000000100000" w:firstRow="0" w:lastRow="0" w:firstColumn="0" w:lastColumn="0" w:oddVBand="0" w:evenVBand="0" w:oddHBand="1" w:evenHBand="0" w:firstRowFirstColumn="0" w:firstRowLastColumn="0" w:lastRowFirstColumn="0" w:lastRowLastColumn="0"/>
        </w:trPr>
        <w:tc>
          <w:tcPr>
            <w:tcW w:w="1307" w:type="dxa"/>
          </w:tcPr>
          <w:p w14:paraId="6700D88A"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rPr>
              <w:t>7</w:t>
            </w:r>
          </w:p>
        </w:tc>
        <w:tc>
          <w:tcPr>
            <w:tcW w:w="2019" w:type="dxa"/>
            <w:vAlign w:val="center"/>
          </w:tcPr>
          <w:p w14:paraId="26800B70"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152</w:t>
            </w:r>
          </w:p>
        </w:tc>
        <w:tc>
          <w:tcPr>
            <w:tcW w:w="2004" w:type="dxa"/>
            <w:vAlign w:val="center"/>
          </w:tcPr>
          <w:p w14:paraId="19439158"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52.3</w:t>
            </w:r>
          </w:p>
        </w:tc>
        <w:tc>
          <w:tcPr>
            <w:tcW w:w="2003" w:type="dxa"/>
            <w:vAlign w:val="center"/>
          </w:tcPr>
          <w:p w14:paraId="502BA5A6"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42.4</w:t>
            </w:r>
          </w:p>
        </w:tc>
        <w:tc>
          <w:tcPr>
            <w:tcW w:w="2011" w:type="dxa"/>
            <w:vAlign w:val="bottom"/>
          </w:tcPr>
          <w:p w14:paraId="357EB27D"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49.9</w:t>
            </w:r>
          </w:p>
        </w:tc>
      </w:tr>
      <w:tr w:rsidR="00951AB6" w:rsidRPr="006B1F57" w14:paraId="163D7550" w14:textId="77777777" w:rsidTr="000410CE">
        <w:tc>
          <w:tcPr>
            <w:tcW w:w="1307" w:type="dxa"/>
          </w:tcPr>
          <w:p w14:paraId="7B32C735"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rPr>
              <w:t>8</w:t>
            </w:r>
          </w:p>
        </w:tc>
        <w:tc>
          <w:tcPr>
            <w:tcW w:w="2019" w:type="dxa"/>
            <w:vAlign w:val="center"/>
          </w:tcPr>
          <w:p w14:paraId="66112F31"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180</w:t>
            </w:r>
          </w:p>
        </w:tc>
        <w:tc>
          <w:tcPr>
            <w:tcW w:w="2004" w:type="dxa"/>
            <w:vAlign w:val="center"/>
          </w:tcPr>
          <w:p w14:paraId="3C4C5D38"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46.0</w:t>
            </w:r>
          </w:p>
        </w:tc>
        <w:tc>
          <w:tcPr>
            <w:tcW w:w="2003" w:type="dxa"/>
            <w:vAlign w:val="center"/>
          </w:tcPr>
          <w:p w14:paraId="58A0EED4"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43.7</w:t>
            </w:r>
          </w:p>
        </w:tc>
        <w:tc>
          <w:tcPr>
            <w:tcW w:w="2011" w:type="dxa"/>
            <w:vAlign w:val="bottom"/>
          </w:tcPr>
          <w:p w14:paraId="30F731C7"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49.7</w:t>
            </w:r>
          </w:p>
        </w:tc>
      </w:tr>
      <w:tr w:rsidR="00951AB6" w:rsidRPr="006B1F57" w14:paraId="4BC734B0" w14:textId="77777777" w:rsidTr="000410CE">
        <w:trPr>
          <w:cnfStyle w:val="000000100000" w:firstRow="0" w:lastRow="0" w:firstColumn="0" w:lastColumn="0" w:oddVBand="0" w:evenVBand="0" w:oddHBand="1" w:evenHBand="0" w:firstRowFirstColumn="0" w:firstRowLastColumn="0" w:lastRowFirstColumn="0" w:lastRowLastColumn="0"/>
          <w:trHeight w:val="80"/>
        </w:trPr>
        <w:tc>
          <w:tcPr>
            <w:tcW w:w="1307" w:type="dxa"/>
          </w:tcPr>
          <w:p w14:paraId="4ECA459E"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rPr>
              <w:t>3-8</w:t>
            </w:r>
          </w:p>
        </w:tc>
        <w:tc>
          <w:tcPr>
            <w:tcW w:w="2019" w:type="dxa"/>
            <w:vAlign w:val="center"/>
          </w:tcPr>
          <w:p w14:paraId="40DDAA25"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769</w:t>
            </w:r>
          </w:p>
        </w:tc>
        <w:tc>
          <w:tcPr>
            <w:tcW w:w="2004" w:type="dxa"/>
            <w:vAlign w:val="center"/>
          </w:tcPr>
          <w:p w14:paraId="12D52EED"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53.1</w:t>
            </w:r>
          </w:p>
        </w:tc>
        <w:tc>
          <w:tcPr>
            <w:tcW w:w="2003" w:type="dxa"/>
            <w:vAlign w:val="center"/>
          </w:tcPr>
          <w:p w14:paraId="1775F9A4"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46.5</w:t>
            </w:r>
          </w:p>
        </w:tc>
        <w:tc>
          <w:tcPr>
            <w:tcW w:w="2011" w:type="dxa"/>
            <w:vAlign w:val="bottom"/>
          </w:tcPr>
          <w:p w14:paraId="23F6BD41"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49.8</w:t>
            </w:r>
          </w:p>
        </w:tc>
      </w:tr>
      <w:tr w:rsidR="00951AB6" w:rsidRPr="006B1F57" w14:paraId="6730BB52" w14:textId="77777777" w:rsidTr="000410CE">
        <w:tc>
          <w:tcPr>
            <w:tcW w:w="1307" w:type="dxa"/>
          </w:tcPr>
          <w:p w14:paraId="343D281E"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rPr>
              <w:t>10</w:t>
            </w:r>
          </w:p>
        </w:tc>
        <w:tc>
          <w:tcPr>
            <w:tcW w:w="2019" w:type="dxa"/>
            <w:vAlign w:val="center"/>
          </w:tcPr>
          <w:p w14:paraId="2938DB1F"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126</w:t>
            </w:r>
          </w:p>
        </w:tc>
        <w:tc>
          <w:tcPr>
            <w:tcW w:w="2004" w:type="dxa"/>
            <w:vAlign w:val="center"/>
          </w:tcPr>
          <w:p w14:paraId="053AEE09"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63.8</w:t>
            </w:r>
          </w:p>
        </w:tc>
        <w:tc>
          <w:tcPr>
            <w:tcW w:w="2003" w:type="dxa"/>
            <w:vAlign w:val="center"/>
          </w:tcPr>
          <w:p w14:paraId="40CA8478"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55.1</w:t>
            </w:r>
          </w:p>
        </w:tc>
        <w:tc>
          <w:tcPr>
            <w:tcW w:w="2011" w:type="dxa"/>
            <w:vAlign w:val="bottom"/>
          </w:tcPr>
          <w:p w14:paraId="3448C816" w14:textId="77777777" w:rsidR="00951AB6" w:rsidRPr="006B1F57" w:rsidRDefault="00951AB6" w:rsidP="000410CE">
            <w:pPr>
              <w:pStyle w:val="TableTextCentered"/>
              <w:rPr>
                <w:rFonts w:ascii="Franklin Gothic Book" w:hAnsi="Franklin Gothic Book"/>
              </w:rPr>
            </w:pPr>
            <w:r w:rsidRPr="006B1F57">
              <w:rPr>
                <w:rFonts w:ascii="Franklin Gothic Book" w:hAnsi="Franklin Gothic Book" w:cs="Calibri"/>
              </w:rPr>
              <w:t>49.6</w:t>
            </w:r>
          </w:p>
        </w:tc>
      </w:tr>
    </w:tbl>
    <w:p w14:paraId="38173F1E" w14:textId="77777777" w:rsidR="00951AB6" w:rsidRPr="006B1F57" w:rsidRDefault="00951AB6" w:rsidP="00951AB6">
      <w:pPr>
        <w:pStyle w:val="TableTitle0"/>
      </w:pPr>
      <w:bookmarkStart w:id="205" w:name="_Toc158035032"/>
      <w:r w:rsidRPr="006B1F57">
        <w:t>Table E16. Four-Year Cohort Graduation Rates by Student Group, 2020-2022</w:t>
      </w:r>
      <w:bookmarkEnd w:id="205"/>
    </w:p>
    <w:tbl>
      <w:tblPr>
        <w:tblStyle w:val="MSVTable1"/>
        <w:tblW w:w="0" w:type="auto"/>
        <w:jc w:val="center"/>
        <w:tblLook w:val="04A0" w:firstRow="1" w:lastRow="0" w:firstColumn="1" w:lastColumn="0" w:noHBand="0" w:noVBand="1"/>
      </w:tblPr>
      <w:tblGrid>
        <w:gridCol w:w="3052"/>
        <w:gridCol w:w="1254"/>
        <w:gridCol w:w="1255"/>
        <w:gridCol w:w="1254"/>
        <w:gridCol w:w="1255"/>
        <w:gridCol w:w="1255"/>
      </w:tblGrid>
      <w:tr w:rsidR="00951AB6" w:rsidRPr="006B1F57" w14:paraId="16FE0442" w14:textId="77777777" w:rsidTr="000410CE">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6EDD46AD" w14:textId="77777777" w:rsidR="00951AB6" w:rsidRPr="006B1F57" w:rsidRDefault="00951AB6" w:rsidP="00951AB6">
            <w:pPr>
              <w:spacing w:before="30" w:after="30" w:line="240" w:lineRule="auto"/>
              <w:jc w:val="center"/>
              <w:rPr>
                <w:rFonts w:ascii="Franklin Gothic Demi" w:hAnsi="Franklin Gothic Demi"/>
                <w:sz w:val="20"/>
                <w:szCs w:val="20"/>
              </w:rPr>
            </w:pPr>
            <w:r w:rsidRPr="006B1F57">
              <w:rPr>
                <w:rFonts w:ascii="Franklin Gothic Demi" w:hAnsi="Franklin Gothic Demi"/>
                <w:sz w:val="20"/>
                <w:szCs w:val="20"/>
              </w:rPr>
              <w:t>Group</w:t>
            </w:r>
          </w:p>
        </w:tc>
        <w:tc>
          <w:tcPr>
            <w:tcW w:w="1254" w:type="dxa"/>
            <w:vAlign w:val="center"/>
          </w:tcPr>
          <w:p w14:paraId="39ED4073" w14:textId="0DEFB27E" w:rsidR="00951AB6" w:rsidRPr="006B1F57" w:rsidRDefault="00951AB6" w:rsidP="00951AB6">
            <w:pPr>
              <w:spacing w:before="30" w:after="30" w:line="240" w:lineRule="auto"/>
              <w:jc w:val="center"/>
              <w:rPr>
                <w:rFonts w:ascii="Franklin Gothic Demi" w:hAnsi="Franklin Gothic Demi"/>
                <w:sz w:val="20"/>
                <w:szCs w:val="20"/>
              </w:rPr>
            </w:pPr>
            <w:r w:rsidRPr="006B1F57">
              <w:rPr>
                <w:rFonts w:ascii="Franklin Gothic Demi" w:hAnsi="Franklin Gothic Demi"/>
                <w:sz w:val="20"/>
                <w:szCs w:val="20"/>
              </w:rPr>
              <w:t xml:space="preserve"># </w:t>
            </w:r>
            <w:r w:rsidR="0019143F" w:rsidRPr="006B1F57">
              <w:rPr>
                <w:rFonts w:ascii="Franklin Gothic Demi" w:hAnsi="Franklin Gothic Demi"/>
                <w:sz w:val="20"/>
                <w:szCs w:val="20"/>
              </w:rPr>
              <w:t>i</w:t>
            </w:r>
            <w:r w:rsidRPr="006B1F57">
              <w:rPr>
                <w:rFonts w:ascii="Franklin Gothic Demi" w:hAnsi="Franklin Gothic Demi"/>
                <w:sz w:val="20"/>
                <w:szCs w:val="20"/>
              </w:rPr>
              <w:t>ncluded (2023)</w:t>
            </w:r>
          </w:p>
        </w:tc>
        <w:tc>
          <w:tcPr>
            <w:tcW w:w="1255" w:type="dxa"/>
            <w:vAlign w:val="center"/>
          </w:tcPr>
          <w:p w14:paraId="5DCE614E" w14:textId="77777777" w:rsidR="00951AB6" w:rsidRPr="006B1F57" w:rsidRDefault="00951AB6" w:rsidP="00951AB6">
            <w:pPr>
              <w:spacing w:before="30" w:after="30" w:line="240" w:lineRule="auto"/>
              <w:jc w:val="center"/>
              <w:rPr>
                <w:rFonts w:ascii="Franklin Gothic Demi" w:hAnsi="Franklin Gothic Demi"/>
                <w:sz w:val="20"/>
                <w:szCs w:val="20"/>
              </w:rPr>
            </w:pPr>
            <w:r w:rsidRPr="006B1F57">
              <w:rPr>
                <w:rFonts w:ascii="Franklin Gothic Demi" w:hAnsi="Franklin Gothic Demi"/>
                <w:sz w:val="20"/>
                <w:szCs w:val="20"/>
              </w:rPr>
              <w:t>2020</w:t>
            </w:r>
          </w:p>
        </w:tc>
        <w:tc>
          <w:tcPr>
            <w:tcW w:w="1254" w:type="dxa"/>
            <w:vAlign w:val="center"/>
          </w:tcPr>
          <w:p w14:paraId="5177CBE5" w14:textId="77777777" w:rsidR="00951AB6" w:rsidRPr="006B1F57" w:rsidRDefault="00951AB6" w:rsidP="00951AB6">
            <w:pPr>
              <w:spacing w:before="30" w:after="30" w:line="240" w:lineRule="auto"/>
              <w:jc w:val="center"/>
              <w:rPr>
                <w:rFonts w:ascii="Franklin Gothic Demi" w:hAnsi="Franklin Gothic Demi"/>
                <w:sz w:val="20"/>
                <w:szCs w:val="20"/>
              </w:rPr>
            </w:pPr>
            <w:r w:rsidRPr="006B1F57">
              <w:rPr>
                <w:rFonts w:ascii="Franklin Gothic Demi" w:hAnsi="Franklin Gothic Demi"/>
                <w:sz w:val="20"/>
                <w:szCs w:val="20"/>
              </w:rPr>
              <w:t>2021</w:t>
            </w:r>
          </w:p>
        </w:tc>
        <w:tc>
          <w:tcPr>
            <w:tcW w:w="1255" w:type="dxa"/>
            <w:vAlign w:val="center"/>
          </w:tcPr>
          <w:p w14:paraId="7BD5F2DE" w14:textId="77777777" w:rsidR="00951AB6" w:rsidRPr="006B1F57" w:rsidRDefault="00951AB6" w:rsidP="00951AB6">
            <w:pPr>
              <w:spacing w:before="30" w:after="30" w:line="240" w:lineRule="auto"/>
              <w:jc w:val="center"/>
              <w:rPr>
                <w:rFonts w:ascii="Franklin Gothic Demi" w:hAnsi="Franklin Gothic Demi"/>
                <w:sz w:val="20"/>
                <w:szCs w:val="20"/>
              </w:rPr>
            </w:pPr>
            <w:r w:rsidRPr="006B1F57">
              <w:rPr>
                <w:rFonts w:ascii="Franklin Gothic Demi" w:hAnsi="Franklin Gothic Demi"/>
                <w:sz w:val="20"/>
                <w:szCs w:val="20"/>
              </w:rPr>
              <w:t>2022</w:t>
            </w:r>
          </w:p>
        </w:tc>
        <w:tc>
          <w:tcPr>
            <w:tcW w:w="1255" w:type="dxa"/>
            <w:vAlign w:val="center"/>
          </w:tcPr>
          <w:p w14:paraId="59D33751" w14:textId="77777777" w:rsidR="00951AB6" w:rsidRPr="006B1F57" w:rsidRDefault="00951AB6" w:rsidP="00951AB6">
            <w:pPr>
              <w:spacing w:before="30" w:after="30" w:line="240" w:lineRule="auto"/>
              <w:jc w:val="center"/>
              <w:rPr>
                <w:rFonts w:ascii="Franklin Gothic Demi" w:hAnsi="Franklin Gothic Demi"/>
                <w:sz w:val="20"/>
                <w:szCs w:val="20"/>
              </w:rPr>
            </w:pPr>
            <w:r w:rsidRPr="006B1F57">
              <w:rPr>
                <w:rFonts w:ascii="Franklin Gothic Demi" w:hAnsi="Franklin Gothic Demi"/>
                <w:sz w:val="20"/>
                <w:szCs w:val="20"/>
              </w:rPr>
              <w:t>State (2022)</w:t>
            </w:r>
          </w:p>
        </w:tc>
      </w:tr>
      <w:tr w:rsidR="00951AB6" w:rsidRPr="006B1F57" w14:paraId="0C2E9AC2" w14:textId="77777777" w:rsidTr="000410CE">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9F605AF" w14:textId="77777777" w:rsidR="00951AB6" w:rsidRPr="006B1F57" w:rsidRDefault="00951AB6" w:rsidP="00951AB6">
            <w:pPr>
              <w:spacing w:before="30" w:after="30" w:line="240" w:lineRule="auto"/>
              <w:rPr>
                <w:rFonts w:ascii="Franklin Gothic Book" w:hAnsi="Franklin Gothic Book"/>
                <w:sz w:val="20"/>
                <w:szCs w:val="20"/>
              </w:rPr>
            </w:pPr>
            <w:r w:rsidRPr="006B1F57">
              <w:rPr>
                <w:rFonts w:ascii="Franklin Gothic Book" w:hAnsi="Franklin Gothic Book"/>
                <w:sz w:val="20"/>
                <w:szCs w:val="20"/>
              </w:rPr>
              <w:t>All</w:t>
            </w:r>
          </w:p>
        </w:tc>
        <w:tc>
          <w:tcPr>
            <w:tcW w:w="1254" w:type="dxa"/>
            <w:vAlign w:val="center"/>
          </w:tcPr>
          <w:p w14:paraId="5E44DCC5" w14:textId="77777777" w:rsidR="00951AB6" w:rsidRPr="006B1F57" w:rsidRDefault="00951AB6" w:rsidP="00951AB6">
            <w:pPr>
              <w:spacing w:before="30" w:after="30" w:line="240" w:lineRule="auto"/>
              <w:jc w:val="center"/>
              <w:rPr>
                <w:rFonts w:ascii="Franklin Gothic Book" w:hAnsi="Franklin Gothic Book"/>
                <w:sz w:val="20"/>
                <w:szCs w:val="20"/>
              </w:rPr>
            </w:pPr>
            <w:r w:rsidRPr="006B1F57">
              <w:rPr>
                <w:rFonts w:ascii="Franklin Gothic Book" w:hAnsi="Franklin Gothic Book"/>
                <w:sz w:val="20"/>
                <w:szCs w:val="20"/>
              </w:rPr>
              <w:t>188</w:t>
            </w:r>
          </w:p>
        </w:tc>
        <w:tc>
          <w:tcPr>
            <w:tcW w:w="1255" w:type="dxa"/>
            <w:vAlign w:val="center"/>
          </w:tcPr>
          <w:p w14:paraId="12D65560" w14:textId="77777777" w:rsidR="00951AB6" w:rsidRPr="006B1F57" w:rsidRDefault="00951AB6" w:rsidP="00951AB6">
            <w:pPr>
              <w:spacing w:before="30" w:after="30" w:line="240" w:lineRule="auto"/>
              <w:jc w:val="center"/>
              <w:rPr>
                <w:rFonts w:ascii="Franklin Gothic Book" w:hAnsi="Franklin Gothic Book"/>
                <w:sz w:val="20"/>
                <w:szCs w:val="20"/>
              </w:rPr>
            </w:pPr>
            <w:r w:rsidRPr="006B1F57">
              <w:rPr>
                <w:rFonts w:ascii="Franklin Gothic Book" w:hAnsi="Franklin Gothic Book"/>
                <w:sz w:val="20"/>
                <w:szCs w:val="20"/>
              </w:rPr>
              <w:t>83.3</w:t>
            </w:r>
          </w:p>
        </w:tc>
        <w:tc>
          <w:tcPr>
            <w:tcW w:w="1254" w:type="dxa"/>
            <w:vAlign w:val="center"/>
          </w:tcPr>
          <w:p w14:paraId="4395F541" w14:textId="77777777" w:rsidR="00951AB6" w:rsidRPr="006B1F57" w:rsidRDefault="00951AB6" w:rsidP="00951AB6">
            <w:pPr>
              <w:spacing w:before="30" w:after="30" w:line="240" w:lineRule="auto"/>
              <w:jc w:val="center"/>
              <w:rPr>
                <w:rFonts w:ascii="Franklin Gothic Book" w:hAnsi="Franklin Gothic Book"/>
                <w:sz w:val="20"/>
                <w:szCs w:val="20"/>
              </w:rPr>
            </w:pPr>
            <w:r w:rsidRPr="006B1F57">
              <w:rPr>
                <w:rFonts w:ascii="Franklin Gothic Book" w:hAnsi="Franklin Gothic Book"/>
                <w:sz w:val="20"/>
                <w:szCs w:val="20"/>
              </w:rPr>
              <w:t>86.8</w:t>
            </w:r>
          </w:p>
        </w:tc>
        <w:tc>
          <w:tcPr>
            <w:tcW w:w="1255" w:type="dxa"/>
            <w:vAlign w:val="center"/>
          </w:tcPr>
          <w:p w14:paraId="6AEE8CFC" w14:textId="77777777" w:rsidR="00951AB6" w:rsidRPr="006B1F57" w:rsidRDefault="00951AB6" w:rsidP="00951AB6">
            <w:pPr>
              <w:spacing w:before="30" w:after="30" w:line="240" w:lineRule="auto"/>
              <w:jc w:val="center"/>
              <w:rPr>
                <w:rFonts w:ascii="Franklin Gothic Book" w:hAnsi="Franklin Gothic Book"/>
                <w:sz w:val="20"/>
                <w:szCs w:val="20"/>
              </w:rPr>
            </w:pPr>
            <w:r w:rsidRPr="006B1F57">
              <w:rPr>
                <w:rFonts w:ascii="Franklin Gothic Book" w:hAnsi="Franklin Gothic Book"/>
                <w:sz w:val="20"/>
                <w:szCs w:val="20"/>
              </w:rPr>
              <w:t>80.3</w:t>
            </w:r>
          </w:p>
        </w:tc>
        <w:tc>
          <w:tcPr>
            <w:tcW w:w="1255" w:type="dxa"/>
            <w:vAlign w:val="center"/>
          </w:tcPr>
          <w:p w14:paraId="5CA39F99" w14:textId="77777777" w:rsidR="00951AB6" w:rsidRPr="006B1F57" w:rsidRDefault="00951AB6" w:rsidP="00951AB6">
            <w:pPr>
              <w:spacing w:before="30" w:after="30" w:line="240" w:lineRule="auto"/>
              <w:jc w:val="center"/>
              <w:rPr>
                <w:rFonts w:ascii="Franklin Gothic Book" w:hAnsi="Franklin Gothic Book"/>
                <w:sz w:val="20"/>
                <w:szCs w:val="20"/>
              </w:rPr>
            </w:pPr>
            <w:r w:rsidRPr="006B1F57">
              <w:rPr>
                <w:rFonts w:ascii="Calibri" w:hAnsi="Calibri" w:cs="Calibri"/>
                <w:sz w:val="20"/>
                <w:szCs w:val="20"/>
              </w:rPr>
              <w:t>90.1</w:t>
            </w:r>
          </w:p>
        </w:tc>
      </w:tr>
      <w:tr w:rsidR="00951AB6" w:rsidRPr="006B1F57" w14:paraId="2A72F4DF" w14:textId="77777777" w:rsidTr="000410CE">
        <w:trPr>
          <w:jc w:val="center"/>
        </w:trPr>
        <w:tc>
          <w:tcPr>
            <w:tcW w:w="3052" w:type="dxa"/>
          </w:tcPr>
          <w:p w14:paraId="72F3C6B6" w14:textId="77777777" w:rsidR="00951AB6" w:rsidRPr="006B1F57" w:rsidRDefault="00951AB6" w:rsidP="00951AB6">
            <w:pPr>
              <w:spacing w:before="30" w:after="30" w:line="240" w:lineRule="auto"/>
              <w:rPr>
                <w:rFonts w:ascii="Franklin Gothic Book" w:hAnsi="Franklin Gothic Book"/>
                <w:sz w:val="20"/>
                <w:szCs w:val="20"/>
              </w:rPr>
            </w:pPr>
            <w:r w:rsidRPr="006B1F57">
              <w:rPr>
                <w:rFonts w:ascii="Franklin Gothic Book" w:hAnsi="Franklin Gothic Book"/>
                <w:sz w:val="20"/>
                <w:szCs w:val="20"/>
              </w:rPr>
              <w:t>African American/Black</w:t>
            </w:r>
          </w:p>
        </w:tc>
        <w:tc>
          <w:tcPr>
            <w:tcW w:w="1254" w:type="dxa"/>
            <w:vAlign w:val="center"/>
          </w:tcPr>
          <w:p w14:paraId="0D1B23D7" w14:textId="77777777" w:rsidR="00951AB6" w:rsidRPr="006B1F57" w:rsidRDefault="00951AB6" w:rsidP="00951AB6">
            <w:pPr>
              <w:spacing w:before="30" w:after="30" w:line="240" w:lineRule="auto"/>
              <w:jc w:val="center"/>
              <w:rPr>
                <w:rFonts w:ascii="Franklin Gothic Book" w:hAnsi="Franklin Gothic Book"/>
                <w:sz w:val="20"/>
                <w:szCs w:val="20"/>
              </w:rPr>
            </w:pPr>
            <w:r w:rsidRPr="006B1F57">
              <w:rPr>
                <w:rFonts w:ascii="Franklin Gothic Book" w:hAnsi="Franklin Gothic Book"/>
                <w:sz w:val="20"/>
                <w:szCs w:val="20"/>
              </w:rPr>
              <w:t>11</w:t>
            </w:r>
          </w:p>
        </w:tc>
        <w:tc>
          <w:tcPr>
            <w:tcW w:w="1255" w:type="dxa"/>
            <w:vAlign w:val="center"/>
          </w:tcPr>
          <w:p w14:paraId="653A9BFC" w14:textId="77777777" w:rsidR="00951AB6" w:rsidRPr="006B1F57" w:rsidRDefault="00951AB6" w:rsidP="00951AB6">
            <w:pPr>
              <w:spacing w:before="30" w:after="30" w:line="240" w:lineRule="auto"/>
              <w:jc w:val="center"/>
              <w:rPr>
                <w:rFonts w:ascii="Franklin Gothic Book" w:hAnsi="Franklin Gothic Book"/>
                <w:sz w:val="20"/>
                <w:szCs w:val="20"/>
              </w:rPr>
            </w:pPr>
            <w:r w:rsidRPr="006B1F57">
              <w:rPr>
                <w:rFonts w:ascii="Franklin Gothic Book" w:hAnsi="Franklin Gothic Book"/>
                <w:sz w:val="20"/>
                <w:szCs w:val="20"/>
              </w:rPr>
              <w:t>50.0</w:t>
            </w:r>
          </w:p>
        </w:tc>
        <w:tc>
          <w:tcPr>
            <w:tcW w:w="1254" w:type="dxa"/>
            <w:vAlign w:val="center"/>
          </w:tcPr>
          <w:p w14:paraId="147F0B2F" w14:textId="77777777" w:rsidR="00951AB6" w:rsidRPr="006B1F57" w:rsidRDefault="00951AB6" w:rsidP="00951AB6">
            <w:pPr>
              <w:spacing w:before="30" w:after="30" w:line="240" w:lineRule="auto"/>
              <w:jc w:val="center"/>
              <w:rPr>
                <w:rFonts w:ascii="Franklin Gothic Book" w:hAnsi="Franklin Gothic Book"/>
                <w:sz w:val="20"/>
                <w:szCs w:val="20"/>
              </w:rPr>
            </w:pPr>
            <w:r w:rsidRPr="006B1F57">
              <w:rPr>
                <w:rFonts w:ascii="Franklin Gothic Book" w:hAnsi="Franklin Gothic Book"/>
                <w:sz w:val="20"/>
                <w:szCs w:val="20"/>
              </w:rPr>
              <w:t>85.7</w:t>
            </w:r>
          </w:p>
        </w:tc>
        <w:tc>
          <w:tcPr>
            <w:tcW w:w="1255" w:type="dxa"/>
            <w:vAlign w:val="center"/>
          </w:tcPr>
          <w:p w14:paraId="68DCCE7B" w14:textId="77777777" w:rsidR="00951AB6" w:rsidRPr="006B1F57" w:rsidRDefault="00951AB6" w:rsidP="00951AB6">
            <w:pPr>
              <w:spacing w:before="30" w:after="30" w:line="240" w:lineRule="auto"/>
              <w:jc w:val="center"/>
              <w:rPr>
                <w:rFonts w:ascii="Franklin Gothic Book" w:hAnsi="Franklin Gothic Book"/>
                <w:sz w:val="20"/>
                <w:szCs w:val="20"/>
              </w:rPr>
            </w:pPr>
            <w:r w:rsidRPr="006B1F57">
              <w:rPr>
                <w:rFonts w:ascii="Franklin Gothic Book" w:hAnsi="Franklin Gothic Book"/>
                <w:sz w:val="20"/>
                <w:szCs w:val="20"/>
              </w:rPr>
              <w:t>63.6</w:t>
            </w:r>
          </w:p>
        </w:tc>
        <w:tc>
          <w:tcPr>
            <w:tcW w:w="1255" w:type="dxa"/>
            <w:vAlign w:val="center"/>
          </w:tcPr>
          <w:p w14:paraId="79EA3EAA" w14:textId="77777777" w:rsidR="00951AB6" w:rsidRPr="006B1F57" w:rsidRDefault="00951AB6" w:rsidP="00951AB6">
            <w:pPr>
              <w:spacing w:before="30" w:after="30" w:line="240" w:lineRule="auto"/>
              <w:jc w:val="center"/>
              <w:rPr>
                <w:rFonts w:ascii="Franklin Gothic Book" w:hAnsi="Franklin Gothic Book"/>
                <w:sz w:val="20"/>
                <w:szCs w:val="20"/>
              </w:rPr>
            </w:pPr>
            <w:r w:rsidRPr="006B1F57">
              <w:rPr>
                <w:rFonts w:ascii="Calibri" w:hAnsi="Calibri" w:cs="Calibri"/>
                <w:sz w:val="20"/>
                <w:szCs w:val="20"/>
              </w:rPr>
              <w:t>86.2</w:t>
            </w:r>
          </w:p>
        </w:tc>
      </w:tr>
      <w:tr w:rsidR="00951AB6" w:rsidRPr="006B1F57" w14:paraId="4960DE1F" w14:textId="77777777" w:rsidTr="000410CE">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728E542" w14:textId="77777777" w:rsidR="00951AB6" w:rsidRPr="006B1F57" w:rsidRDefault="00951AB6" w:rsidP="00951AB6">
            <w:pPr>
              <w:spacing w:before="30" w:after="30" w:line="240" w:lineRule="auto"/>
              <w:rPr>
                <w:rFonts w:ascii="Franklin Gothic Book" w:hAnsi="Franklin Gothic Book"/>
                <w:sz w:val="20"/>
                <w:szCs w:val="20"/>
              </w:rPr>
            </w:pPr>
            <w:r w:rsidRPr="006B1F57">
              <w:rPr>
                <w:rFonts w:ascii="Franklin Gothic Book" w:hAnsi="Franklin Gothic Book"/>
                <w:sz w:val="20"/>
                <w:szCs w:val="20"/>
              </w:rPr>
              <w:t>Asian</w:t>
            </w:r>
          </w:p>
        </w:tc>
        <w:tc>
          <w:tcPr>
            <w:tcW w:w="1254" w:type="dxa"/>
            <w:vAlign w:val="center"/>
          </w:tcPr>
          <w:p w14:paraId="16EFCB14" w14:textId="77777777" w:rsidR="00951AB6" w:rsidRPr="006B1F57" w:rsidRDefault="00951AB6" w:rsidP="00951AB6">
            <w:pPr>
              <w:spacing w:before="30" w:after="30" w:line="240" w:lineRule="auto"/>
              <w:jc w:val="center"/>
              <w:rPr>
                <w:rFonts w:ascii="Franklin Gothic Book" w:hAnsi="Franklin Gothic Book"/>
                <w:sz w:val="20"/>
                <w:szCs w:val="20"/>
              </w:rPr>
            </w:pPr>
            <w:r w:rsidRPr="006B1F57">
              <w:rPr>
                <w:rFonts w:ascii="Franklin Gothic Book" w:hAnsi="Franklin Gothic Book"/>
                <w:sz w:val="20"/>
                <w:szCs w:val="20"/>
              </w:rPr>
              <w:t>2</w:t>
            </w:r>
          </w:p>
        </w:tc>
        <w:tc>
          <w:tcPr>
            <w:tcW w:w="1255" w:type="dxa"/>
            <w:vAlign w:val="center"/>
          </w:tcPr>
          <w:p w14:paraId="084E774A" w14:textId="3F9F45FE" w:rsidR="00951AB6" w:rsidRPr="006B1F57" w:rsidRDefault="0079792C" w:rsidP="00951AB6">
            <w:pPr>
              <w:spacing w:before="30" w:after="30"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54" w:type="dxa"/>
            <w:vAlign w:val="center"/>
          </w:tcPr>
          <w:p w14:paraId="45430E20" w14:textId="77777777" w:rsidR="00951AB6" w:rsidRPr="006B1F57" w:rsidRDefault="00951AB6" w:rsidP="00951AB6">
            <w:pPr>
              <w:spacing w:before="30" w:after="30" w:line="240" w:lineRule="auto"/>
              <w:jc w:val="center"/>
              <w:rPr>
                <w:rFonts w:ascii="Franklin Gothic Book" w:hAnsi="Franklin Gothic Book"/>
                <w:sz w:val="20"/>
                <w:szCs w:val="20"/>
              </w:rPr>
            </w:pPr>
            <w:r w:rsidRPr="006B1F57">
              <w:rPr>
                <w:rFonts w:ascii="Franklin Gothic Book" w:hAnsi="Franklin Gothic Book"/>
                <w:sz w:val="20"/>
                <w:szCs w:val="20"/>
              </w:rPr>
              <w:t>100</w:t>
            </w:r>
          </w:p>
        </w:tc>
        <w:tc>
          <w:tcPr>
            <w:tcW w:w="1255" w:type="dxa"/>
            <w:vAlign w:val="center"/>
          </w:tcPr>
          <w:p w14:paraId="3881BCF7" w14:textId="5C4D0048" w:rsidR="00951AB6" w:rsidRPr="006B1F57" w:rsidRDefault="0079792C" w:rsidP="00951AB6">
            <w:pPr>
              <w:spacing w:before="30" w:after="30"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55" w:type="dxa"/>
            <w:vAlign w:val="center"/>
          </w:tcPr>
          <w:p w14:paraId="643B1350" w14:textId="77777777" w:rsidR="00951AB6" w:rsidRPr="006B1F57" w:rsidRDefault="00951AB6" w:rsidP="00951AB6">
            <w:pPr>
              <w:spacing w:before="30" w:after="30" w:line="240" w:lineRule="auto"/>
              <w:jc w:val="center"/>
              <w:rPr>
                <w:rFonts w:ascii="Franklin Gothic Book" w:hAnsi="Franklin Gothic Book"/>
                <w:sz w:val="20"/>
                <w:szCs w:val="20"/>
              </w:rPr>
            </w:pPr>
            <w:r w:rsidRPr="006B1F57">
              <w:rPr>
                <w:rFonts w:ascii="Calibri" w:hAnsi="Calibri" w:cs="Calibri"/>
                <w:sz w:val="20"/>
                <w:szCs w:val="20"/>
              </w:rPr>
              <w:t>96.2</w:t>
            </w:r>
          </w:p>
        </w:tc>
      </w:tr>
      <w:tr w:rsidR="00951AB6" w:rsidRPr="006B1F57" w14:paraId="404E7F4A" w14:textId="77777777" w:rsidTr="000410CE">
        <w:trPr>
          <w:jc w:val="center"/>
        </w:trPr>
        <w:tc>
          <w:tcPr>
            <w:tcW w:w="3052" w:type="dxa"/>
          </w:tcPr>
          <w:p w14:paraId="243620FB" w14:textId="77777777" w:rsidR="00951AB6" w:rsidRPr="006B1F57" w:rsidRDefault="00951AB6" w:rsidP="00951AB6">
            <w:pPr>
              <w:spacing w:before="30" w:after="30" w:line="240" w:lineRule="auto"/>
              <w:rPr>
                <w:rFonts w:ascii="Franklin Gothic Book" w:hAnsi="Franklin Gothic Book"/>
                <w:sz w:val="20"/>
                <w:szCs w:val="20"/>
              </w:rPr>
            </w:pPr>
            <w:r w:rsidRPr="006B1F57">
              <w:rPr>
                <w:rFonts w:ascii="Franklin Gothic Book" w:hAnsi="Franklin Gothic Book"/>
                <w:sz w:val="20"/>
                <w:szCs w:val="20"/>
              </w:rPr>
              <w:t>Hispanic/Latino</w:t>
            </w:r>
          </w:p>
        </w:tc>
        <w:tc>
          <w:tcPr>
            <w:tcW w:w="1254" w:type="dxa"/>
            <w:vAlign w:val="center"/>
          </w:tcPr>
          <w:p w14:paraId="4B9C0F3B" w14:textId="77777777" w:rsidR="00951AB6" w:rsidRPr="006B1F57" w:rsidRDefault="00951AB6" w:rsidP="00951AB6">
            <w:pPr>
              <w:spacing w:before="30" w:after="30" w:line="240" w:lineRule="auto"/>
              <w:jc w:val="center"/>
              <w:rPr>
                <w:rFonts w:ascii="Franklin Gothic Book" w:hAnsi="Franklin Gothic Book"/>
                <w:sz w:val="20"/>
                <w:szCs w:val="20"/>
              </w:rPr>
            </w:pPr>
            <w:r w:rsidRPr="006B1F57">
              <w:rPr>
                <w:rFonts w:ascii="Franklin Gothic Book" w:hAnsi="Franklin Gothic Book"/>
                <w:sz w:val="20"/>
                <w:szCs w:val="20"/>
              </w:rPr>
              <w:t>36</w:t>
            </w:r>
          </w:p>
        </w:tc>
        <w:tc>
          <w:tcPr>
            <w:tcW w:w="1255" w:type="dxa"/>
            <w:vAlign w:val="center"/>
          </w:tcPr>
          <w:p w14:paraId="3D01204D" w14:textId="77777777" w:rsidR="00951AB6" w:rsidRPr="006B1F57" w:rsidRDefault="00951AB6" w:rsidP="00951AB6">
            <w:pPr>
              <w:spacing w:before="30" w:after="30" w:line="240" w:lineRule="auto"/>
              <w:jc w:val="center"/>
              <w:rPr>
                <w:rFonts w:ascii="Franklin Gothic Book" w:hAnsi="Franklin Gothic Book"/>
                <w:sz w:val="20"/>
                <w:szCs w:val="20"/>
              </w:rPr>
            </w:pPr>
            <w:r w:rsidRPr="006B1F57">
              <w:rPr>
                <w:rFonts w:ascii="Franklin Gothic Book" w:hAnsi="Franklin Gothic Book"/>
                <w:sz w:val="20"/>
                <w:szCs w:val="20"/>
              </w:rPr>
              <w:t>83.3</w:t>
            </w:r>
          </w:p>
        </w:tc>
        <w:tc>
          <w:tcPr>
            <w:tcW w:w="1254" w:type="dxa"/>
            <w:vAlign w:val="center"/>
          </w:tcPr>
          <w:p w14:paraId="6F4109F4" w14:textId="77777777" w:rsidR="00951AB6" w:rsidRPr="006B1F57" w:rsidRDefault="00951AB6" w:rsidP="00951AB6">
            <w:pPr>
              <w:spacing w:before="30" w:after="30" w:line="240" w:lineRule="auto"/>
              <w:jc w:val="center"/>
              <w:rPr>
                <w:rFonts w:ascii="Franklin Gothic Book" w:hAnsi="Franklin Gothic Book"/>
                <w:sz w:val="20"/>
                <w:szCs w:val="20"/>
              </w:rPr>
            </w:pPr>
            <w:r w:rsidRPr="006B1F57">
              <w:rPr>
                <w:rFonts w:ascii="Franklin Gothic Book" w:hAnsi="Franklin Gothic Book"/>
                <w:sz w:val="20"/>
                <w:szCs w:val="20"/>
              </w:rPr>
              <w:t>84.0</w:t>
            </w:r>
          </w:p>
        </w:tc>
        <w:tc>
          <w:tcPr>
            <w:tcW w:w="1255" w:type="dxa"/>
            <w:vAlign w:val="center"/>
          </w:tcPr>
          <w:p w14:paraId="2D27C9A2" w14:textId="77777777" w:rsidR="00951AB6" w:rsidRPr="006B1F57" w:rsidRDefault="00951AB6" w:rsidP="00951AB6">
            <w:pPr>
              <w:spacing w:before="30" w:after="30" w:line="240" w:lineRule="auto"/>
              <w:jc w:val="center"/>
              <w:rPr>
                <w:rFonts w:ascii="Franklin Gothic Book" w:hAnsi="Franklin Gothic Book"/>
                <w:sz w:val="20"/>
                <w:szCs w:val="20"/>
              </w:rPr>
            </w:pPr>
            <w:r w:rsidRPr="006B1F57">
              <w:rPr>
                <w:rFonts w:ascii="Franklin Gothic Book" w:hAnsi="Franklin Gothic Book"/>
                <w:sz w:val="20"/>
                <w:szCs w:val="20"/>
              </w:rPr>
              <w:t>75.0</w:t>
            </w:r>
          </w:p>
        </w:tc>
        <w:tc>
          <w:tcPr>
            <w:tcW w:w="1255" w:type="dxa"/>
            <w:vAlign w:val="center"/>
          </w:tcPr>
          <w:p w14:paraId="6A6F0638" w14:textId="77777777" w:rsidR="00951AB6" w:rsidRPr="006B1F57" w:rsidRDefault="00951AB6" w:rsidP="00951AB6">
            <w:pPr>
              <w:spacing w:before="30" w:after="30" w:line="240" w:lineRule="auto"/>
              <w:jc w:val="center"/>
              <w:rPr>
                <w:rFonts w:ascii="Franklin Gothic Book" w:hAnsi="Franklin Gothic Book"/>
                <w:sz w:val="20"/>
                <w:szCs w:val="20"/>
              </w:rPr>
            </w:pPr>
            <w:r w:rsidRPr="006B1F57">
              <w:rPr>
                <w:rFonts w:ascii="Calibri" w:hAnsi="Calibri" w:cs="Calibri"/>
                <w:sz w:val="20"/>
                <w:szCs w:val="20"/>
              </w:rPr>
              <w:t>81.2</w:t>
            </w:r>
          </w:p>
        </w:tc>
      </w:tr>
      <w:tr w:rsidR="00951AB6" w:rsidRPr="006B1F57" w14:paraId="36DECDA7" w14:textId="77777777" w:rsidTr="000410CE">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E7617C5" w14:textId="77777777" w:rsidR="00951AB6" w:rsidRPr="006B1F57" w:rsidRDefault="00951AB6" w:rsidP="00951AB6">
            <w:pPr>
              <w:spacing w:before="30" w:after="30" w:line="240" w:lineRule="auto"/>
              <w:rPr>
                <w:rFonts w:ascii="Franklin Gothic Book" w:hAnsi="Franklin Gothic Book"/>
                <w:spacing w:val="-4"/>
                <w:sz w:val="20"/>
                <w:szCs w:val="20"/>
              </w:rPr>
            </w:pPr>
            <w:r w:rsidRPr="006B1F57">
              <w:rPr>
                <w:rFonts w:ascii="Franklin Gothic Book" w:hAnsi="Franklin Gothic Book" w:cstheme="minorHAnsi"/>
                <w:spacing w:val="-4"/>
                <w:sz w:val="20"/>
                <w:szCs w:val="20"/>
              </w:rPr>
              <w:t>Multi-Race, non-Hispanic/Latino</w:t>
            </w:r>
          </w:p>
        </w:tc>
        <w:tc>
          <w:tcPr>
            <w:tcW w:w="1254" w:type="dxa"/>
            <w:vAlign w:val="center"/>
          </w:tcPr>
          <w:p w14:paraId="337AAAE5" w14:textId="77777777" w:rsidR="00951AB6" w:rsidRPr="006B1F57" w:rsidRDefault="00951AB6" w:rsidP="00951AB6">
            <w:pPr>
              <w:spacing w:before="30" w:after="30" w:line="240" w:lineRule="auto"/>
              <w:jc w:val="center"/>
              <w:rPr>
                <w:rFonts w:ascii="Franklin Gothic Book" w:hAnsi="Franklin Gothic Book"/>
                <w:sz w:val="20"/>
                <w:szCs w:val="20"/>
              </w:rPr>
            </w:pPr>
            <w:r w:rsidRPr="006B1F57">
              <w:rPr>
                <w:rFonts w:ascii="Franklin Gothic Book" w:hAnsi="Franklin Gothic Book"/>
                <w:sz w:val="20"/>
                <w:szCs w:val="20"/>
              </w:rPr>
              <w:t>10</w:t>
            </w:r>
          </w:p>
        </w:tc>
        <w:tc>
          <w:tcPr>
            <w:tcW w:w="1255" w:type="dxa"/>
            <w:vAlign w:val="center"/>
          </w:tcPr>
          <w:p w14:paraId="03FAF43A" w14:textId="1110B049" w:rsidR="00951AB6" w:rsidRPr="006B1F57" w:rsidRDefault="0079792C" w:rsidP="00951AB6">
            <w:pPr>
              <w:spacing w:before="30" w:after="30"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54" w:type="dxa"/>
            <w:vAlign w:val="center"/>
          </w:tcPr>
          <w:p w14:paraId="4D78112A" w14:textId="77777777" w:rsidR="00951AB6" w:rsidRPr="006B1F57" w:rsidRDefault="00951AB6" w:rsidP="00951AB6">
            <w:pPr>
              <w:spacing w:before="30" w:after="30" w:line="240" w:lineRule="auto"/>
              <w:jc w:val="center"/>
              <w:rPr>
                <w:rFonts w:ascii="Franklin Gothic Book" w:hAnsi="Franklin Gothic Book"/>
                <w:sz w:val="20"/>
                <w:szCs w:val="20"/>
              </w:rPr>
            </w:pPr>
            <w:r w:rsidRPr="006B1F57">
              <w:rPr>
                <w:rFonts w:ascii="Franklin Gothic Book" w:hAnsi="Franklin Gothic Book"/>
                <w:sz w:val="20"/>
                <w:szCs w:val="20"/>
              </w:rPr>
              <w:t>100</w:t>
            </w:r>
          </w:p>
        </w:tc>
        <w:tc>
          <w:tcPr>
            <w:tcW w:w="1255" w:type="dxa"/>
            <w:vAlign w:val="center"/>
          </w:tcPr>
          <w:p w14:paraId="123745A9" w14:textId="77777777" w:rsidR="00951AB6" w:rsidRPr="006B1F57" w:rsidRDefault="00951AB6" w:rsidP="00951AB6">
            <w:pPr>
              <w:spacing w:before="30" w:after="30" w:line="240" w:lineRule="auto"/>
              <w:jc w:val="center"/>
              <w:rPr>
                <w:rFonts w:ascii="Franklin Gothic Book" w:hAnsi="Franklin Gothic Book"/>
                <w:sz w:val="20"/>
                <w:szCs w:val="20"/>
              </w:rPr>
            </w:pPr>
            <w:r w:rsidRPr="006B1F57">
              <w:rPr>
                <w:rFonts w:ascii="Franklin Gothic Book" w:hAnsi="Franklin Gothic Book"/>
                <w:sz w:val="20"/>
                <w:szCs w:val="20"/>
              </w:rPr>
              <w:t>90.0</w:t>
            </w:r>
          </w:p>
        </w:tc>
        <w:tc>
          <w:tcPr>
            <w:tcW w:w="1255" w:type="dxa"/>
            <w:vAlign w:val="center"/>
          </w:tcPr>
          <w:p w14:paraId="6D783038" w14:textId="77777777" w:rsidR="00951AB6" w:rsidRPr="006B1F57" w:rsidRDefault="00951AB6" w:rsidP="00951AB6">
            <w:pPr>
              <w:spacing w:before="30" w:after="30" w:line="240" w:lineRule="auto"/>
              <w:jc w:val="center"/>
              <w:rPr>
                <w:rFonts w:ascii="Franklin Gothic Book" w:hAnsi="Franklin Gothic Book"/>
                <w:sz w:val="20"/>
                <w:szCs w:val="20"/>
              </w:rPr>
            </w:pPr>
            <w:r w:rsidRPr="006B1F57">
              <w:rPr>
                <w:rFonts w:ascii="Calibri" w:hAnsi="Calibri" w:cs="Calibri"/>
                <w:sz w:val="20"/>
                <w:szCs w:val="20"/>
              </w:rPr>
              <w:t>88.7</w:t>
            </w:r>
          </w:p>
        </w:tc>
      </w:tr>
      <w:tr w:rsidR="00951AB6" w:rsidRPr="006B1F57" w14:paraId="51416C1E" w14:textId="77777777" w:rsidTr="000410CE">
        <w:trPr>
          <w:jc w:val="center"/>
        </w:trPr>
        <w:tc>
          <w:tcPr>
            <w:tcW w:w="3052" w:type="dxa"/>
          </w:tcPr>
          <w:p w14:paraId="1C845C82" w14:textId="77777777" w:rsidR="00951AB6" w:rsidRPr="006B1F57" w:rsidRDefault="00951AB6" w:rsidP="00951AB6">
            <w:pPr>
              <w:spacing w:before="30" w:after="30" w:line="240" w:lineRule="auto"/>
              <w:rPr>
                <w:rFonts w:ascii="Franklin Gothic Book" w:hAnsi="Franklin Gothic Book"/>
                <w:sz w:val="20"/>
                <w:szCs w:val="20"/>
              </w:rPr>
            </w:pPr>
            <w:r w:rsidRPr="006B1F57">
              <w:rPr>
                <w:rFonts w:ascii="Franklin Gothic Book" w:hAnsi="Franklin Gothic Book"/>
                <w:sz w:val="20"/>
                <w:szCs w:val="20"/>
              </w:rPr>
              <w:t>Native American</w:t>
            </w:r>
          </w:p>
        </w:tc>
        <w:tc>
          <w:tcPr>
            <w:tcW w:w="1254" w:type="dxa"/>
            <w:vAlign w:val="center"/>
          </w:tcPr>
          <w:p w14:paraId="1CDD9CBA" w14:textId="77777777" w:rsidR="00951AB6" w:rsidRPr="006B1F57" w:rsidRDefault="00951AB6" w:rsidP="00951AB6">
            <w:pPr>
              <w:spacing w:before="30" w:after="30" w:line="240" w:lineRule="auto"/>
              <w:jc w:val="center"/>
              <w:rPr>
                <w:rFonts w:ascii="Franklin Gothic Book" w:hAnsi="Franklin Gothic Book"/>
                <w:sz w:val="20"/>
                <w:szCs w:val="20"/>
              </w:rPr>
            </w:pPr>
            <w:r w:rsidRPr="006B1F57">
              <w:rPr>
                <w:rFonts w:ascii="Franklin Gothic Book" w:hAnsi="Franklin Gothic Book"/>
                <w:sz w:val="20"/>
                <w:szCs w:val="20"/>
              </w:rPr>
              <w:t>1</w:t>
            </w:r>
          </w:p>
        </w:tc>
        <w:tc>
          <w:tcPr>
            <w:tcW w:w="1255" w:type="dxa"/>
            <w:vAlign w:val="center"/>
          </w:tcPr>
          <w:p w14:paraId="7CD25991" w14:textId="4847AA19" w:rsidR="00951AB6" w:rsidRPr="006B1F57" w:rsidRDefault="0079792C" w:rsidP="00951AB6">
            <w:pPr>
              <w:spacing w:before="30" w:after="30"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54" w:type="dxa"/>
            <w:vAlign w:val="center"/>
          </w:tcPr>
          <w:p w14:paraId="2CC31340" w14:textId="00556929" w:rsidR="00951AB6" w:rsidRPr="006B1F57" w:rsidRDefault="0079792C" w:rsidP="00951AB6">
            <w:pPr>
              <w:spacing w:before="30" w:after="30"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55" w:type="dxa"/>
            <w:vAlign w:val="center"/>
          </w:tcPr>
          <w:p w14:paraId="52C65697" w14:textId="67B008D5" w:rsidR="00951AB6" w:rsidRPr="006B1F57" w:rsidRDefault="0079792C" w:rsidP="00951AB6">
            <w:pPr>
              <w:spacing w:before="30" w:after="30"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55" w:type="dxa"/>
            <w:vAlign w:val="center"/>
          </w:tcPr>
          <w:p w14:paraId="1DF4BE9E" w14:textId="77777777" w:rsidR="00951AB6" w:rsidRPr="006B1F57" w:rsidRDefault="00951AB6" w:rsidP="00951AB6">
            <w:pPr>
              <w:spacing w:before="30" w:after="30" w:line="240" w:lineRule="auto"/>
              <w:jc w:val="center"/>
              <w:rPr>
                <w:rFonts w:ascii="Franklin Gothic Book" w:hAnsi="Franklin Gothic Book"/>
                <w:sz w:val="20"/>
                <w:szCs w:val="20"/>
              </w:rPr>
            </w:pPr>
            <w:r w:rsidRPr="006B1F57">
              <w:rPr>
                <w:rFonts w:ascii="Calibri" w:hAnsi="Calibri" w:cs="Calibri"/>
                <w:sz w:val="20"/>
                <w:szCs w:val="20"/>
              </w:rPr>
              <w:t>82.2</w:t>
            </w:r>
          </w:p>
        </w:tc>
      </w:tr>
      <w:tr w:rsidR="00951AB6" w:rsidRPr="006B1F57" w14:paraId="09560667" w14:textId="77777777" w:rsidTr="000410CE">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5DDA7FE" w14:textId="77777777" w:rsidR="00951AB6" w:rsidRPr="006B1F57" w:rsidRDefault="00951AB6" w:rsidP="00951AB6">
            <w:pPr>
              <w:spacing w:before="30" w:after="30" w:line="240" w:lineRule="auto"/>
              <w:rPr>
                <w:rFonts w:ascii="Franklin Gothic Book" w:hAnsi="Franklin Gothic Book"/>
                <w:sz w:val="20"/>
                <w:szCs w:val="20"/>
              </w:rPr>
            </w:pPr>
            <w:r w:rsidRPr="006B1F57">
              <w:rPr>
                <w:rFonts w:ascii="Franklin Gothic Book" w:eastAsia="Times New Roman" w:hAnsi="Franklin Gothic Book"/>
                <w:spacing w:val="-4"/>
                <w:sz w:val="20"/>
                <w:szCs w:val="20"/>
              </w:rPr>
              <w:t>Native Hawaiian, Pacific Islander</w:t>
            </w:r>
          </w:p>
        </w:tc>
        <w:tc>
          <w:tcPr>
            <w:tcW w:w="1254" w:type="dxa"/>
            <w:vAlign w:val="center"/>
          </w:tcPr>
          <w:p w14:paraId="3382A719" w14:textId="674FC365" w:rsidR="00951AB6" w:rsidRPr="006B1F57" w:rsidRDefault="0079792C" w:rsidP="00951AB6">
            <w:pPr>
              <w:spacing w:before="30" w:after="30"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55" w:type="dxa"/>
            <w:vAlign w:val="center"/>
          </w:tcPr>
          <w:p w14:paraId="36512C2B" w14:textId="7A07F71E" w:rsidR="00951AB6" w:rsidRPr="006B1F57" w:rsidRDefault="0079792C" w:rsidP="00951AB6">
            <w:pPr>
              <w:spacing w:before="30" w:after="30"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54" w:type="dxa"/>
            <w:vAlign w:val="center"/>
          </w:tcPr>
          <w:p w14:paraId="63184F67" w14:textId="1EA03CA7" w:rsidR="00951AB6" w:rsidRPr="006B1F57" w:rsidRDefault="0079792C" w:rsidP="00951AB6">
            <w:pPr>
              <w:spacing w:before="30" w:after="30"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55" w:type="dxa"/>
            <w:vAlign w:val="center"/>
          </w:tcPr>
          <w:p w14:paraId="36AAFDD5" w14:textId="044384CD" w:rsidR="00951AB6" w:rsidRPr="006B1F57" w:rsidRDefault="0079792C" w:rsidP="00951AB6">
            <w:pPr>
              <w:spacing w:before="30" w:after="30"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55" w:type="dxa"/>
            <w:vAlign w:val="center"/>
          </w:tcPr>
          <w:p w14:paraId="58D89EEE" w14:textId="77777777" w:rsidR="00951AB6" w:rsidRPr="006B1F57" w:rsidRDefault="00951AB6" w:rsidP="00951AB6">
            <w:pPr>
              <w:spacing w:before="30" w:after="30" w:line="240" w:lineRule="auto"/>
              <w:jc w:val="center"/>
              <w:rPr>
                <w:rFonts w:ascii="Franklin Gothic Book" w:hAnsi="Franklin Gothic Book"/>
                <w:sz w:val="20"/>
                <w:szCs w:val="20"/>
              </w:rPr>
            </w:pPr>
            <w:r w:rsidRPr="006B1F57">
              <w:rPr>
                <w:rFonts w:ascii="Calibri" w:hAnsi="Calibri" w:cs="Calibri"/>
                <w:sz w:val="20"/>
                <w:szCs w:val="20"/>
              </w:rPr>
              <w:t>81.3</w:t>
            </w:r>
          </w:p>
        </w:tc>
      </w:tr>
      <w:tr w:rsidR="00951AB6" w:rsidRPr="006B1F57" w14:paraId="140CC72B" w14:textId="77777777" w:rsidTr="000410CE">
        <w:trPr>
          <w:jc w:val="center"/>
        </w:trPr>
        <w:tc>
          <w:tcPr>
            <w:tcW w:w="3052" w:type="dxa"/>
          </w:tcPr>
          <w:p w14:paraId="44404D26" w14:textId="77777777" w:rsidR="00951AB6" w:rsidRPr="006B1F57" w:rsidRDefault="00951AB6" w:rsidP="00951AB6">
            <w:pPr>
              <w:spacing w:before="30" w:after="30" w:line="240" w:lineRule="auto"/>
              <w:rPr>
                <w:rFonts w:ascii="Franklin Gothic Book" w:hAnsi="Franklin Gothic Book"/>
                <w:sz w:val="20"/>
                <w:szCs w:val="20"/>
              </w:rPr>
            </w:pPr>
            <w:r w:rsidRPr="006B1F57">
              <w:rPr>
                <w:rFonts w:ascii="Franklin Gothic Book" w:hAnsi="Franklin Gothic Book"/>
                <w:sz w:val="20"/>
                <w:szCs w:val="20"/>
              </w:rPr>
              <w:t>White</w:t>
            </w:r>
          </w:p>
        </w:tc>
        <w:tc>
          <w:tcPr>
            <w:tcW w:w="1254" w:type="dxa"/>
            <w:vAlign w:val="center"/>
          </w:tcPr>
          <w:p w14:paraId="71DC7954" w14:textId="77777777" w:rsidR="00951AB6" w:rsidRPr="006B1F57" w:rsidRDefault="00951AB6" w:rsidP="00951AB6">
            <w:pPr>
              <w:spacing w:before="30" w:after="30" w:line="240" w:lineRule="auto"/>
              <w:jc w:val="center"/>
              <w:rPr>
                <w:rFonts w:ascii="Franklin Gothic Book" w:hAnsi="Franklin Gothic Book"/>
                <w:sz w:val="20"/>
                <w:szCs w:val="20"/>
              </w:rPr>
            </w:pPr>
            <w:r w:rsidRPr="006B1F57">
              <w:rPr>
                <w:rFonts w:ascii="Franklin Gothic Book" w:hAnsi="Franklin Gothic Book"/>
                <w:sz w:val="20"/>
                <w:szCs w:val="20"/>
              </w:rPr>
              <w:t>128</w:t>
            </w:r>
          </w:p>
        </w:tc>
        <w:tc>
          <w:tcPr>
            <w:tcW w:w="1255" w:type="dxa"/>
            <w:vAlign w:val="center"/>
          </w:tcPr>
          <w:p w14:paraId="32277325" w14:textId="77777777" w:rsidR="00951AB6" w:rsidRPr="006B1F57" w:rsidRDefault="00951AB6" w:rsidP="00951AB6">
            <w:pPr>
              <w:spacing w:before="30" w:after="30" w:line="240" w:lineRule="auto"/>
              <w:jc w:val="center"/>
              <w:rPr>
                <w:rFonts w:ascii="Franklin Gothic Book" w:hAnsi="Franklin Gothic Book"/>
                <w:sz w:val="20"/>
                <w:szCs w:val="20"/>
              </w:rPr>
            </w:pPr>
            <w:r w:rsidRPr="006B1F57">
              <w:rPr>
                <w:rFonts w:ascii="Franklin Gothic Book" w:hAnsi="Franklin Gothic Book"/>
                <w:sz w:val="20"/>
                <w:szCs w:val="20"/>
              </w:rPr>
              <w:t>86.7</w:t>
            </w:r>
          </w:p>
        </w:tc>
        <w:tc>
          <w:tcPr>
            <w:tcW w:w="1254" w:type="dxa"/>
            <w:vAlign w:val="center"/>
          </w:tcPr>
          <w:p w14:paraId="2E790E03" w14:textId="77777777" w:rsidR="00951AB6" w:rsidRPr="006B1F57" w:rsidRDefault="00951AB6" w:rsidP="00951AB6">
            <w:pPr>
              <w:spacing w:before="30" w:after="30" w:line="240" w:lineRule="auto"/>
              <w:jc w:val="center"/>
              <w:rPr>
                <w:rFonts w:ascii="Franklin Gothic Book" w:hAnsi="Franklin Gothic Book"/>
                <w:sz w:val="20"/>
                <w:szCs w:val="20"/>
              </w:rPr>
            </w:pPr>
            <w:r w:rsidRPr="006B1F57">
              <w:rPr>
                <w:rFonts w:ascii="Franklin Gothic Book" w:hAnsi="Franklin Gothic Book"/>
                <w:sz w:val="20"/>
                <w:szCs w:val="20"/>
              </w:rPr>
              <w:t>86.2</w:t>
            </w:r>
          </w:p>
        </w:tc>
        <w:tc>
          <w:tcPr>
            <w:tcW w:w="1255" w:type="dxa"/>
            <w:vAlign w:val="center"/>
          </w:tcPr>
          <w:p w14:paraId="751B4C13" w14:textId="77777777" w:rsidR="00951AB6" w:rsidRPr="006B1F57" w:rsidRDefault="00951AB6" w:rsidP="00951AB6">
            <w:pPr>
              <w:spacing w:before="30" w:after="30" w:line="240" w:lineRule="auto"/>
              <w:jc w:val="center"/>
              <w:rPr>
                <w:rFonts w:ascii="Franklin Gothic Book" w:hAnsi="Franklin Gothic Book"/>
                <w:sz w:val="20"/>
                <w:szCs w:val="20"/>
              </w:rPr>
            </w:pPr>
            <w:r w:rsidRPr="006B1F57">
              <w:rPr>
                <w:rFonts w:ascii="Franklin Gothic Book" w:hAnsi="Franklin Gothic Book"/>
                <w:sz w:val="20"/>
                <w:szCs w:val="20"/>
              </w:rPr>
              <w:t>82.0</w:t>
            </w:r>
          </w:p>
        </w:tc>
        <w:tc>
          <w:tcPr>
            <w:tcW w:w="1255" w:type="dxa"/>
            <w:vAlign w:val="center"/>
          </w:tcPr>
          <w:p w14:paraId="33425D94" w14:textId="77777777" w:rsidR="00951AB6" w:rsidRPr="006B1F57" w:rsidRDefault="00951AB6" w:rsidP="00951AB6">
            <w:pPr>
              <w:spacing w:before="30" w:after="30" w:line="240" w:lineRule="auto"/>
              <w:jc w:val="center"/>
              <w:rPr>
                <w:rFonts w:ascii="Franklin Gothic Book" w:hAnsi="Franklin Gothic Book"/>
                <w:sz w:val="20"/>
                <w:szCs w:val="20"/>
              </w:rPr>
            </w:pPr>
            <w:r w:rsidRPr="006B1F57">
              <w:rPr>
                <w:rFonts w:ascii="Calibri" w:hAnsi="Calibri" w:cs="Calibri"/>
                <w:sz w:val="20"/>
                <w:szCs w:val="20"/>
              </w:rPr>
              <w:t>93.2</w:t>
            </w:r>
          </w:p>
        </w:tc>
      </w:tr>
      <w:tr w:rsidR="00951AB6" w:rsidRPr="006B1F57" w14:paraId="28BEA338" w14:textId="77777777" w:rsidTr="000410CE">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49416C46" w14:textId="77777777" w:rsidR="00951AB6" w:rsidRPr="006B1F57" w:rsidRDefault="00951AB6" w:rsidP="00951AB6">
            <w:pPr>
              <w:spacing w:before="30" w:after="30" w:line="240" w:lineRule="auto"/>
              <w:rPr>
                <w:rFonts w:ascii="Franklin Gothic Book" w:hAnsi="Franklin Gothic Book"/>
                <w:sz w:val="20"/>
                <w:szCs w:val="20"/>
              </w:rPr>
            </w:pPr>
            <w:r w:rsidRPr="006B1F57">
              <w:rPr>
                <w:rFonts w:ascii="Franklin Gothic Book" w:hAnsi="Franklin Gothic Book"/>
                <w:sz w:val="20"/>
                <w:szCs w:val="20"/>
              </w:rPr>
              <w:t>High needs</w:t>
            </w:r>
          </w:p>
        </w:tc>
        <w:tc>
          <w:tcPr>
            <w:tcW w:w="1254" w:type="dxa"/>
            <w:vAlign w:val="center"/>
          </w:tcPr>
          <w:p w14:paraId="6DE3A759" w14:textId="77777777" w:rsidR="00951AB6" w:rsidRPr="006B1F57" w:rsidRDefault="00951AB6" w:rsidP="00951AB6">
            <w:pPr>
              <w:spacing w:before="30" w:after="30" w:line="240" w:lineRule="auto"/>
              <w:jc w:val="center"/>
              <w:rPr>
                <w:rFonts w:ascii="Franklin Gothic Book" w:hAnsi="Franklin Gothic Book"/>
                <w:sz w:val="20"/>
                <w:szCs w:val="20"/>
              </w:rPr>
            </w:pPr>
            <w:r w:rsidRPr="006B1F57">
              <w:rPr>
                <w:rFonts w:ascii="Franklin Gothic Book" w:hAnsi="Franklin Gothic Book"/>
                <w:sz w:val="20"/>
                <w:szCs w:val="20"/>
              </w:rPr>
              <w:t>145</w:t>
            </w:r>
          </w:p>
        </w:tc>
        <w:tc>
          <w:tcPr>
            <w:tcW w:w="1255" w:type="dxa"/>
            <w:vAlign w:val="center"/>
          </w:tcPr>
          <w:p w14:paraId="5197ED14" w14:textId="77777777" w:rsidR="00951AB6" w:rsidRPr="006B1F57" w:rsidRDefault="00951AB6" w:rsidP="00951AB6">
            <w:pPr>
              <w:spacing w:before="30" w:after="30" w:line="240" w:lineRule="auto"/>
              <w:jc w:val="center"/>
              <w:rPr>
                <w:rFonts w:ascii="Franklin Gothic Book" w:hAnsi="Franklin Gothic Book"/>
                <w:sz w:val="20"/>
                <w:szCs w:val="20"/>
              </w:rPr>
            </w:pPr>
            <w:r w:rsidRPr="006B1F57">
              <w:rPr>
                <w:rFonts w:ascii="Franklin Gothic Book" w:hAnsi="Franklin Gothic Book"/>
                <w:sz w:val="20"/>
                <w:szCs w:val="20"/>
              </w:rPr>
              <w:t>79.3</w:t>
            </w:r>
          </w:p>
        </w:tc>
        <w:tc>
          <w:tcPr>
            <w:tcW w:w="1254" w:type="dxa"/>
            <w:vAlign w:val="center"/>
          </w:tcPr>
          <w:p w14:paraId="4C6EF9E6" w14:textId="77777777" w:rsidR="00951AB6" w:rsidRPr="006B1F57" w:rsidRDefault="00951AB6" w:rsidP="00951AB6">
            <w:pPr>
              <w:spacing w:before="30" w:after="30" w:line="240" w:lineRule="auto"/>
              <w:jc w:val="center"/>
              <w:rPr>
                <w:rFonts w:ascii="Franklin Gothic Book" w:hAnsi="Franklin Gothic Book"/>
                <w:sz w:val="20"/>
                <w:szCs w:val="20"/>
              </w:rPr>
            </w:pPr>
            <w:r w:rsidRPr="006B1F57">
              <w:rPr>
                <w:rFonts w:ascii="Franklin Gothic Book" w:hAnsi="Franklin Gothic Book"/>
                <w:sz w:val="20"/>
                <w:szCs w:val="20"/>
              </w:rPr>
              <w:t>82.0</w:t>
            </w:r>
          </w:p>
        </w:tc>
        <w:tc>
          <w:tcPr>
            <w:tcW w:w="1255" w:type="dxa"/>
            <w:vAlign w:val="center"/>
          </w:tcPr>
          <w:p w14:paraId="5875BA08" w14:textId="77777777" w:rsidR="00951AB6" w:rsidRPr="006B1F57" w:rsidRDefault="00951AB6" w:rsidP="00951AB6">
            <w:pPr>
              <w:spacing w:before="30" w:after="30" w:line="240" w:lineRule="auto"/>
              <w:jc w:val="center"/>
              <w:rPr>
                <w:rFonts w:ascii="Franklin Gothic Book" w:hAnsi="Franklin Gothic Book"/>
                <w:sz w:val="20"/>
                <w:szCs w:val="20"/>
              </w:rPr>
            </w:pPr>
            <w:r w:rsidRPr="006B1F57">
              <w:rPr>
                <w:rFonts w:ascii="Franklin Gothic Book" w:hAnsi="Franklin Gothic Book"/>
                <w:sz w:val="20"/>
                <w:szCs w:val="20"/>
              </w:rPr>
              <w:t>76.6</w:t>
            </w:r>
          </w:p>
        </w:tc>
        <w:tc>
          <w:tcPr>
            <w:tcW w:w="1255" w:type="dxa"/>
            <w:vAlign w:val="center"/>
          </w:tcPr>
          <w:p w14:paraId="376E97B4" w14:textId="77777777" w:rsidR="00951AB6" w:rsidRPr="006B1F57" w:rsidRDefault="00951AB6" w:rsidP="00951AB6">
            <w:pPr>
              <w:spacing w:before="30" w:after="30" w:line="240" w:lineRule="auto"/>
              <w:jc w:val="center"/>
              <w:rPr>
                <w:rFonts w:ascii="Franklin Gothic Book" w:hAnsi="Franklin Gothic Book"/>
                <w:sz w:val="20"/>
                <w:szCs w:val="20"/>
              </w:rPr>
            </w:pPr>
            <w:r w:rsidRPr="006B1F57">
              <w:rPr>
                <w:rFonts w:ascii="Calibri" w:hAnsi="Calibri" w:cs="Calibri"/>
                <w:sz w:val="20"/>
                <w:szCs w:val="20"/>
              </w:rPr>
              <w:t>83.9</w:t>
            </w:r>
          </w:p>
        </w:tc>
      </w:tr>
      <w:tr w:rsidR="00951AB6" w:rsidRPr="006B1F57" w14:paraId="0324B1D5" w14:textId="77777777" w:rsidTr="000410CE">
        <w:trPr>
          <w:jc w:val="center"/>
        </w:trPr>
        <w:tc>
          <w:tcPr>
            <w:tcW w:w="3052" w:type="dxa"/>
          </w:tcPr>
          <w:p w14:paraId="3488521E" w14:textId="77777777" w:rsidR="00951AB6" w:rsidRPr="006B1F57" w:rsidRDefault="00951AB6" w:rsidP="00951AB6">
            <w:pPr>
              <w:spacing w:before="30" w:after="30" w:line="240" w:lineRule="auto"/>
              <w:rPr>
                <w:rFonts w:ascii="Franklin Gothic Book" w:hAnsi="Franklin Gothic Book"/>
                <w:sz w:val="20"/>
                <w:szCs w:val="20"/>
              </w:rPr>
            </w:pPr>
            <w:r w:rsidRPr="006B1F57">
              <w:rPr>
                <w:rFonts w:ascii="Franklin Gothic Book" w:hAnsi="Franklin Gothic Book"/>
                <w:sz w:val="20"/>
                <w:szCs w:val="20"/>
              </w:rPr>
              <w:t>Low income</w:t>
            </w:r>
          </w:p>
        </w:tc>
        <w:tc>
          <w:tcPr>
            <w:tcW w:w="1254" w:type="dxa"/>
            <w:vAlign w:val="center"/>
          </w:tcPr>
          <w:p w14:paraId="6CC31A45" w14:textId="77777777" w:rsidR="00951AB6" w:rsidRPr="006B1F57" w:rsidRDefault="00951AB6" w:rsidP="00951AB6">
            <w:pPr>
              <w:spacing w:before="30" w:after="30" w:line="240" w:lineRule="auto"/>
              <w:jc w:val="center"/>
              <w:rPr>
                <w:rFonts w:ascii="Franklin Gothic Book" w:hAnsi="Franklin Gothic Book"/>
                <w:sz w:val="20"/>
                <w:szCs w:val="20"/>
              </w:rPr>
            </w:pPr>
            <w:r w:rsidRPr="006B1F57">
              <w:rPr>
                <w:rFonts w:ascii="Franklin Gothic Book" w:hAnsi="Franklin Gothic Book"/>
                <w:sz w:val="20"/>
                <w:szCs w:val="20"/>
              </w:rPr>
              <w:t>140</w:t>
            </w:r>
          </w:p>
        </w:tc>
        <w:tc>
          <w:tcPr>
            <w:tcW w:w="1255" w:type="dxa"/>
            <w:vAlign w:val="center"/>
          </w:tcPr>
          <w:p w14:paraId="13D3ACF3" w14:textId="77777777" w:rsidR="00951AB6" w:rsidRPr="006B1F57" w:rsidRDefault="00951AB6" w:rsidP="00951AB6">
            <w:pPr>
              <w:spacing w:before="30" w:after="30" w:line="240" w:lineRule="auto"/>
              <w:jc w:val="center"/>
              <w:rPr>
                <w:rFonts w:ascii="Franklin Gothic Book" w:hAnsi="Franklin Gothic Book"/>
                <w:sz w:val="20"/>
                <w:szCs w:val="20"/>
              </w:rPr>
            </w:pPr>
            <w:r w:rsidRPr="006B1F57">
              <w:rPr>
                <w:rFonts w:ascii="Franklin Gothic Book" w:hAnsi="Franklin Gothic Book"/>
                <w:sz w:val="20"/>
                <w:szCs w:val="20"/>
              </w:rPr>
              <w:t>76.6</w:t>
            </w:r>
          </w:p>
        </w:tc>
        <w:tc>
          <w:tcPr>
            <w:tcW w:w="1254" w:type="dxa"/>
            <w:vAlign w:val="center"/>
          </w:tcPr>
          <w:p w14:paraId="3A9E9EB3" w14:textId="77777777" w:rsidR="00951AB6" w:rsidRPr="006B1F57" w:rsidRDefault="00951AB6" w:rsidP="00951AB6">
            <w:pPr>
              <w:spacing w:before="30" w:after="30" w:line="240" w:lineRule="auto"/>
              <w:jc w:val="center"/>
              <w:rPr>
                <w:rFonts w:ascii="Franklin Gothic Book" w:hAnsi="Franklin Gothic Book"/>
                <w:sz w:val="20"/>
                <w:szCs w:val="20"/>
              </w:rPr>
            </w:pPr>
            <w:r w:rsidRPr="006B1F57">
              <w:rPr>
                <w:rFonts w:ascii="Franklin Gothic Book" w:hAnsi="Franklin Gothic Book"/>
                <w:sz w:val="20"/>
                <w:szCs w:val="20"/>
              </w:rPr>
              <w:t>82.6</w:t>
            </w:r>
          </w:p>
        </w:tc>
        <w:tc>
          <w:tcPr>
            <w:tcW w:w="1255" w:type="dxa"/>
            <w:vAlign w:val="center"/>
          </w:tcPr>
          <w:p w14:paraId="723B0A3F" w14:textId="77777777" w:rsidR="00951AB6" w:rsidRPr="006B1F57" w:rsidRDefault="00951AB6" w:rsidP="00951AB6">
            <w:pPr>
              <w:spacing w:before="30" w:after="30" w:line="240" w:lineRule="auto"/>
              <w:jc w:val="center"/>
              <w:rPr>
                <w:rFonts w:ascii="Franklin Gothic Book" w:hAnsi="Franklin Gothic Book"/>
                <w:sz w:val="20"/>
                <w:szCs w:val="20"/>
              </w:rPr>
            </w:pPr>
            <w:r w:rsidRPr="006B1F57">
              <w:rPr>
                <w:rFonts w:ascii="Franklin Gothic Book" w:hAnsi="Franklin Gothic Book"/>
                <w:sz w:val="20"/>
                <w:szCs w:val="20"/>
              </w:rPr>
              <w:t>75.7</w:t>
            </w:r>
          </w:p>
        </w:tc>
        <w:tc>
          <w:tcPr>
            <w:tcW w:w="1255" w:type="dxa"/>
            <w:vAlign w:val="center"/>
          </w:tcPr>
          <w:p w14:paraId="5E050F31" w14:textId="77777777" w:rsidR="00951AB6" w:rsidRPr="006B1F57" w:rsidRDefault="00951AB6" w:rsidP="00951AB6">
            <w:pPr>
              <w:spacing w:before="30" w:after="30" w:line="240" w:lineRule="auto"/>
              <w:jc w:val="center"/>
              <w:rPr>
                <w:rFonts w:ascii="Franklin Gothic Book" w:hAnsi="Franklin Gothic Book"/>
                <w:sz w:val="20"/>
                <w:szCs w:val="20"/>
              </w:rPr>
            </w:pPr>
            <w:r w:rsidRPr="006B1F57">
              <w:rPr>
                <w:rFonts w:ascii="Calibri" w:hAnsi="Calibri" w:cs="Calibri"/>
                <w:sz w:val="20"/>
                <w:szCs w:val="20"/>
              </w:rPr>
              <w:t>83.2</w:t>
            </w:r>
          </w:p>
        </w:tc>
      </w:tr>
      <w:tr w:rsidR="00951AB6" w:rsidRPr="006B1F57" w14:paraId="0E69739C" w14:textId="77777777" w:rsidTr="000410CE">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1C6E27D" w14:textId="7353444F" w:rsidR="00951AB6" w:rsidRPr="006B1F57" w:rsidRDefault="0070613C" w:rsidP="00951AB6">
            <w:pPr>
              <w:spacing w:before="30" w:after="30" w:line="240" w:lineRule="auto"/>
              <w:rPr>
                <w:rFonts w:ascii="Franklin Gothic Book" w:hAnsi="Franklin Gothic Book"/>
                <w:sz w:val="20"/>
                <w:szCs w:val="20"/>
              </w:rPr>
            </w:pPr>
            <w:r>
              <w:rPr>
                <w:rFonts w:ascii="Franklin Gothic Book" w:hAnsi="Franklin Gothic Book"/>
                <w:spacing w:val="-4"/>
                <w:sz w:val="20"/>
                <w:szCs w:val="20"/>
              </w:rPr>
              <w:t>English learner</w:t>
            </w:r>
          </w:p>
        </w:tc>
        <w:tc>
          <w:tcPr>
            <w:tcW w:w="1254" w:type="dxa"/>
            <w:vAlign w:val="center"/>
          </w:tcPr>
          <w:p w14:paraId="35EBB266" w14:textId="77777777" w:rsidR="00951AB6" w:rsidRPr="006B1F57" w:rsidRDefault="00951AB6" w:rsidP="00951AB6">
            <w:pPr>
              <w:spacing w:before="30" w:after="30" w:line="240" w:lineRule="auto"/>
              <w:jc w:val="center"/>
              <w:rPr>
                <w:rFonts w:ascii="Franklin Gothic Book" w:hAnsi="Franklin Gothic Book"/>
                <w:sz w:val="20"/>
                <w:szCs w:val="20"/>
              </w:rPr>
            </w:pPr>
            <w:r w:rsidRPr="006B1F57">
              <w:rPr>
                <w:rFonts w:ascii="Franklin Gothic Book" w:hAnsi="Franklin Gothic Book"/>
                <w:sz w:val="20"/>
                <w:szCs w:val="20"/>
              </w:rPr>
              <w:t>8</w:t>
            </w:r>
          </w:p>
        </w:tc>
        <w:tc>
          <w:tcPr>
            <w:tcW w:w="1255" w:type="dxa"/>
            <w:vAlign w:val="center"/>
          </w:tcPr>
          <w:p w14:paraId="2E27CD7F" w14:textId="77777777" w:rsidR="00951AB6" w:rsidRPr="006B1F57" w:rsidRDefault="00951AB6" w:rsidP="00951AB6">
            <w:pPr>
              <w:spacing w:before="30" w:after="30" w:line="240" w:lineRule="auto"/>
              <w:jc w:val="center"/>
              <w:rPr>
                <w:rFonts w:ascii="Franklin Gothic Book" w:hAnsi="Franklin Gothic Book"/>
                <w:sz w:val="20"/>
                <w:szCs w:val="20"/>
              </w:rPr>
            </w:pPr>
            <w:r w:rsidRPr="006B1F57">
              <w:rPr>
                <w:rFonts w:ascii="Franklin Gothic Book" w:hAnsi="Franklin Gothic Book"/>
                <w:sz w:val="20"/>
                <w:szCs w:val="20"/>
              </w:rPr>
              <w:t>92.9</w:t>
            </w:r>
          </w:p>
        </w:tc>
        <w:tc>
          <w:tcPr>
            <w:tcW w:w="1254" w:type="dxa"/>
            <w:vAlign w:val="center"/>
          </w:tcPr>
          <w:p w14:paraId="48033DD4" w14:textId="77777777" w:rsidR="00951AB6" w:rsidRPr="006B1F57" w:rsidRDefault="00951AB6" w:rsidP="00951AB6">
            <w:pPr>
              <w:spacing w:before="30" w:after="30" w:line="240" w:lineRule="auto"/>
              <w:jc w:val="center"/>
              <w:rPr>
                <w:rFonts w:ascii="Franklin Gothic Book" w:hAnsi="Franklin Gothic Book"/>
                <w:sz w:val="20"/>
                <w:szCs w:val="20"/>
              </w:rPr>
            </w:pPr>
            <w:r w:rsidRPr="006B1F57">
              <w:rPr>
                <w:rFonts w:ascii="Franklin Gothic Book" w:hAnsi="Franklin Gothic Book"/>
                <w:sz w:val="20"/>
                <w:szCs w:val="20"/>
              </w:rPr>
              <w:t>85.7</w:t>
            </w:r>
          </w:p>
        </w:tc>
        <w:tc>
          <w:tcPr>
            <w:tcW w:w="1255" w:type="dxa"/>
            <w:vAlign w:val="center"/>
          </w:tcPr>
          <w:p w14:paraId="3F67CCCD" w14:textId="77777777" w:rsidR="00951AB6" w:rsidRPr="006B1F57" w:rsidRDefault="00951AB6" w:rsidP="00951AB6">
            <w:pPr>
              <w:spacing w:before="30" w:after="30" w:line="240" w:lineRule="auto"/>
              <w:jc w:val="center"/>
              <w:rPr>
                <w:rFonts w:ascii="Franklin Gothic Book" w:hAnsi="Franklin Gothic Book"/>
                <w:sz w:val="20"/>
                <w:szCs w:val="20"/>
              </w:rPr>
            </w:pPr>
            <w:r w:rsidRPr="006B1F57">
              <w:rPr>
                <w:rFonts w:ascii="Franklin Gothic Book" w:hAnsi="Franklin Gothic Book"/>
                <w:sz w:val="20"/>
                <w:szCs w:val="20"/>
              </w:rPr>
              <w:t>62.5</w:t>
            </w:r>
          </w:p>
        </w:tc>
        <w:tc>
          <w:tcPr>
            <w:tcW w:w="1255" w:type="dxa"/>
            <w:vAlign w:val="center"/>
          </w:tcPr>
          <w:p w14:paraId="0C28A5B3" w14:textId="77777777" w:rsidR="00951AB6" w:rsidRPr="006B1F57" w:rsidRDefault="00951AB6" w:rsidP="00951AB6">
            <w:pPr>
              <w:spacing w:before="30" w:after="30" w:line="240" w:lineRule="auto"/>
              <w:jc w:val="center"/>
              <w:rPr>
                <w:rFonts w:ascii="Franklin Gothic Book" w:hAnsi="Franklin Gothic Book"/>
                <w:sz w:val="20"/>
                <w:szCs w:val="20"/>
              </w:rPr>
            </w:pPr>
            <w:r w:rsidRPr="006B1F57">
              <w:rPr>
                <w:rFonts w:ascii="Calibri" w:hAnsi="Calibri" w:cs="Calibri"/>
                <w:sz w:val="20"/>
                <w:szCs w:val="20"/>
              </w:rPr>
              <w:t>73.1</w:t>
            </w:r>
          </w:p>
        </w:tc>
      </w:tr>
      <w:tr w:rsidR="00951AB6" w:rsidRPr="006B1F57" w14:paraId="4569815B" w14:textId="77777777" w:rsidTr="000410CE">
        <w:trPr>
          <w:jc w:val="center"/>
        </w:trPr>
        <w:tc>
          <w:tcPr>
            <w:tcW w:w="3052" w:type="dxa"/>
          </w:tcPr>
          <w:p w14:paraId="7E84E842" w14:textId="77777777" w:rsidR="00951AB6" w:rsidRPr="006B1F57" w:rsidRDefault="00951AB6" w:rsidP="00951AB6">
            <w:pPr>
              <w:spacing w:before="30" w:after="30" w:line="240" w:lineRule="auto"/>
              <w:rPr>
                <w:rFonts w:ascii="Franklin Gothic Book" w:hAnsi="Franklin Gothic Book"/>
                <w:sz w:val="20"/>
                <w:szCs w:val="20"/>
              </w:rPr>
            </w:pPr>
            <w:r w:rsidRPr="006B1F57">
              <w:rPr>
                <w:rFonts w:ascii="Franklin Gothic Book" w:hAnsi="Franklin Gothic Book"/>
                <w:sz w:val="20"/>
                <w:szCs w:val="20"/>
              </w:rPr>
              <w:t>Students w/disabilities</w:t>
            </w:r>
          </w:p>
        </w:tc>
        <w:tc>
          <w:tcPr>
            <w:tcW w:w="1254" w:type="dxa"/>
            <w:vAlign w:val="center"/>
          </w:tcPr>
          <w:p w14:paraId="4BCF1BD8" w14:textId="77777777" w:rsidR="00951AB6" w:rsidRPr="006B1F57" w:rsidRDefault="00951AB6" w:rsidP="00951AB6">
            <w:pPr>
              <w:spacing w:before="30" w:after="30" w:line="240" w:lineRule="auto"/>
              <w:jc w:val="center"/>
              <w:rPr>
                <w:rFonts w:ascii="Franklin Gothic Book" w:hAnsi="Franklin Gothic Book"/>
                <w:sz w:val="20"/>
                <w:szCs w:val="20"/>
              </w:rPr>
            </w:pPr>
            <w:r w:rsidRPr="006B1F57">
              <w:rPr>
                <w:rFonts w:ascii="Franklin Gothic Book" w:hAnsi="Franklin Gothic Book"/>
                <w:sz w:val="20"/>
                <w:szCs w:val="20"/>
              </w:rPr>
              <w:t>38</w:t>
            </w:r>
          </w:p>
        </w:tc>
        <w:tc>
          <w:tcPr>
            <w:tcW w:w="1255" w:type="dxa"/>
            <w:vAlign w:val="center"/>
          </w:tcPr>
          <w:p w14:paraId="636C0EA6" w14:textId="77777777" w:rsidR="00951AB6" w:rsidRPr="006B1F57" w:rsidRDefault="00951AB6" w:rsidP="00951AB6">
            <w:pPr>
              <w:spacing w:before="30" w:after="30" w:line="240" w:lineRule="auto"/>
              <w:jc w:val="center"/>
              <w:rPr>
                <w:rFonts w:ascii="Franklin Gothic Book" w:hAnsi="Franklin Gothic Book"/>
                <w:sz w:val="20"/>
                <w:szCs w:val="20"/>
              </w:rPr>
            </w:pPr>
            <w:r w:rsidRPr="006B1F57">
              <w:rPr>
                <w:rFonts w:ascii="Franklin Gothic Book" w:hAnsi="Franklin Gothic Book"/>
                <w:sz w:val="20"/>
                <w:szCs w:val="20"/>
              </w:rPr>
              <w:t>75.5</w:t>
            </w:r>
          </w:p>
        </w:tc>
        <w:tc>
          <w:tcPr>
            <w:tcW w:w="1254" w:type="dxa"/>
            <w:vAlign w:val="center"/>
          </w:tcPr>
          <w:p w14:paraId="437AE6B2" w14:textId="77777777" w:rsidR="00951AB6" w:rsidRPr="006B1F57" w:rsidRDefault="00951AB6" w:rsidP="00951AB6">
            <w:pPr>
              <w:spacing w:before="30" w:after="30" w:line="240" w:lineRule="auto"/>
              <w:jc w:val="center"/>
              <w:rPr>
                <w:rFonts w:ascii="Franklin Gothic Book" w:hAnsi="Franklin Gothic Book"/>
                <w:sz w:val="20"/>
                <w:szCs w:val="20"/>
              </w:rPr>
            </w:pPr>
            <w:r w:rsidRPr="006B1F57">
              <w:rPr>
                <w:rFonts w:ascii="Franklin Gothic Book" w:hAnsi="Franklin Gothic Book"/>
                <w:sz w:val="20"/>
                <w:szCs w:val="20"/>
              </w:rPr>
              <w:t>75.7</w:t>
            </w:r>
          </w:p>
        </w:tc>
        <w:tc>
          <w:tcPr>
            <w:tcW w:w="1255" w:type="dxa"/>
            <w:vAlign w:val="center"/>
          </w:tcPr>
          <w:p w14:paraId="5CF1262F" w14:textId="77777777" w:rsidR="00951AB6" w:rsidRPr="006B1F57" w:rsidRDefault="00951AB6" w:rsidP="00951AB6">
            <w:pPr>
              <w:spacing w:before="30" w:after="30" w:line="240" w:lineRule="auto"/>
              <w:jc w:val="center"/>
              <w:rPr>
                <w:rFonts w:ascii="Franklin Gothic Book" w:hAnsi="Franklin Gothic Book"/>
                <w:sz w:val="20"/>
                <w:szCs w:val="20"/>
              </w:rPr>
            </w:pPr>
            <w:r w:rsidRPr="006B1F57">
              <w:rPr>
                <w:rFonts w:ascii="Franklin Gothic Book" w:hAnsi="Franklin Gothic Book"/>
                <w:sz w:val="20"/>
                <w:szCs w:val="20"/>
              </w:rPr>
              <w:t>73.7</w:t>
            </w:r>
          </w:p>
        </w:tc>
        <w:tc>
          <w:tcPr>
            <w:tcW w:w="1255" w:type="dxa"/>
            <w:vAlign w:val="center"/>
          </w:tcPr>
          <w:p w14:paraId="2A52CC04" w14:textId="77777777" w:rsidR="00951AB6" w:rsidRPr="006B1F57" w:rsidRDefault="00951AB6" w:rsidP="00951AB6">
            <w:pPr>
              <w:spacing w:before="30" w:after="30" w:line="240" w:lineRule="auto"/>
              <w:jc w:val="center"/>
              <w:rPr>
                <w:rFonts w:ascii="Franklin Gothic Book" w:hAnsi="Franklin Gothic Book"/>
                <w:sz w:val="20"/>
                <w:szCs w:val="20"/>
              </w:rPr>
            </w:pPr>
            <w:r w:rsidRPr="006B1F57">
              <w:rPr>
                <w:rFonts w:ascii="Calibri" w:hAnsi="Calibri" w:cs="Calibri"/>
                <w:sz w:val="20"/>
                <w:szCs w:val="20"/>
              </w:rPr>
              <w:t>78.0</w:t>
            </w:r>
          </w:p>
        </w:tc>
      </w:tr>
    </w:tbl>
    <w:p w14:paraId="054C7E1A" w14:textId="77777777" w:rsidR="00951AB6" w:rsidRPr="006B1F57" w:rsidRDefault="00951AB6" w:rsidP="000410CE">
      <w:pPr>
        <w:spacing w:line="240" w:lineRule="auto"/>
        <w:rPr>
          <w:rFonts w:ascii="Franklin Gothic Book" w:hAnsi="Franklin Gothic Book"/>
          <w:sz w:val="20"/>
          <w:szCs w:val="20"/>
        </w:rPr>
      </w:pPr>
      <w:r w:rsidRPr="006B1F57">
        <w:rPr>
          <w:rFonts w:ascii="Franklin Gothic Book" w:hAnsi="Franklin Gothic Book"/>
          <w:sz w:val="20"/>
          <w:szCs w:val="20"/>
        </w:rPr>
        <w:br w:type="page"/>
      </w:r>
    </w:p>
    <w:p w14:paraId="0A2FDD2B" w14:textId="77777777" w:rsidR="00951AB6" w:rsidRPr="006B1F57" w:rsidRDefault="00951AB6" w:rsidP="00951AB6">
      <w:pPr>
        <w:pStyle w:val="TableTitle0"/>
      </w:pPr>
      <w:bookmarkStart w:id="206" w:name="_Toc158035033"/>
      <w:bookmarkStart w:id="207" w:name="_Hlk138323648"/>
      <w:r w:rsidRPr="006B1F57">
        <w:lastRenderedPageBreak/>
        <w:t>Table E17. Five-Year Cohort Graduation Rates by Student Group, 2019-2021</w:t>
      </w:r>
      <w:bookmarkEnd w:id="206"/>
    </w:p>
    <w:tbl>
      <w:tblPr>
        <w:tblStyle w:val="MSVTable1"/>
        <w:tblW w:w="5000" w:type="pct"/>
        <w:tblLook w:val="04A0" w:firstRow="1" w:lastRow="0" w:firstColumn="1" w:lastColumn="0" w:noHBand="0" w:noVBand="1"/>
      </w:tblPr>
      <w:tblGrid>
        <w:gridCol w:w="2934"/>
        <w:gridCol w:w="1286"/>
        <w:gridCol w:w="1280"/>
        <w:gridCol w:w="1281"/>
        <w:gridCol w:w="1280"/>
        <w:gridCol w:w="1283"/>
      </w:tblGrid>
      <w:tr w:rsidR="00951AB6" w:rsidRPr="006B1F57" w14:paraId="67F1BAFA" w14:textId="77777777" w:rsidTr="00951AB6">
        <w:trPr>
          <w:cnfStyle w:val="100000000000" w:firstRow="1" w:lastRow="0" w:firstColumn="0" w:lastColumn="0" w:oddVBand="0" w:evenVBand="0" w:oddHBand="0" w:evenHBand="0" w:firstRowFirstColumn="0" w:firstRowLastColumn="0" w:lastRowFirstColumn="0" w:lastRowLastColumn="0"/>
        </w:trPr>
        <w:tc>
          <w:tcPr>
            <w:tcW w:w="2965" w:type="dxa"/>
            <w:vAlign w:val="center"/>
          </w:tcPr>
          <w:p w14:paraId="69447EBB" w14:textId="77777777" w:rsidR="00951AB6" w:rsidRPr="006B1F57" w:rsidRDefault="00951AB6" w:rsidP="000410CE">
            <w:pPr>
              <w:spacing w:line="240" w:lineRule="auto"/>
              <w:jc w:val="center"/>
              <w:rPr>
                <w:rFonts w:ascii="Franklin Gothic Demi" w:hAnsi="Franklin Gothic Demi"/>
                <w:sz w:val="20"/>
                <w:szCs w:val="20"/>
              </w:rPr>
            </w:pPr>
            <w:r w:rsidRPr="006B1F57">
              <w:rPr>
                <w:rFonts w:ascii="Franklin Gothic Demi" w:hAnsi="Franklin Gothic Demi"/>
                <w:sz w:val="20"/>
                <w:szCs w:val="20"/>
              </w:rPr>
              <w:t>Group</w:t>
            </w:r>
          </w:p>
        </w:tc>
        <w:tc>
          <w:tcPr>
            <w:tcW w:w="1295" w:type="dxa"/>
            <w:vAlign w:val="center"/>
          </w:tcPr>
          <w:p w14:paraId="03BEAA0C" w14:textId="2D4A4D71" w:rsidR="00951AB6" w:rsidRPr="006B1F57" w:rsidRDefault="00951AB6" w:rsidP="000410CE">
            <w:pPr>
              <w:spacing w:line="240" w:lineRule="auto"/>
              <w:jc w:val="center"/>
              <w:rPr>
                <w:rFonts w:ascii="Franklin Gothic Demi" w:hAnsi="Franklin Gothic Demi"/>
                <w:sz w:val="20"/>
                <w:szCs w:val="20"/>
              </w:rPr>
            </w:pPr>
            <w:r w:rsidRPr="006B1F57">
              <w:rPr>
                <w:rFonts w:ascii="Franklin Gothic Demi" w:hAnsi="Franklin Gothic Demi"/>
                <w:sz w:val="20"/>
                <w:szCs w:val="20"/>
              </w:rPr>
              <w:t xml:space="preserve"># </w:t>
            </w:r>
            <w:r w:rsidR="0019143F" w:rsidRPr="006B1F57">
              <w:rPr>
                <w:rFonts w:ascii="Franklin Gothic Demi" w:hAnsi="Franklin Gothic Demi"/>
                <w:sz w:val="20"/>
                <w:szCs w:val="20"/>
              </w:rPr>
              <w:t>i</w:t>
            </w:r>
            <w:r w:rsidRPr="006B1F57">
              <w:rPr>
                <w:rFonts w:ascii="Franklin Gothic Demi" w:hAnsi="Franklin Gothic Demi"/>
                <w:sz w:val="20"/>
                <w:szCs w:val="20"/>
              </w:rPr>
              <w:t>ncluded (2021)</w:t>
            </w:r>
          </w:p>
        </w:tc>
        <w:tc>
          <w:tcPr>
            <w:tcW w:w="1295" w:type="dxa"/>
            <w:vAlign w:val="center"/>
          </w:tcPr>
          <w:p w14:paraId="448E473B" w14:textId="77777777" w:rsidR="00951AB6" w:rsidRPr="006B1F57" w:rsidRDefault="00951AB6" w:rsidP="000410CE">
            <w:pPr>
              <w:spacing w:line="240" w:lineRule="auto"/>
              <w:jc w:val="center"/>
              <w:rPr>
                <w:rFonts w:ascii="Franklin Gothic Demi" w:hAnsi="Franklin Gothic Demi"/>
                <w:sz w:val="20"/>
                <w:szCs w:val="20"/>
              </w:rPr>
            </w:pPr>
            <w:r w:rsidRPr="006B1F57">
              <w:rPr>
                <w:rFonts w:ascii="Franklin Gothic Demi" w:hAnsi="Franklin Gothic Demi"/>
                <w:sz w:val="20"/>
                <w:szCs w:val="20"/>
              </w:rPr>
              <w:t>2019</w:t>
            </w:r>
          </w:p>
        </w:tc>
        <w:tc>
          <w:tcPr>
            <w:tcW w:w="1296" w:type="dxa"/>
            <w:vAlign w:val="center"/>
          </w:tcPr>
          <w:p w14:paraId="214F771B" w14:textId="77777777" w:rsidR="00951AB6" w:rsidRPr="006B1F57" w:rsidRDefault="00951AB6" w:rsidP="000410CE">
            <w:pPr>
              <w:spacing w:line="240" w:lineRule="auto"/>
              <w:jc w:val="center"/>
              <w:rPr>
                <w:rFonts w:ascii="Franklin Gothic Demi" w:hAnsi="Franklin Gothic Demi"/>
                <w:sz w:val="20"/>
                <w:szCs w:val="20"/>
              </w:rPr>
            </w:pPr>
            <w:r w:rsidRPr="006B1F57">
              <w:rPr>
                <w:rFonts w:ascii="Franklin Gothic Demi" w:hAnsi="Franklin Gothic Demi"/>
                <w:sz w:val="20"/>
                <w:szCs w:val="20"/>
              </w:rPr>
              <w:t>2020</w:t>
            </w:r>
          </w:p>
        </w:tc>
        <w:tc>
          <w:tcPr>
            <w:tcW w:w="1295" w:type="dxa"/>
            <w:vAlign w:val="center"/>
          </w:tcPr>
          <w:p w14:paraId="00990407" w14:textId="77777777" w:rsidR="00951AB6" w:rsidRPr="006B1F57" w:rsidRDefault="00951AB6" w:rsidP="000410CE">
            <w:pPr>
              <w:spacing w:line="240" w:lineRule="auto"/>
              <w:jc w:val="center"/>
              <w:rPr>
                <w:rFonts w:ascii="Franklin Gothic Demi" w:hAnsi="Franklin Gothic Demi"/>
                <w:sz w:val="20"/>
                <w:szCs w:val="20"/>
              </w:rPr>
            </w:pPr>
            <w:r w:rsidRPr="006B1F57">
              <w:rPr>
                <w:rFonts w:ascii="Franklin Gothic Demi" w:hAnsi="Franklin Gothic Demi"/>
                <w:sz w:val="20"/>
                <w:szCs w:val="20"/>
              </w:rPr>
              <w:t>2021</w:t>
            </w:r>
          </w:p>
        </w:tc>
        <w:tc>
          <w:tcPr>
            <w:tcW w:w="1296" w:type="dxa"/>
            <w:vAlign w:val="center"/>
          </w:tcPr>
          <w:p w14:paraId="093C4362" w14:textId="77777777" w:rsidR="00951AB6" w:rsidRPr="006B1F57" w:rsidRDefault="00951AB6" w:rsidP="000410CE">
            <w:pPr>
              <w:spacing w:line="240" w:lineRule="auto"/>
              <w:jc w:val="center"/>
              <w:rPr>
                <w:rFonts w:ascii="Franklin Gothic Demi" w:hAnsi="Franklin Gothic Demi"/>
                <w:sz w:val="20"/>
                <w:szCs w:val="20"/>
              </w:rPr>
            </w:pPr>
            <w:r w:rsidRPr="006B1F57">
              <w:rPr>
                <w:rFonts w:ascii="Franklin Gothic Demi" w:hAnsi="Franklin Gothic Demi"/>
                <w:sz w:val="20"/>
                <w:szCs w:val="20"/>
              </w:rPr>
              <w:t>State (2021)</w:t>
            </w:r>
          </w:p>
        </w:tc>
      </w:tr>
      <w:tr w:rsidR="00951AB6" w:rsidRPr="006B1F57" w14:paraId="64AACE61" w14:textId="77777777" w:rsidTr="00951AB6">
        <w:trPr>
          <w:cnfStyle w:val="000000100000" w:firstRow="0" w:lastRow="0" w:firstColumn="0" w:lastColumn="0" w:oddVBand="0" w:evenVBand="0" w:oddHBand="1" w:evenHBand="0" w:firstRowFirstColumn="0" w:firstRowLastColumn="0" w:lastRowFirstColumn="0" w:lastRowLastColumn="0"/>
        </w:trPr>
        <w:tc>
          <w:tcPr>
            <w:tcW w:w="2965" w:type="dxa"/>
          </w:tcPr>
          <w:p w14:paraId="3F9EECE3" w14:textId="77777777" w:rsidR="00951AB6" w:rsidRPr="006B1F57" w:rsidRDefault="00951AB6" w:rsidP="000410CE">
            <w:pPr>
              <w:spacing w:line="240" w:lineRule="auto"/>
              <w:rPr>
                <w:rFonts w:ascii="Franklin Gothic Book" w:hAnsi="Franklin Gothic Book"/>
                <w:sz w:val="20"/>
                <w:szCs w:val="20"/>
              </w:rPr>
            </w:pPr>
            <w:r w:rsidRPr="006B1F57">
              <w:rPr>
                <w:rFonts w:ascii="Franklin Gothic Book" w:hAnsi="Franklin Gothic Book"/>
                <w:sz w:val="20"/>
                <w:szCs w:val="20"/>
              </w:rPr>
              <w:t>All</w:t>
            </w:r>
          </w:p>
        </w:tc>
        <w:tc>
          <w:tcPr>
            <w:tcW w:w="1295" w:type="dxa"/>
            <w:vAlign w:val="center"/>
          </w:tcPr>
          <w:p w14:paraId="4EF29D60"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174</w:t>
            </w:r>
          </w:p>
        </w:tc>
        <w:tc>
          <w:tcPr>
            <w:tcW w:w="1295" w:type="dxa"/>
            <w:vAlign w:val="center"/>
          </w:tcPr>
          <w:p w14:paraId="4C8C4EB4"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80.1</w:t>
            </w:r>
          </w:p>
        </w:tc>
        <w:tc>
          <w:tcPr>
            <w:tcW w:w="1296" w:type="dxa"/>
            <w:vAlign w:val="center"/>
          </w:tcPr>
          <w:p w14:paraId="3DB43FA2"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89.0</w:t>
            </w:r>
          </w:p>
        </w:tc>
        <w:tc>
          <w:tcPr>
            <w:tcW w:w="1295" w:type="dxa"/>
            <w:vAlign w:val="center"/>
          </w:tcPr>
          <w:p w14:paraId="46FA0770"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91.4</w:t>
            </w:r>
          </w:p>
        </w:tc>
        <w:tc>
          <w:tcPr>
            <w:tcW w:w="1296" w:type="dxa"/>
            <w:vAlign w:val="center"/>
          </w:tcPr>
          <w:p w14:paraId="00FC2883"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Calibri" w:hAnsi="Calibri" w:cs="Calibri"/>
                <w:sz w:val="20"/>
                <w:szCs w:val="20"/>
              </w:rPr>
              <w:t>91.8</w:t>
            </w:r>
          </w:p>
        </w:tc>
      </w:tr>
      <w:tr w:rsidR="00951AB6" w:rsidRPr="006B1F57" w14:paraId="64CA268E" w14:textId="77777777" w:rsidTr="00951AB6">
        <w:tc>
          <w:tcPr>
            <w:tcW w:w="2965" w:type="dxa"/>
          </w:tcPr>
          <w:p w14:paraId="07BC4033" w14:textId="77777777" w:rsidR="00951AB6" w:rsidRPr="006B1F57" w:rsidRDefault="00951AB6" w:rsidP="000410CE">
            <w:pPr>
              <w:spacing w:line="240" w:lineRule="auto"/>
              <w:rPr>
                <w:rFonts w:ascii="Franklin Gothic Book" w:hAnsi="Franklin Gothic Book"/>
                <w:sz w:val="20"/>
                <w:szCs w:val="20"/>
              </w:rPr>
            </w:pPr>
            <w:r w:rsidRPr="006B1F57">
              <w:rPr>
                <w:rFonts w:ascii="Franklin Gothic Book" w:hAnsi="Franklin Gothic Book"/>
                <w:sz w:val="20"/>
                <w:szCs w:val="20"/>
              </w:rPr>
              <w:t>African American/Black</w:t>
            </w:r>
          </w:p>
        </w:tc>
        <w:tc>
          <w:tcPr>
            <w:tcW w:w="1295" w:type="dxa"/>
            <w:vAlign w:val="center"/>
          </w:tcPr>
          <w:p w14:paraId="5BF7A51D"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7</w:t>
            </w:r>
          </w:p>
        </w:tc>
        <w:tc>
          <w:tcPr>
            <w:tcW w:w="1295" w:type="dxa"/>
            <w:vAlign w:val="center"/>
          </w:tcPr>
          <w:p w14:paraId="46863967" w14:textId="1689BEE5" w:rsidR="00951AB6" w:rsidRPr="006B1F57" w:rsidRDefault="0079792C"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96" w:type="dxa"/>
            <w:vAlign w:val="center"/>
          </w:tcPr>
          <w:p w14:paraId="26550587"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50.0</w:t>
            </w:r>
          </w:p>
        </w:tc>
        <w:tc>
          <w:tcPr>
            <w:tcW w:w="1295" w:type="dxa"/>
            <w:vAlign w:val="center"/>
          </w:tcPr>
          <w:p w14:paraId="26C1CF1B"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100</w:t>
            </w:r>
          </w:p>
        </w:tc>
        <w:tc>
          <w:tcPr>
            <w:tcW w:w="1296" w:type="dxa"/>
            <w:vAlign w:val="center"/>
          </w:tcPr>
          <w:p w14:paraId="74330816"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Calibri" w:hAnsi="Calibri" w:cs="Calibri"/>
                <w:sz w:val="20"/>
                <w:szCs w:val="20"/>
              </w:rPr>
              <w:t>88.1</w:t>
            </w:r>
          </w:p>
        </w:tc>
      </w:tr>
      <w:tr w:rsidR="00951AB6" w:rsidRPr="006B1F57" w14:paraId="3D91B3A8" w14:textId="77777777" w:rsidTr="00951AB6">
        <w:trPr>
          <w:cnfStyle w:val="000000100000" w:firstRow="0" w:lastRow="0" w:firstColumn="0" w:lastColumn="0" w:oddVBand="0" w:evenVBand="0" w:oddHBand="1" w:evenHBand="0" w:firstRowFirstColumn="0" w:firstRowLastColumn="0" w:lastRowFirstColumn="0" w:lastRowLastColumn="0"/>
        </w:trPr>
        <w:tc>
          <w:tcPr>
            <w:tcW w:w="2965" w:type="dxa"/>
          </w:tcPr>
          <w:p w14:paraId="3A360B73" w14:textId="77777777" w:rsidR="00951AB6" w:rsidRPr="006B1F57" w:rsidRDefault="00951AB6" w:rsidP="000410CE">
            <w:pPr>
              <w:spacing w:line="240" w:lineRule="auto"/>
              <w:rPr>
                <w:rFonts w:ascii="Franklin Gothic Book" w:hAnsi="Franklin Gothic Book"/>
                <w:sz w:val="20"/>
                <w:szCs w:val="20"/>
              </w:rPr>
            </w:pPr>
            <w:r w:rsidRPr="006B1F57">
              <w:rPr>
                <w:rFonts w:ascii="Franklin Gothic Book" w:hAnsi="Franklin Gothic Book"/>
                <w:sz w:val="20"/>
                <w:szCs w:val="20"/>
              </w:rPr>
              <w:t>Asian</w:t>
            </w:r>
          </w:p>
        </w:tc>
        <w:tc>
          <w:tcPr>
            <w:tcW w:w="1295" w:type="dxa"/>
            <w:vAlign w:val="center"/>
          </w:tcPr>
          <w:p w14:paraId="466209E7"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7</w:t>
            </w:r>
          </w:p>
        </w:tc>
        <w:tc>
          <w:tcPr>
            <w:tcW w:w="1295" w:type="dxa"/>
            <w:vAlign w:val="center"/>
          </w:tcPr>
          <w:p w14:paraId="3A22B591" w14:textId="3D6D1EAC" w:rsidR="00951AB6" w:rsidRPr="006B1F57" w:rsidRDefault="0079792C"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96" w:type="dxa"/>
            <w:vAlign w:val="center"/>
          </w:tcPr>
          <w:p w14:paraId="609C3C90" w14:textId="1E3E9144" w:rsidR="00951AB6" w:rsidRPr="006B1F57" w:rsidRDefault="0079792C"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95" w:type="dxa"/>
            <w:vAlign w:val="center"/>
          </w:tcPr>
          <w:p w14:paraId="64CC45B0"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100</w:t>
            </w:r>
          </w:p>
        </w:tc>
        <w:tc>
          <w:tcPr>
            <w:tcW w:w="1296" w:type="dxa"/>
            <w:vAlign w:val="center"/>
          </w:tcPr>
          <w:p w14:paraId="0B9A67ED"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Calibri" w:hAnsi="Calibri" w:cs="Calibri"/>
                <w:sz w:val="20"/>
                <w:szCs w:val="20"/>
              </w:rPr>
              <w:t>97.0</w:t>
            </w:r>
          </w:p>
        </w:tc>
      </w:tr>
      <w:tr w:rsidR="00951AB6" w:rsidRPr="006B1F57" w14:paraId="0683E2F0" w14:textId="77777777" w:rsidTr="00951AB6">
        <w:tc>
          <w:tcPr>
            <w:tcW w:w="2965" w:type="dxa"/>
          </w:tcPr>
          <w:p w14:paraId="19A61597" w14:textId="77777777" w:rsidR="00951AB6" w:rsidRPr="006B1F57" w:rsidRDefault="00951AB6" w:rsidP="000410CE">
            <w:pPr>
              <w:spacing w:line="240" w:lineRule="auto"/>
              <w:rPr>
                <w:rFonts w:ascii="Franklin Gothic Book" w:hAnsi="Franklin Gothic Book"/>
                <w:sz w:val="20"/>
                <w:szCs w:val="20"/>
              </w:rPr>
            </w:pPr>
            <w:r w:rsidRPr="006B1F57">
              <w:rPr>
                <w:rFonts w:ascii="Franklin Gothic Book" w:hAnsi="Franklin Gothic Book"/>
                <w:sz w:val="20"/>
                <w:szCs w:val="20"/>
              </w:rPr>
              <w:t>Hispanic/Latino</w:t>
            </w:r>
          </w:p>
        </w:tc>
        <w:tc>
          <w:tcPr>
            <w:tcW w:w="1295" w:type="dxa"/>
            <w:vAlign w:val="center"/>
          </w:tcPr>
          <w:p w14:paraId="1397085E"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25</w:t>
            </w:r>
          </w:p>
        </w:tc>
        <w:tc>
          <w:tcPr>
            <w:tcW w:w="1295" w:type="dxa"/>
            <w:vAlign w:val="center"/>
          </w:tcPr>
          <w:p w14:paraId="2428AEB4"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80.0</w:t>
            </w:r>
          </w:p>
        </w:tc>
        <w:tc>
          <w:tcPr>
            <w:tcW w:w="1296" w:type="dxa"/>
            <w:vAlign w:val="center"/>
          </w:tcPr>
          <w:p w14:paraId="47C2FDD7"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86.1</w:t>
            </w:r>
          </w:p>
        </w:tc>
        <w:tc>
          <w:tcPr>
            <w:tcW w:w="1295" w:type="dxa"/>
            <w:vAlign w:val="center"/>
          </w:tcPr>
          <w:p w14:paraId="1E9101C4"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88.0</w:t>
            </w:r>
          </w:p>
        </w:tc>
        <w:tc>
          <w:tcPr>
            <w:tcW w:w="1296" w:type="dxa"/>
            <w:vAlign w:val="center"/>
          </w:tcPr>
          <w:p w14:paraId="3BFD7BD1"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Calibri" w:hAnsi="Calibri" w:cs="Calibri"/>
                <w:sz w:val="20"/>
                <w:szCs w:val="20"/>
              </w:rPr>
              <w:t>84.0</w:t>
            </w:r>
          </w:p>
        </w:tc>
      </w:tr>
      <w:tr w:rsidR="00951AB6" w:rsidRPr="006B1F57" w14:paraId="4EF31BFA" w14:textId="77777777" w:rsidTr="00951AB6">
        <w:trPr>
          <w:cnfStyle w:val="000000100000" w:firstRow="0" w:lastRow="0" w:firstColumn="0" w:lastColumn="0" w:oddVBand="0" w:evenVBand="0" w:oddHBand="1" w:evenHBand="0" w:firstRowFirstColumn="0" w:firstRowLastColumn="0" w:lastRowFirstColumn="0" w:lastRowLastColumn="0"/>
        </w:trPr>
        <w:tc>
          <w:tcPr>
            <w:tcW w:w="2965" w:type="dxa"/>
          </w:tcPr>
          <w:p w14:paraId="0CA5B4C8" w14:textId="77777777" w:rsidR="00951AB6" w:rsidRPr="006B1F57" w:rsidRDefault="00951AB6" w:rsidP="000410CE">
            <w:pPr>
              <w:spacing w:line="240" w:lineRule="auto"/>
              <w:rPr>
                <w:rFonts w:ascii="Franklin Gothic Book" w:hAnsi="Franklin Gothic Book"/>
                <w:sz w:val="20"/>
                <w:szCs w:val="20"/>
              </w:rPr>
            </w:pPr>
            <w:r w:rsidRPr="006B1F57">
              <w:rPr>
                <w:rFonts w:ascii="Franklin Gothic Book" w:hAnsi="Franklin Gothic Book" w:cstheme="minorHAnsi"/>
                <w:sz w:val="20"/>
                <w:szCs w:val="20"/>
              </w:rPr>
              <w:t>Multi-Race, non-Hispanic/Latino</w:t>
            </w:r>
          </w:p>
        </w:tc>
        <w:tc>
          <w:tcPr>
            <w:tcW w:w="1295" w:type="dxa"/>
            <w:vAlign w:val="center"/>
          </w:tcPr>
          <w:p w14:paraId="4C151AD9"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10</w:t>
            </w:r>
          </w:p>
        </w:tc>
        <w:tc>
          <w:tcPr>
            <w:tcW w:w="1295" w:type="dxa"/>
            <w:vAlign w:val="center"/>
          </w:tcPr>
          <w:p w14:paraId="60B3C787"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66.7</w:t>
            </w:r>
          </w:p>
        </w:tc>
        <w:tc>
          <w:tcPr>
            <w:tcW w:w="1296" w:type="dxa"/>
            <w:vAlign w:val="center"/>
          </w:tcPr>
          <w:p w14:paraId="6BFA77EE" w14:textId="61579CF1" w:rsidR="00951AB6" w:rsidRPr="006B1F57" w:rsidRDefault="0079792C"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95" w:type="dxa"/>
            <w:vAlign w:val="center"/>
          </w:tcPr>
          <w:p w14:paraId="02D7E944"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100</w:t>
            </w:r>
          </w:p>
        </w:tc>
        <w:tc>
          <w:tcPr>
            <w:tcW w:w="1296" w:type="dxa"/>
            <w:vAlign w:val="center"/>
          </w:tcPr>
          <w:p w14:paraId="301C764C"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Calibri" w:hAnsi="Calibri" w:cs="Calibri"/>
                <w:sz w:val="20"/>
                <w:szCs w:val="20"/>
              </w:rPr>
              <w:t>91.2</w:t>
            </w:r>
          </w:p>
        </w:tc>
      </w:tr>
      <w:tr w:rsidR="00951AB6" w:rsidRPr="006B1F57" w14:paraId="252A14B9" w14:textId="77777777" w:rsidTr="00951AB6">
        <w:tc>
          <w:tcPr>
            <w:tcW w:w="2965" w:type="dxa"/>
          </w:tcPr>
          <w:p w14:paraId="5F85128C" w14:textId="77777777" w:rsidR="00951AB6" w:rsidRPr="006B1F57" w:rsidRDefault="00951AB6" w:rsidP="000410CE">
            <w:pPr>
              <w:spacing w:line="240" w:lineRule="auto"/>
              <w:rPr>
                <w:rFonts w:ascii="Franklin Gothic Book" w:hAnsi="Franklin Gothic Book"/>
                <w:sz w:val="20"/>
                <w:szCs w:val="20"/>
              </w:rPr>
            </w:pPr>
            <w:r w:rsidRPr="006B1F57">
              <w:rPr>
                <w:rFonts w:ascii="Franklin Gothic Book" w:hAnsi="Franklin Gothic Book"/>
                <w:sz w:val="20"/>
                <w:szCs w:val="20"/>
              </w:rPr>
              <w:t>Native American</w:t>
            </w:r>
          </w:p>
        </w:tc>
        <w:tc>
          <w:tcPr>
            <w:tcW w:w="1295" w:type="dxa"/>
            <w:vAlign w:val="center"/>
          </w:tcPr>
          <w:p w14:paraId="0F255EB4"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2</w:t>
            </w:r>
          </w:p>
        </w:tc>
        <w:tc>
          <w:tcPr>
            <w:tcW w:w="1295" w:type="dxa"/>
            <w:vAlign w:val="center"/>
          </w:tcPr>
          <w:p w14:paraId="27AECAB3" w14:textId="792CAF13" w:rsidR="00951AB6" w:rsidRPr="006B1F57" w:rsidRDefault="0079792C"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96" w:type="dxa"/>
            <w:vAlign w:val="center"/>
          </w:tcPr>
          <w:p w14:paraId="77A30E6A" w14:textId="424570D3" w:rsidR="00951AB6" w:rsidRPr="006B1F57" w:rsidRDefault="0079792C"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95" w:type="dxa"/>
            <w:vAlign w:val="center"/>
          </w:tcPr>
          <w:p w14:paraId="456CED19" w14:textId="7D06317B" w:rsidR="00951AB6" w:rsidRPr="006B1F57" w:rsidRDefault="0079792C"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96" w:type="dxa"/>
            <w:vAlign w:val="center"/>
          </w:tcPr>
          <w:p w14:paraId="7ED0A3D5"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Calibri" w:hAnsi="Calibri" w:cs="Calibri"/>
                <w:sz w:val="20"/>
                <w:szCs w:val="20"/>
              </w:rPr>
              <w:t>84.1</w:t>
            </w:r>
          </w:p>
        </w:tc>
      </w:tr>
      <w:tr w:rsidR="00951AB6" w:rsidRPr="006B1F57" w14:paraId="4666882A" w14:textId="77777777" w:rsidTr="00951AB6">
        <w:trPr>
          <w:cnfStyle w:val="000000100000" w:firstRow="0" w:lastRow="0" w:firstColumn="0" w:lastColumn="0" w:oddVBand="0" w:evenVBand="0" w:oddHBand="1" w:evenHBand="0" w:firstRowFirstColumn="0" w:firstRowLastColumn="0" w:lastRowFirstColumn="0" w:lastRowLastColumn="0"/>
        </w:trPr>
        <w:tc>
          <w:tcPr>
            <w:tcW w:w="2965" w:type="dxa"/>
          </w:tcPr>
          <w:p w14:paraId="5A69B7E0" w14:textId="77777777" w:rsidR="00951AB6" w:rsidRPr="006B1F57" w:rsidRDefault="00951AB6" w:rsidP="000410CE">
            <w:pPr>
              <w:spacing w:line="240" w:lineRule="auto"/>
              <w:rPr>
                <w:rFonts w:ascii="Franklin Gothic Book" w:hAnsi="Franklin Gothic Book"/>
                <w:sz w:val="20"/>
                <w:szCs w:val="20"/>
              </w:rPr>
            </w:pPr>
            <w:r w:rsidRPr="006B1F57">
              <w:rPr>
                <w:rFonts w:ascii="Franklin Gothic Book" w:eastAsia="Times New Roman" w:hAnsi="Franklin Gothic Book"/>
                <w:spacing w:val="-4"/>
                <w:sz w:val="20"/>
                <w:szCs w:val="20"/>
              </w:rPr>
              <w:t>Native Hawaiian, Pacific Islander</w:t>
            </w:r>
          </w:p>
        </w:tc>
        <w:tc>
          <w:tcPr>
            <w:tcW w:w="1295" w:type="dxa"/>
            <w:vAlign w:val="center"/>
          </w:tcPr>
          <w:p w14:paraId="24BFEED5" w14:textId="71A52BEC" w:rsidR="00951AB6" w:rsidRPr="006B1F57" w:rsidRDefault="0079792C"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95" w:type="dxa"/>
            <w:vAlign w:val="center"/>
          </w:tcPr>
          <w:p w14:paraId="723A2EC7" w14:textId="689300D5" w:rsidR="00951AB6" w:rsidRPr="006B1F57" w:rsidRDefault="0079792C"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96" w:type="dxa"/>
            <w:vAlign w:val="center"/>
          </w:tcPr>
          <w:p w14:paraId="3D217A7C" w14:textId="6A93CE35" w:rsidR="00951AB6" w:rsidRPr="006B1F57" w:rsidRDefault="0079792C"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95" w:type="dxa"/>
            <w:vAlign w:val="center"/>
          </w:tcPr>
          <w:p w14:paraId="4864B9FE" w14:textId="435AB77F" w:rsidR="00951AB6" w:rsidRPr="006B1F57" w:rsidRDefault="0079792C"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96" w:type="dxa"/>
            <w:vAlign w:val="center"/>
          </w:tcPr>
          <w:p w14:paraId="5B402209"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Calibri" w:hAnsi="Calibri" w:cs="Calibri"/>
                <w:sz w:val="20"/>
                <w:szCs w:val="20"/>
              </w:rPr>
              <w:t>87.7</w:t>
            </w:r>
          </w:p>
        </w:tc>
      </w:tr>
      <w:tr w:rsidR="00951AB6" w:rsidRPr="006B1F57" w14:paraId="75DACFC6" w14:textId="77777777" w:rsidTr="00951AB6">
        <w:tc>
          <w:tcPr>
            <w:tcW w:w="2965" w:type="dxa"/>
          </w:tcPr>
          <w:p w14:paraId="66828561" w14:textId="77777777" w:rsidR="00951AB6" w:rsidRPr="006B1F57" w:rsidRDefault="00951AB6" w:rsidP="000410CE">
            <w:pPr>
              <w:spacing w:line="240" w:lineRule="auto"/>
              <w:rPr>
                <w:rFonts w:ascii="Franklin Gothic Book" w:hAnsi="Franklin Gothic Book"/>
                <w:sz w:val="20"/>
                <w:szCs w:val="20"/>
              </w:rPr>
            </w:pPr>
            <w:r w:rsidRPr="006B1F57">
              <w:rPr>
                <w:rFonts w:ascii="Franklin Gothic Book" w:hAnsi="Franklin Gothic Book"/>
                <w:sz w:val="20"/>
                <w:szCs w:val="20"/>
              </w:rPr>
              <w:t>White</w:t>
            </w:r>
          </w:p>
        </w:tc>
        <w:tc>
          <w:tcPr>
            <w:tcW w:w="1295" w:type="dxa"/>
            <w:vAlign w:val="center"/>
          </w:tcPr>
          <w:p w14:paraId="3843B713"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123</w:t>
            </w:r>
          </w:p>
        </w:tc>
        <w:tc>
          <w:tcPr>
            <w:tcW w:w="1295" w:type="dxa"/>
            <w:vAlign w:val="center"/>
          </w:tcPr>
          <w:p w14:paraId="18D32FC4"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82.4</w:t>
            </w:r>
          </w:p>
        </w:tc>
        <w:tc>
          <w:tcPr>
            <w:tcW w:w="1296" w:type="dxa"/>
            <w:vAlign w:val="center"/>
          </w:tcPr>
          <w:p w14:paraId="78DC4033"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94.0</w:t>
            </w:r>
          </w:p>
        </w:tc>
        <w:tc>
          <w:tcPr>
            <w:tcW w:w="1295" w:type="dxa"/>
            <w:vAlign w:val="center"/>
          </w:tcPr>
          <w:p w14:paraId="3497E81A"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90.2</w:t>
            </w:r>
          </w:p>
        </w:tc>
        <w:tc>
          <w:tcPr>
            <w:tcW w:w="1296" w:type="dxa"/>
            <w:vAlign w:val="center"/>
          </w:tcPr>
          <w:p w14:paraId="42B005C9"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Calibri" w:hAnsi="Calibri" w:cs="Calibri"/>
                <w:sz w:val="20"/>
                <w:szCs w:val="20"/>
              </w:rPr>
              <w:t>94.4</w:t>
            </w:r>
          </w:p>
        </w:tc>
      </w:tr>
      <w:tr w:rsidR="00951AB6" w:rsidRPr="006B1F57" w14:paraId="256A4049" w14:textId="77777777" w:rsidTr="00951AB6">
        <w:trPr>
          <w:cnfStyle w:val="000000100000" w:firstRow="0" w:lastRow="0" w:firstColumn="0" w:lastColumn="0" w:oddVBand="0" w:evenVBand="0" w:oddHBand="1" w:evenHBand="0" w:firstRowFirstColumn="0" w:firstRowLastColumn="0" w:lastRowFirstColumn="0" w:lastRowLastColumn="0"/>
        </w:trPr>
        <w:tc>
          <w:tcPr>
            <w:tcW w:w="2965" w:type="dxa"/>
          </w:tcPr>
          <w:p w14:paraId="6661E460" w14:textId="77777777" w:rsidR="00951AB6" w:rsidRPr="006B1F57" w:rsidRDefault="00951AB6" w:rsidP="000410CE">
            <w:pPr>
              <w:spacing w:line="240" w:lineRule="auto"/>
              <w:rPr>
                <w:rFonts w:ascii="Franklin Gothic Book" w:hAnsi="Franklin Gothic Book"/>
                <w:sz w:val="20"/>
                <w:szCs w:val="20"/>
              </w:rPr>
            </w:pPr>
            <w:r w:rsidRPr="006B1F57">
              <w:rPr>
                <w:rFonts w:ascii="Franklin Gothic Book" w:hAnsi="Franklin Gothic Book"/>
                <w:sz w:val="20"/>
                <w:szCs w:val="20"/>
              </w:rPr>
              <w:t>High needs</w:t>
            </w:r>
          </w:p>
        </w:tc>
        <w:tc>
          <w:tcPr>
            <w:tcW w:w="1295" w:type="dxa"/>
            <w:vAlign w:val="center"/>
          </w:tcPr>
          <w:p w14:paraId="5483240B"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111</w:t>
            </w:r>
          </w:p>
        </w:tc>
        <w:tc>
          <w:tcPr>
            <w:tcW w:w="1295" w:type="dxa"/>
            <w:vAlign w:val="center"/>
          </w:tcPr>
          <w:p w14:paraId="460AACC9"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73.2</w:t>
            </w:r>
          </w:p>
        </w:tc>
        <w:tc>
          <w:tcPr>
            <w:tcW w:w="1296" w:type="dxa"/>
            <w:vAlign w:val="center"/>
          </w:tcPr>
          <w:p w14:paraId="22937F5A"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84.8</w:t>
            </w:r>
          </w:p>
        </w:tc>
        <w:tc>
          <w:tcPr>
            <w:tcW w:w="1295" w:type="dxa"/>
            <w:vAlign w:val="center"/>
          </w:tcPr>
          <w:p w14:paraId="0F895B7E"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87.4</w:t>
            </w:r>
          </w:p>
        </w:tc>
        <w:tc>
          <w:tcPr>
            <w:tcW w:w="1296" w:type="dxa"/>
            <w:vAlign w:val="center"/>
          </w:tcPr>
          <w:p w14:paraId="2387A24E"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Calibri" w:hAnsi="Calibri" w:cs="Calibri"/>
                <w:sz w:val="20"/>
                <w:szCs w:val="20"/>
              </w:rPr>
              <w:t>85.8</w:t>
            </w:r>
          </w:p>
        </w:tc>
      </w:tr>
      <w:tr w:rsidR="00951AB6" w:rsidRPr="006B1F57" w14:paraId="270168AC" w14:textId="77777777" w:rsidTr="00951AB6">
        <w:tc>
          <w:tcPr>
            <w:tcW w:w="2965" w:type="dxa"/>
          </w:tcPr>
          <w:p w14:paraId="783101F7" w14:textId="77777777" w:rsidR="00951AB6" w:rsidRPr="006B1F57" w:rsidRDefault="00951AB6" w:rsidP="000410CE">
            <w:pPr>
              <w:spacing w:line="240" w:lineRule="auto"/>
              <w:rPr>
                <w:rFonts w:ascii="Franklin Gothic Book" w:hAnsi="Franklin Gothic Book"/>
                <w:sz w:val="20"/>
                <w:szCs w:val="20"/>
              </w:rPr>
            </w:pPr>
            <w:r w:rsidRPr="006B1F57">
              <w:rPr>
                <w:rFonts w:ascii="Franklin Gothic Book" w:hAnsi="Franklin Gothic Book"/>
                <w:sz w:val="20"/>
                <w:szCs w:val="20"/>
              </w:rPr>
              <w:t>Low income</w:t>
            </w:r>
          </w:p>
        </w:tc>
        <w:tc>
          <w:tcPr>
            <w:tcW w:w="1295" w:type="dxa"/>
            <w:vAlign w:val="center"/>
          </w:tcPr>
          <w:p w14:paraId="0B254B95"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109</w:t>
            </w:r>
          </w:p>
        </w:tc>
        <w:tc>
          <w:tcPr>
            <w:tcW w:w="1295" w:type="dxa"/>
            <w:vAlign w:val="center"/>
          </w:tcPr>
          <w:p w14:paraId="30D14781"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70.9</w:t>
            </w:r>
          </w:p>
        </w:tc>
        <w:tc>
          <w:tcPr>
            <w:tcW w:w="1296" w:type="dxa"/>
            <w:vAlign w:val="center"/>
          </w:tcPr>
          <w:p w14:paraId="67B0F86D"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83.1</w:t>
            </w:r>
          </w:p>
        </w:tc>
        <w:tc>
          <w:tcPr>
            <w:tcW w:w="1295" w:type="dxa"/>
            <w:vAlign w:val="center"/>
          </w:tcPr>
          <w:p w14:paraId="0B376244"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88.1</w:t>
            </w:r>
          </w:p>
        </w:tc>
        <w:tc>
          <w:tcPr>
            <w:tcW w:w="1296" w:type="dxa"/>
            <w:vAlign w:val="center"/>
          </w:tcPr>
          <w:p w14:paraId="66C1770F"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Calibri" w:hAnsi="Calibri" w:cs="Calibri"/>
                <w:sz w:val="20"/>
                <w:szCs w:val="20"/>
              </w:rPr>
              <w:t>85.1</w:t>
            </w:r>
          </w:p>
        </w:tc>
      </w:tr>
      <w:tr w:rsidR="00951AB6" w:rsidRPr="006B1F57" w14:paraId="3FA3D022" w14:textId="77777777" w:rsidTr="00951AB6">
        <w:trPr>
          <w:cnfStyle w:val="000000100000" w:firstRow="0" w:lastRow="0" w:firstColumn="0" w:lastColumn="0" w:oddVBand="0" w:evenVBand="0" w:oddHBand="1" w:evenHBand="0" w:firstRowFirstColumn="0" w:firstRowLastColumn="0" w:lastRowFirstColumn="0" w:lastRowLastColumn="0"/>
        </w:trPr>
        <w:tc>
          <w:tcPr>
            <w:tcW w:w="2965" w:type="dxa"/>
          </w:tcPr>
          <w:p w14:paraId="7C194960" w14:textId="5C707DF0" w:rsidR="00951AB6" w:rsidRPr="006B1F57" w:rsidRDefault="0070613C" w:rsidP="000410CE">
            <w:pPr>
              <w:spacing w:line="240" w:lineRule="auto"/>
              <w:rPr>
                <w:rFonts w:ascii="Franklin Gothic Book" w:hAnsi="Franklin Gothic Book"/>
                <w:sz w:val="20"/>
                <w:szCs w:val="20"/>
              </w:rPr>
            </w:pPr>
            <w:r>
              <w:rPr>
                <w:rFonts w:ascii="Franklin Gothic Book" w:hAnsi="Franklin Gothic Book"/>
                <w:spacing w:val="-4"/>
                <w:sz w:val="20"/>
                <w:szCs w:val="20"/>
              </w:rPr>
              <w:t>English learner</w:t>
            </w:r>
          </w:p>
        </w:tc>
        <w:tc>
          <w:tcPr>
            <w:tcW w:w="1295" w:type="dxa"/>
            <w:vAlign w:val="center"/>
          </w:tcPr>
          <w:p w14:paraId="7120DF3C"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7</w:t>
            </w:r>
          </w:p>
        </w:tc>
        <w:tc>
          <w:tcPr>
            <w:tcW w:w="1295" w:type="dxa"/>
            <w:vAlign w:val="center"/>
          </w:tcPr>
          <w:p w14:paraId="1520E847"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87.5</w:t>
            </w:r>
          </w:p>
        </w:tc>
        <w:tc>
          <w:tcPr>
            <w:tcW w:w="1296" w:type="dxa"/>
            <w:vAlign w:val="center"/>
          </w:tcPr>
          <w:p w14:paraId="2A7B996D"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92.9</w:t>
            </w:r>
          </w:p>
        </w:tc>
        <w:tc>
          <w:tcPr>
            <w:tcW w:w="1295" w:type="dxa"/>
            <w:vAlign w:val="center"/>
          </w:tcPr>
          <w:p w14:paraId="62B9B5D3"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100</w:t>
            </w:r>
          </w:p>
        </w:tc>
        <w:tc>
          <w:tcPr>
            <w:tcW w:w="1296" w:type="dxa"/>
            <w:vAlign w:val="center"/>
          </w:tcPr>
          <w:p w14:paraId="09814795"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Calibri" w:hAnsi="Calibri" w:cs="Calibri"/>
                <w:sz w:val="20"/>
                <w:szCs w:val="20"/>
              </w:rPr>
              <w:t>78.0</w:t>
            </w:r>
          </w:p>
        </w:tc>
      </w:tr>
      <w:tr w:rsidR="00951AB6" w:rsidRPr="006B1F57" w14:paraId="7065D270" w14:textId="77777777" w:rsidTr="00951AB6">
        <w:tc>
          <w:tcPr>
            <w:tcW w:w="2965" w:type="dxa"/>
          </w:tcPr>
          <w:p w14:paraId="0A747A40" w14:textId="77777777" w:rsidR="00951AB6" w:rsidRPr="006B1F57" w:rsidRDefault="00951AB6" w:rsidP="000410CE">
            <w:pPr>
              <w:spacing w:line="240" w:lineRule="auto"/>
              <w:rPr>
                <w:rFonts w:ascii="Franklin Gothic Book" w:hAnsi="Franklin Gothic Book"/>
                <w:sz w:val="20"/>
                <w:szCs w:val="20"/>
              </w:rPr>
            </w:pPr>
            <w:r w:rsidRPr="006B1F57">
              <w:rPr>
                <w:rFonts w:ascii="Franklin Gothic Book" w:hAnsi="Franklin Gothic Book"/>
                <w:sz w:val="20"/>
                <w:szCs w:val="20"/>
              </w:rPr>
              <w:t>Students w/disabilities</w:t>
            </w:r>
          </w:p>
        </w:tc>
        <w:tc>
          <w:tcPr>
            <w:tcW w:w="1295" w:type="dxa"/>
            <w:vAlign w:val="center"/>
          </w:tcPr>
          <w:p w14:paraId="3182B12F"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37</w:t>
            </w:r>
          </w:p>
        </w:tc>
        <w:tc>
          <w:tcPr>
            <w:tcW w:w="1295" w:type="dxa"/>
            <w:vAlign w:val="center"/>
          </w:tcPr>
          <w:p w14:paraId="7DD419EF"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55.2</w:t>
            </w:r>
          </w:p>
        </w:tc>
        <w:tc>
          <w:tcPr>
            <w:tcW w:w="1296" w:type="dxa"/>
            <w:vAlign w:val="center"/>
          </w:tcPr>
          <w:p w14:paraId="4CF3D910"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81.1</w:t>
            </w:r>
          </w:p>
        </w:tc>
        <w:tc>
          <w:tcPr>
            <w:tcW w:w="1295" w:type="dxa"/>
            <w:vAlign w:val="center"/>
          </w:tcPr>
          <w:p w14:paraId="41DB22BD"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78.4</w:t>
            </w:r>
          </w:p>
        </w:tc>
        <w:tc>
          <w:tcPr>
            <w:tcW w:w="1296" w:type="dxa"/>
            <w:vAlign w:val="center"/>
          </w:tcPr>
          <w:p w14:paraId="0ED08408"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Calibri" w:hAnsi="Calibri" w:cs="Calibri"/>
                <w:sz w:val="20"/>
                <w:szCs w:val="20"/>
              </w:rPr>
              <w:t>80.6</w:t>
            </w:r>
          </w:p>
        </w:tc>
      </w:tr>
    </w:tbl>
    <w:p w14:paraId="77FD8568" w14:textId="77777777" w:rsidR="00951AB6" w:rsidRPr="006B1F57" w:rsidRDefault="00951AB6" w:rsidP="00951AB6">
      <w:pPr>
        <w:pStyle w:val="TableTitle0"/>
      </w:pPr>
      <w:bookmarkStart w:id="208" w:name="_Toc158035034"/>
      <w:r w:rsidRPr="006B1F57">
        <w:t>Table E18. Annual Dropout Rates by Student Group, 2020-2022</w:t>
      </w:r>
      <w:bookmarkEnd w:id="208"/>
    </w:p>
    <w:tbl>
      <w:tblPr>
        <w:tblStyle w:val="MSVTable1"/>
        <w:tblW w:w="9360" w:type="dxa"/>
        <w:tblLook w:val="04A0" w:firstRow="1" w:lastRow="0" w:firstColumn="1" w:lastColumn="0" w:noHBand="0" w:noVBand="1"/>
      </w:tblPr>
      <w:tblGrid>
        <w:gridCol w:w="2940"/>
        <w:gridCol w:w="1287"/>
        <w:gridCol w:w="1282"/>
        <w:gridCol w:w="1283"/>
        <w:gridCol w:w="1282"/>
        <w:gridCol w:w="1286"/>
      </w:tblGrid>
      <w:tr w:rsidR="00951AB6" w:rsidRPr="006B1F57" w14:paraId="3F0401F2" w14:textId="77777777" w:rsidTr="00951AB6">
        <w:trPr>
          <w:cnfStyle w:val="100000000000" w:firstRow="1" w:lastRow="0" w:firstColumn="0" w:lastColumn="0" w:oddVBand="0" w:evenVBand="0" w:oddHBand="0" w:evenHBand="0" w:firstRowFirstColumn="0" w:firstRowLastColumn="0" w:lastRowFirstColumn="0" w:lastRowLastColumn="0"/>
        </w:trPr>
        <w:tc>
          <w:tcPr>
            <w:tcW w:w="2965" w:type="dxa"/>
            <w:vAlign w:val="center"/>
          </w:tcPr>
          <w:p w14:paraId="53F3DA05" w14:textId="77777777" w:rsidR="00951AB6" w:rsidRPr="006B1F57" w:rsidRDefault="00951AB6" w:rsidP="000410CE">
            <w:pPr>
              <w:spacing w:line="240" w:lineRule="auto"/>
              <w:jc w:val="center"/>
              <w:rPr>
                <w:rFonts w:ascii="Franklin Gothic Demi" w:hAnsi="Franklin Gothic Demi"/>
                <w:sz w:val="20"/>
                <w:szCs w:val="20"/>
              </w:rPr>
            </w:pPr>
            <w:r w:rsidRPr="006B1F57">
              <w:rPr>
                <w:rFonts w:ascii="Franklin Gothic Demi" w:hAnsi="Franklin Gothic Demi"/>
                <w:sz w:val="20"/>
                <w:szCs w:val="20"/>
              </w:rPr>
              <w:t>Group</w:t>
            </w:r>
          </w:p>
        </w:tc>
        <w:tc>
          <w:tcPr>
            <w:tcW w:w="1295" w:type="dxa"/>
            <w:vAlign w:val="center"/>
          </w:tcPr>
          <w:p w14:paraId="4CFFD9BE" w14:textId="0A3E60BA" w:rsidR="00951AB6" w:rsidRPr="006B1F57" w:rsidRDefault="00951AB6" w:rsidP="000410CE">
            <w:pPr>
              <w:spacing w:line="240" w:lineRule="auto"/>
              <w:jc w:val="center"/>
              <w:rPr>
                <w:rFonts w:ascii="Franklin Gothic Demi" w:hAnsi="Franklin Gothic Demi"/>
                <w:sz w:val="20"/>
                <w:szCs w:val="20"/>
              </w:rPr>
            </w:pPr>
            <w:r w:rsidRPr="006B1F57">
              <w:rPr>
                <w:rFonts w:ascii="Franklin Gothic Demi" w:hAnsi="Franklin Gothic Demi"/>
                <w:sz w:val="20"/>
                <w:szCs w:val="20"/>
              </w:rPr>
              <w:t xml:space="preserve"># </w:t>
            </w:r>
            <w:r w:rsidR="0019143F" w:rsidRPr="006B1F57">
              <w:rPr>
                <w:rFonts w:ascii="Franklin Gothic Demi" w:hAnsi="Franklin Gothic Demi"/>
                <w:sz w:val="20"/>
                <w:szCs w:val="20"/>
              </w:rPr>
              <w:t>i</w:t>
            </w:r>
            <w:r w:rsidRPr="006B1F57">
              <w:rPr>
                <w:rFonts w:ascii="Franklin Gothic Demi" w:hAnsi="Franklin Gothic Demi"/>
                <w:sz w:val="20"/>
                <w:szCs w:val="20"/>
              </w:rPr>
              <w:t>ncluded (2022)</w:t>
            </w:r>
          </w:p>
        </w:tc>
        <w:tc>
          <w:tcPr>
            <w:tcW w:w="1295" w:type="dxa"/>
            <w:vAlign w:val="center"/>
          </w:tcPr>
          <w:p w14:paraId="0E512565" w14:textId="77777777" w:rsidR="00951AB6" w:rsidRPr="006B1F57" w:rsidRDefault="00951AB6" w:rsidP="000410CE">
            <w:pPr>
              <w:spacing w:line="240" w:lineRule="auto"/>
              <w:jc w:val="center"/>
              <w:rPr>
                <w:rFonts w:ascii="Franklin Gothic Demi" w:hAnsi="Franklin Gothic Demi"/>
                <w:sz w:val="20"/>
                <w:szCs w:val="20"/>
              </w:rPr>
            </w:pPr>
            <w:r w:rsidRPr="006B1F57">
              <w:rPr>
                <w:rFonts w:ascii="Franklin Gothic Demi" w:hAnsi="Franklin Gothic Demi"/>
                <w:sz w:val="20"/>
                <w:szCs w:val="20"/>
              </w:rPr>
              <w:t>2020</w:t>
            </w:r>
          </w:p>
        </w:tc>
        <w:tc>
          <w:tcPr>
            <w:tcW w:w="1296" w:type="dxa"/>
            <w:vAlign w:val="center"/>
          </w:tcPr>
          <w:p w14:paraId="5A143F39" w14:textId="77777777" w:rsidR="00951AB6" w:rsidRPr="006B1F57" w:rsidRDefault="00951AB6" w:rsidP="000410CE">
            <w:pPr>
              <w:spacing w:line="240" w:lineRule="auto"/>
              <w:jc w:val="center"/>
              <w:rPr>
                <w:rFonts w:ascii="Franklin Gothic Demi" w:hAnsi="Franklin Gothic Demi"/>
                <w:sz w:val="20"/>
                <w:szCs w:val="20"/>
              </w:rPr>
            </w:pPr>
            <w:r w:rsidRPr="006B1F57">
              <w:rPr>
                <w:rFonts w:ascii="Franklin Gothic Demi" w:hAnsi="Franklin Gothic Demi"/>
                <w:sz w:val="20"/>
                <w:szCs w:val="20"/>
              </w:rPr>
              <w:t>2021</w:t>
            </w:r>
          </w:p>
        </w:tc>
        <w:tc>
          <w:tcPr>
            <w:tcW w:w="1295" w:type="dxa"/>
            <w:vAlign w:val="center"/>
          </w:tcPr>
          <w:p w14:paraId="55CA5C00" w14:textId="77777777" w:rsidR="00951AB6" w:rsidRPr="006B1F57" w:rsidRDefault="00951AB6" w:rsidP="000410CE">
            <w:pPr>
              <w:spacing w:line="240" w:lineRule="auto"/>
              <w:jc w:val="center"/>
              <w:rPr>
                <w:rFonts w:ascii="Franklin Gothic Demi" w:hAnsi="Franklin Gothic Demi"/>
                <w:sz w:val="20"/>
                <w:szCs w:val="20"/>
              </w:rPr>
            </w:pPr>
            <w:r w:rsidRPr="006B1F57">
              <w:rPr>
                <w:rFonts w:ascii="Franklin Gothic Demi" w:hAnsi="Franklin Gothic Demi"/>
                <w:sz w:val="20"/>
                <w:szCs w:val="20"/>
              </w:rPr>
              <w:t>2022</w:t>
            </w:r>
          </w:p>
        </w:tc>
        <w:tc>
          <w:tcPr>
            <w:tcW w:w="1296" w:type="dxa"/>
            <w:vAlign w:val="center"/>
          </w:tcPr>
          <w:p w14:paraId="4F38543A" w14:textId="77777777" w:rsidR="00951AB6" w:rsidRPr="006B1F57" w:rsidRDefault="00951AB6" w:rsidP="000410CE">
            <w:pPr>
              <w:spacing w:line="240" w:lineRule="auto"/>
              <w:jc w:val="center"/>
              <w:rPr>
                <w:rFonts w:ascii="Franklin Gothic Demi" w:hAnsi="Franklin Gothic Demi"/>
                <w:sz w:val="20"/>
                <w:szCs w:val="20"/>
              </w:rPr>
            </w:pPr>
            <w:r w:rsidRPr="006B1F57">
              <w:rPr>
                <w:rFonts w:ascii="Franklin Gothic Demi" w:hAnsi="Franklin Gothic Demi"/>
                <w:sz w:val="20"/>
                <w:szCs w:val="20"/>
              </w:rPr>
              <w:t>State (2022)</w:t>
            </w:r>
          </w:p>
        </w:tc>
      </w:tr>
      <w:tr w:rsidR="00951AB6" w:rsidRPr="006B1F57" w14:paraId="5513C206" w14:textId="77777777" w:rsidTr="00951AB6">
        <w:trPr>
          <w:cnfStyle w:val="000000100000" w:firstRow="0" w:lastRow="0" w:firstColumn="0" w:lastColumn="0" w:oddVBand="0" w:evenVBand="0" w:oddHBand="1" w:evenHBand="0" w:firstRowFirstColumn="0" w:firstRowLastColumn="0" w:lastRowFirstColumn="0" w:lastRowLastColumn="0"/>
        </w:trPr>
        <w:tc>
          <w:tcPr>
            <w:tcW w:w="2965" w:type="dxa"/>
          </w:tcPr>
          <w:p w14:paraId="17CB88B1" w14:textId="77777777" w:rsidR="00951AB6" w:rsidRPr="006B1F57" w:rsidRDefault="00951AB6" w:rsidP="000410CE">
            <w:pPr>
              <w:spacing w:line="240" w:lineRule="auto"/>
              <w:rPr>
                <w:rFonts w:ascii="Franklin Gothic Book" w:hAnsi="Franklin Gothic Book"/>
                <w:sz w:val="20"/>
                <w:szCs w:val="20"/>
              </w:rPr>
            </w:pPr>
            <w:r w:rsidRPr="006B1F57">
              <w:rPr>
                <w:rFonts w:ascii="Franklin Gothic Book" w:hAnsi="Franklin Gothic Book"/>
                <w:sz w:val="20"/>
                <w:szCs w:val="20"/>
              </w:rPr>
              <w:t>All</w:t>
            </w:r>
          </w:p>
        </w:tc>
        <w:tc>
          <w:tcPr>
            <w:tcW w:w="1295" w:type="dxa"/>
          </w:tcPr>
          <w:p w14:paraId="7647B7BA"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648</w:t>
            </w:r>
          </w:p>
        </w:tc>
        <w:tc>
          <w:tcPr>
            <w:tcW w:w="1295" w:type="dxa"/>
          </w:tcPr>
          <w:p w14:paraId="38605B13"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3.6</w:t>
            </w:r>
          </w:p>
        </w:tc>
        <w:tc>
          <w:tcPr>
            <w:tcW w:w="1296" w:type="dxa"/>
          </w:tcPr>
          <w:p w14:paraId="6392AF28"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2.1</w:t>
            </w:r>
          </w:p>
        </w:tc>
        <w:tc>
          <w:tcPr>
            <w:tcW w:w="1295" w:type="dxa"/>
          </w:tcPr>
          <w:p w14:paraId="0D5687C6"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2.2</w:t>
            </w:r>
          </w:p>
        </w:tc>
        <w:tc>
          <w:tcPr>
            <w:tcW w:w="1296" w:type="dxa"/>
          </w:tcPr>
          <w:p w14:paraId="4BA35C2B"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2.1</w:t>
            </w:r>
          </w:p>
        </w:tc>
      </w:tr>
      <w:tr w:rsidR="00951AB6" w:rsidRPr="006B1F57" w14:paraId="4C9C64C3" w14:textId="77777777" w:rsidTr="00951AB6">
        <w:tc>
          <w:tcPr>
            <w:tcW w:w="2965" w:type="dxa"/>
          </w:tcPr>
          <w:p w14:paraId="7207494D" w14:textId="77777777" w:rsidR="00951AB6" w:rsidRPr="006B1F57" w:rsidRDefault="00951AB6" w:rsidP="000410CE">
            <w:pPr>
              <w:spacing w:line="240" w:lineRule="auto"/>
              <w:rPr>
                <w:rFonts w:ascii="Franklin Gothic Book" w:hAnsi="Franklin Gothic Book"/>
                <w:sz w:val="20"/>
                <w:szCs w:val="20"/>
              </w:rPr>
            </w:pPr>
            <w:r w:rsidRPr="006B1F57">
              <w:rPr>
                <w:rFonts w:ascii="Franklin Gothic Book" w:hAnsi="Franklin Gothic Book"/>
                <w:sz w:val="20"/>
                <w:szCs w:val="20"/>
              </w:rPr>
              <w:t>African American/Black</w:t>
            </w:r>
          </w:p>
        </w:tc>
        <w:tc>
          <w:tcPr>
            <w:tcW w:w="1295" w:type="dxa"/>
          </w:tcPr>
          <w:p w14:paraId="1C94091C"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32</w:t>
            </w:r>
          </w:p>
        </w:tc>
        <w:tc>
          <w:tcPr>
            <w:tcW w:w="1295" w:type="dxa"/>
          </w:tcPr>
          <w:p w14:paraId="762E2DA4"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10.5</w:t>
            </w:r>
          </w:p>
        </w:tc>
        <w:tc>
          <w:tcPr>
            <w:tcW w:w="1296" w:type="dxa"/>
          </w:tcPr>
          <w:p w14:paraId="6499EECD"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0.0</w:t>
            </w:r>
          </w:p>
        </w:tc>
        <w:tc>
          <w:tcPr>
            <w:tcW w:w="1295" w:type="dxa"/>
          </w:tcPr>
          <w:p w14:paraId="006B22FE"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0.0</w:t>
            </w:r>
          </w:p>
        </w:tc>
        <w:tc>
          <w:tcPr>
            <w:tcW w:w="1296" w:type="dxa"/>
          </w:tcPr>
          <w:p w14:paraId="292A08B2"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2.8</w:t>
            </w:r>
          </w:p>
        </w:tc>
      </w:tr>
      <w:tr w:rsidR="00951AB6" w:rsidRPr="006B1F57" w14:paraId="6073A384" w14:textId="77777777" w:rsidTr="00951AB6">
        <w:trPr>
          <w:cnfStyle w:val="000000100000" w:firstRow="0" w:lastRow="0" w:firstColumn="0" w:lastColumn="0" w:oddVBand="0" w:evenVBand="0" w:oddHBand="1" w:evenHBand="0" w:firstRowFirstColumn="0" w:firstRowLastColumn="0" w:lastRowFirstColumn="0" w:lastRowLastColumn="0"/>
        </w:trPr>
        <w:tc>
          <w:tcPr>
            <w:tcW w:w="2965" w:type="dxa"/>
          </w:tcPr>
          <w:p w14:paraId="26D278DA" w14:textId="77777777" w:rsidR="00951AB6" w:rsidRPr="006B1F57" w:rsidRDefault="00951AB6" w:rsidP="000410CE">
            <w:pPr>
              <w:spacing w:line="240" w:lineRule="auto"/>
              <w:rPr>
                <w:rFonts w:ascii="Franklin Gothic Book" w:hAnsi="Franklin Gothic Book"/>
                <w:sz w:val="20"/>
                <w:szCs w:val="20"/>
              </w:rPr>
            </w:pPr>
            <w:r w:rsidRPr="006B1F57">
              <w:rPr>
                <w:rFonts w:ascii="Franklin Gothic Book" w:hAnsi="Franklin Gothic Book"/>
                <w:sz w:val="20"/>
                <w:szCs w:val="20"/>
              </w:rPr>
              <w:t>Asian</w:t>
            </w:r>
          </w:p>
        </w:tc>
        <w:tc>
          <w:tcPr>
            <w:tcW w:w="1295" w:type="dxa"/>
          </w:tcPr>
          <w:p w14:paraId="7373037B"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11</w:t>
            </w:r>
          </w:p>
        </w:tc>
        <w:tc>
          <w:tcPr>
            <w:tcW w:w="1295" w:type="dxa"/>
          </w:tcPr>
          <w:p w14:paraId="1E59800B"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0.0</w:t>
            </w:r>
          </w:p>
        </w:tc>
        <w:tc>
          <w:tcPr>
            <w:tcW w:w="1296" w:type="dxa"/>
          </w:tcPr>
          <w:p w14:paraId="6A91F14C"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0.0</w:t>
            </w:r>
          </w:p>
        </w:tc>
        <w:tc>
          <w:tcPr>
            <w:tcW w:w="1295" w:type="dxa"/>
          </w:tcPr>
          <w:p w14:paraId="7BE2DF80"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0.0</w:t>
            </w:r>
          </w:p>
        </w:tc>
        <w:tc>
          <w:tcPr>
            <w:tcW w:w="1296" w:type="dxa"/>
          </w:tcPr>
          <w:p w14:paraId="49A52B1C"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0.6</w:t>
            </w:r>
          </w:p>
        </w:tc>
      </w:tr>
      <w:tr w:rsidR="00951AB6" w:rsidRPr="006B1F57" w14:paraId="1F995516" w14:textId="77777777" w:rsidTr="00951AB6">
        <w:tc>
          <w:tcPr>
            <w:tcW w:w="2965" w:type="dxa"/>
          </w:tcPr>
          <w:p w14:paraId="4F54F0B2" w14:textId="77777777" w:rsidR="00951AB6" w:rsidRPr="006B1F57" w:rsidRDefault="00951AB6" w:rsidP="000410CE">
            <w:pPr>
              <w:spacing w:line="240" w:lineRule="auto"/>
              <w:rPr>
                <w:rFonts w:ascii="Franklin Gothic Book" w:hAnsi="Franklin Gothic Book"/>
                <w:sz w:val="20"/>
                <w:szCs w:val="20"/>
              </w:rPr>
            </w:pPr>
            <w:r w:rsidRPr="006B1F57">
              <w:rPr>
                <w:rFonts w:ascii="Franklin Gothic Book" w:hAnsi="Franklin Gothic Book"/>
                <w:sz w:val="20"/>
                <w:szCs w:val="20"/>
              </w:rPr>
              <w:t>Hispanic/Latino</w:t>
            </w:r>
          </w:p>
        </w:tc>
        <w:tc>
          <w:tcPr>
            <w:tcW w:w="1295" w:type="dxa"/>
          </w:tcPr>
          <w:p w14:paraId="08A2AC2B"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140</w:t>
            </w:r>
          </w:p>
        </w:tc>
        <w:tc>
          <w:tcPr>
            <w:tcW w:w="1295" w:type="dxa"/>
          </w:tcPr>
          <w:p w14:paraId="63B39661"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1.7</w:t>
            </w:r>
          </w:p>
        </w:tc>
        <w:tc>
          <w:tcPr>
            <w:tcW w:w="1296" w:type="dxa"/>
          </w:tcPr>
          <w:p w14:paraId="7B9D003F"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1.6</w:t>
            </w:r>
          </w:p>
        </w:tc>
        <w:tc>
          <w:tcPr>
            <w:tcW w:w="1295" w:type="dxa"/>
          </w:tcPr>
          <w:p w14:paraId="511F5823"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3.6</w:t>
            </w:r>
          </w:p>
        </w:tc>
        <w:tc>
          <w:tcPr>
            <w:tcW w:w="1296" w:type="dxa"/>
          </w:tcPr>
          <w:p w14:paraId="3A851C3E"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4.3</w:t>
            </w:r>
          </w:p>
        </w:tc>
      </w:tr>
      <w:tr w:rsidR="00951AB6" w:rsidRPr="006B1F57" w14:paraId="4DAC0631" w14:textId="77777777" w:rsidTr="00951AB6">
        <w:trPr>
          <w:cnfStyle w:val="000000100000" w:firstRow="0" w:lastRow="0" w:firstColumn="0" w:lastColumn="0" w:oddVBand="0" w:evenVBand="0" w:oddHBand="1" w:evenHBand="0" w:firstRowFirstColumn="0" w:firstRowLastColumn="0" w:lastRowFirstColumn="0" w:lastRowLastColumn="0"/>
        </w:trPr>
        <w:tc>
          <w:tcPr>
            <w:tcW w:w="2965" w:type="dxa"/>
          </w:tcPr>
          <w:p w14:paraId="5861E94F" w14:textId="77777777" w:rsidR="00951AB6" w:rsidRPr="006B1F57" w:rsidRDefault="00951AB6" w:rsidP="000410CE">
            <w:pPr>
              <w:spacing w:line="240" w:lineRule="auto"/>
              <w:rPr>
                <w:rFonts w:ascii="Franklin Gothic Book" w:hAnsi="Franklin Gothic Book"/>
                <w:sz w:val="20"/>
                <w:szCs w:val="20"/>
              </w:rPr>
            </w:pPr>
            <w:r w:rsidRPr="006B1F57">
              <w:rPr>
                <w:rFonts w:ascii="Franklin Gothic Book" w:hAnsi="Franklin Gothic Book" w:cstheme="minorHAnsi"/>
                <w:sz w:val="20"/>
                <w:szCs w:val="20"/>
              </w:rPr>
              <w:t>Multi-Race, non-Hispanic/Latino</w:t>
            </w:r>
          </w:p>
        </w:tc>
        <w:tc>
          <w:tcPr>
            <w:tcW w:w="1295" w:type="dxa"/>
          </w:tcPr>
          <w:p w14:paraId="3F405E01"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53</w:t>
            </w:r>
          </w:p>
        </w:tc>
        <w:tc>
          <w:tcPr>
            <w:tcW w:w="1295" w:type="dxa"/>
          </w:tcPr>
          <w:p w14:paraId="23633231"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0.0</w:t>
            </w:r>
          </w:p>
        </w:tc>
        <w:tc>
          <w:tcPr>
            <w:tcW w:w="1296" w:type="dxa"/>
          </w:tcPr>
          <w:p w14:paraId="2F8955DF"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0.0</w:t>
            </w:r>
          </w:p>
        </w:tc>
        <w:tc>
          <w:tcPr>
            <w:tcW w:w="1295" w:type="dxa"/>
          </w:tcPr>
          <w:p w14:paraId="42B01E35"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0.0</w:t>
            </w:r>
          </w:p>
        </w:tc>
        <w:tc>
          <w:tcPr>
            <w:tcW w:w="1296" w:type="dxa"/>
          </w:tcPr>
          <w:p w14:paraId="7983BB0E"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2.4</w:t>
            </w:r>
          </w:p>
        </w:tc>
      </w:tr>
      <w:tr w:rsidR="00951AB6" w:rsidRPr="006B1F57" w14:paraId="13F987C9" w14:textId="77777777" w:rsidTr="00951AB6">
        <w:tc>
          <w:tcPr>
            <w:tcW w:w="2965" w:type="dxa"/>
          </w:tcPr>
          <w:p w14:paraId="5B765440" w14:textId="77777777" w:rsidR="00951AB6" w:rsidRPr="006B1F57" w:rsidRDefault="00951AB6" w:rsidP="000410CE">
            <w:pPr>
              <w:spacing w:line="240" w:lineRule="auto"/>
              <w:rPr>
                <w:rFonts w:ascii="Franklin Gothic Book" w:hAnsi="Franklin Gothic Book"/>
                <w:sz w:val="20"/>
                <w:szCs w:val="20"/>
              </w:rPr>
            </w:pPr>
            <w:r w:rsidRPr="006B1F57">
              <w:rPr>
                <w:rFonts w:ascii="Franklin Gothic Book" w:hAnsi="Franklin Gothic Book"/>
                <w:sz w:val="20"/>
                <w:szCs w:val="20"/>
              </w:rPr>
              <w:t>Native American</w:t>
            </w:r>
          </w:p>
        </w:tc>
        <w:tc>
          <w:tcPr>
            <w:tcW w:w="1295" w:type="dxa"/>
          </w:tcPr>
          <w:p w14:paraId="658AFBE8"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1</w:t>
            </w:r>
          </w:p>
        </w:tc>
        <w:tc>
          <w:tcPr>
            <w:tcW w:w="1295" w:type="dxa"/>
          </w:tcPr>
          <w:p w14:paraId="1FEED943" w14:textId="16116E07" w:rsidR="00951AB6" w:rsidRPr="006B1F57" w:rsidRDefault="0079792C"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96" w:type="dxa"/>
          </w:tcPr>
          <w:p w14:paraId="29119AFC" w14:textId="35B6CDB2" w:rsidR="00951AB6" w:rsidRPr="006B1F57" w:rsidRDefault="0079792C"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95" w:type="dxa"/>
          </w:tcPr>
          <w:p w14:paraId="23737F81" w14:textId="40FE069F" w:rsidR="00951AB6" w:rsidRPr="006B1F57" w:rsidRDefault="0079792C"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96" w:type="dxa"/>
          </w:tcPr>
          <w:p w14:paraId="20EF360E"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4.3</w:t>
            </w:r>
          </w:p>
        </w:tc>
      </w:tr>
      <w:tr w:rsidR="00951AB6" w:rsidRPr="006B1F57" w14:paraId="2DC82B60" w14:textId="77777777" w:rsidTr="00951AB6">
        <w:trPr>
          <w:cnfStyle w:val="000000100000" w:firstRow="0" w:lastRow="0" w:firstColumn="0" w:lastColumn="0" w:oddVBand="0" w:evenVBand="0" w:oddHBand="1" w:evenHBand="0" w:firstRowFirstColumn="0" w:firstRowLastColumn="0" w:lastRowFirstColumn="0" w:lastRowLastColumn="0"/>
        </w:trPr>
        <w:tc>
          <w:tcPr>
            <w:tcW w:w="2965" w:type="dxa"/>
          </w:tcPr>
          <w:p w14:paraId="66DAF58C" w14:textId="77777777" w:rsidR="00951AB6" w:rsidRPr="006B1F57" w:rsidRDefault="00951AB6" w:rsidP="000410CE">
            <w:pPr>
              <w:spacing w:line="240" w:lineRule="auto"/>
              <w:rPr>
                <w:rFonts w:ascii="Franklin Gothic Book" w:hAnsi="Franklin Gothic Book"/>
                <w:sz w:val="20"/>
                <w:szCs w:val="20"/>
              </w:rPr>
            </w:pPr>
            <w:r w:rsidRPr="006B1F57">
              <w:rPr>
                <w:rFonts w:ascii="Franklin Gothic Book" w:eastAsia="Times New Roman" w:hAnsi="Franklin Gothic Book"/>
                <w:spacing w:val="-4"/>
                <w:sz w:val="20"/>
                <w:szCs w:val="20"/>
              </w:rPr>
              <w:t>Native Hawaiian, Pacific Islander</w:t>
            </w:r>
          </w:p>
        </w:tc>
        <w:tc>
          <w:tcPr>
            <w:tcW w:w="1295" w:type="dxa"/>
          </w:tcPr>
          <w:p w14:paraId="790AD94B" w14:textId="6C50DD3F" w:rsidR="00951AB6" w:rsidRPr="006B1F57" w:rsidRDefault="0079792C"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95" w:type="dxa"/>
          </w:tcPr>
          <w:p w14:paraId="303EFF7E" w14:textId="7544B1C5" w:rsidR="00951AB6" w:rsidRPr="006B1F57" w:rsidRDefault="0079792C"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96" w:type="dxa"/>
          </w:tcPr>
          <w:p w14:paraId="7BDC5851" w14:textId="6764C461" w:rsidR="00951AB6" w:rsidRPr="006B1F57" w:rsidRDefault="0079792C"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95" w:type="dxa"/>
          </w:tcPr>
          <w:p w14:paraId="4F350992" w14:textId="1FCEBA25" w:rsidR="00951AB6" w:rsidRPr="006B1F57" w:rsidRDefault="0079792C"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96" w:type="dxa"/>
          </w:tcPr>
          <w:p w14:paraId="40BD007A"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1.2</w:t>
            </w:r>
          </w:p>
        </w:tc>
      </w:tr>
      <w:tr w:rsidR="00951AB6" w:rsidRPr="006B1F57" w14:paraId="13EDB750" w14:textId="77777777" w:rsidTr="00951AB6">
        <w:tc>
          <w:tcPr>
            <w:tcW w:w="2965" w:type="dxa"/>
          </w:tcPr>
          <w:p w14:paraId="7334E0A8" w14:textId="77777777" w:rsidR="00951AB6" w:rsidRPr="006B1F57" w:rsidRDefault="00951AB6" w:rsidP="000410CE">
            <w:pPr>
              <w:spacing w:line="240" w:lineRule="auto"/>
              <w:rPr>
                <w:rFonts w:ascii="Franklin Gothic Book" w:hAnsi="Franklin Gothic Book"/>
                <w:sz w:val="20"/>
                <w:szCs w:val="20"/>
              </w:rPr>
            </w:pPr>
            <w:r w:rsidRPr="006B1F57">
              <w:rPr>
                <w:rFonts w:ascii="Franklin Gothic Book" w:hAnsi="Franklin Gothic Book"/>
                <w:sz w:val="20"/>
                <w:szCs w:val="20"/>
              </w:rPr>
              <w:t>White</w:t>
            </w:r>
          </w:p>
        </w:tc>
        <w:tc>
          <w:tcPr>
            <w:tcW w:w="1295" w:type="dxa"/>
          </w:tcPr>
          <w:p w14:paraId="4E9B849E"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411</w:t>
            </w:r>
          </w:p>
        </w:tc>
        <w:tc>
          <w:tcPr>
            <w:tcW w:w="1295" w:type="dxa"/>
          </w:tcPr>
          <w:p w14:paraId="3F3B7757"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3.9</w:t>
            </w:r>
          </w:p>
        </w:tc>
        <w:tc>
          <w:tcPr>
            <w:tcW w:w="1296" w:type="dxa"/>
          </w:tcPr>
          <w:p w14:paraId="675E2B8E"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2.6</w:t>
            </w:r>
          </w:p>
        </w:tc>
        <w:tc>
          <w:tcPr>
            <w:tcW w:w="1295" w:type="dxa"/>
          </w:tcPr>
          <w:p w14:paraId="22B9D675"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2.2</w:t>
            </w:r>
          </w:p>
        </w:tc>
        <w:tc>
          <w:tcPr>
            <w:tcW w:w="1296" w:type="dxa"/>
          </w:tcPr>
          <w:p w14:paraId="4E65013F"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1.3</w:t>
            </w:r>
          </w:p>
        </w:tc>
      </w:tr>
      <w:tr w:rsidR="00951AB6" w:rsidRPr="006B1F57" w14:paraId="76EDD5AB" w14:textId="77777777" w:rsidTr="00951AB6">
        <w:trPr>
          <w:cnfStyle w:val="000000100000" w:firstRow="0" w:lastRow="0" w:firstColumn="0" w:lastColumn="0" w:oddVBand="0" w:evenVBand="0" w:oddHBand="1" w:evenHBand="0" w:firstRowFirstColumn="0" w:firstRowLastColumn="0" w:lastRowFirstColumn="0" w:lastRowLastColumn="0"/>
        </w:trPr>
        <w:tc>
          <w:tcPr>
            <w:tcW w:w="2965" w:type="dxa"/>
          </w:tcPr>
          <w:p w14:paraId="219E4158" w14:textId="77777777" w:rsidR="00951AB6" w:rsidRPr="006B1F57" w:rsidRDefault="00951AB6" w:rsidP="000410CE">
            <w:pPr>
              <w:spacing w:line="240" w:lineRule="auto"/>
              <w:rPr>
                <w:rFonts w:ascii="Franklin Gothic Book" w:hAnsi="Franklin Gothic Book"/>
                <w:sz w:val="20"/>
                <w:szCs w:val="20"/>
              </w:rPr>
            </w:pPr>
            <w:r w:rsidRPr="006B1F57">
              <w:rPr>
                <w:rFonts w:ascii="Franklin Gothic Book" w:hAnsi="Franklin Gothic Book"/>
                <w:sz w:val="20"/>
                <w:szCs w:val="20"/>
              </w:rPr>
              <w:t>High needs</w:t>
            </w:r>
          </w:p>
        </w:tc>
        <w:tc>
          <w:tcPr>
            <w:tcW w:w="1295" w:type="dxa"/>
          </w:tcPr>
          <w:p w14:paraId="4F3D992C"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432</w:t>
            </w:r>
          </w:p>
        </w:tc>
        <w:tc>
          <w:tcPr>
            <w:tcW w:w="1295" w:type="dxa"/>
          </w:tcPr>
          <w:p w14:paraId="0929FC69"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5.2</w:t>
            </w:r>
          </w:p>
        </w:tc>
        <w:tc>
          <w:tcPr>
            <w:tcW w:w="1296" w:type="dxa"/>
          </w:tcPr>
          <w:p w14:paraId="2AC5104D"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2.4</w:t>
            </w:r>
          </w:p>
        </w:tc>
        <w:tc>
          <w:tcPr>
            <w:tcW w:w="1295" w:type="dxa"/>
          </w:tcPr>
          <w:p w14:paraId="650F30BD"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2.8</w:t>
            </w:r>
          </w:p>
        </w:tc>
        <w:tc>
          <w:tcPr>
            <w:tcW w:w="1296" w:type="dxa"/>
          </w:tcPr>
          <w:p w14:paraId="12CDA98A"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3.6</w:t>
            </w:r>
          </w:p>
        </w:tc>
      </w:tr>
      <w:tr w:rsidR="00951AB6" w:rsidRPr="006B1F57" w14:paraId="7D70A4A6" w14:textId="77777777" w:rsidTr="00951AB6">
        <w:tc>
          <w:tcPr>
            <w:tcW w:w="2965" w:type="dxa"/>
          </w:tcPr>
          <w:p w14:paraId="1D2AE65A" w14:textId="77777777" w:rsidR="00951AB6" w:rsidRPr="006B1F57" w:rsidRDefault="00951AB6" w:rsidP="000410CE">
            <w:pPr>
              <w:spacing w:line="240" w:lineRule="auto"/>
              <w:rPr>
                <w:rFonts w:ascii="Franklin Gothic Book" w:hAnsi="Franklin Gothic Book"/>
                <w:sz w:val="20"/>
                <w:szCs w:val="20"/>
              </w:rPr>
            </w:pPr>
            <w:r w:rsidRPr="006B1F57">
              <w:rPr>
                <w:rFonts w:ascii="Franklin Gothic Book" w:hAnsi="Franklin Gothic Book"/>
                <w:sz w:val="20"/>
                <w:szCs w:val="20"/>
              </w:rPr>
              <w:t>Low income</w:t>
            </w:r>
          </w:p>
        </w:tc>
        <w:tc>
          <w:tcPr>
            <w:tcW w:w="1295" w:type="dxa"/>
          </w:tcPr>
          <w:p w14:paraId="11D3CD76"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402</w:t>
            </w:r>
          </w:p>
        </w:tc>
        <w:tc>
          <w:tcPr>
            <w:tcW w:w="1295" w:type="dxa"/>
          </w:tcPr>
          <w:p w14:paraId="057DD547" w14:textId="58C7EF69" w:rsidR="00951AB6" w:rsidRPr="006B1F57" w:rsidRDefault="0079792C"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96" w:type="dxa"/>
          </w:tcPr>
          <w:p w14:paraId="476BBB1E" w14:textId="09388469" w:rsidR="00951AB6" w:rsidRPr="006B1F57" w:rsidRDefault="0079792C"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95" w:type="dxa"/>
          </w:tcPr>
          <w:p w14:paraId="0AF63BD4"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3.0</w:t>
            </w:r>
          </w:p>
        </w:tc>
        <w:tc>
          <w:tcPr>
            <w:tcW w:w="1296" w:type="dxa"/>
          </w:tcPr>
          <w:p w14:paraId="2361E3E6"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3.8</w:t>
            </w:r>
          </w:p>
        </w:tc>
      </w:tr>
      <w:tr w:rsidR="00951AB6" w:rsidRPr="006B1F57" w14:paraId="3DB8D747" w14:textId="77777777" w:rsidTr="00951AB6">
        <w:trPr>
          <w:cnfStyle w:val="000000100000" w:firstRow="0" w:lastRow="0" w:firstColumn="0" w:lastColumn="0" w:oddVBand="0" w:evenVBand="0" w:oddHBand="1" w:evenHBand="0" w:firstRowFirstColumn="0" w:firstRowLastColumn="0" w:lastRowFirstColumn="0" w:lastRowLastColumn="0"/>
        </w:trPr>
        <w:tc>
          <w:tcPr>
            <w:tcW w:w="2965" w:type="dxa"/>
          </w:tcPr>
          <w:p w14:paraId="65697A0D" w14:textId="629C481C" w:rsidR="00951AB6" w:rsidRPr="006B1F57" w:rsidRDefault="0070613C" w:rsidP="000410CE">
            <w:pPr>
              <w:spacing w:line="240" w:lineRule="auto"/>
              <w:rPr>
                <w:rFonts w:ascii="Franklin Gothic Book" w:hAnsi="Franklin Gothic Book"/>
                <w:sz w:val="20"/>
                <w:szCs w:val="20"/>
              </w:rPr>
            </w:pPr>
            <w:r>
              <w:rPr>
                <w:rFonts w:ascii="Franklin Gothic Book" w:hAnsi="Franklin Gothic Book"/>
                <w:spacing w:val="-4"/>
                <w:sz w:val="20"/>
                <w:szCs w:val="20"/>
              </w:rPr>
              <w:t>English learner</w:t>
            </w:r>
          </w:p>
        </w:tc>
        <w:tc>
          <w:tcPr>
            <w:tcW w:w="1295" w:type="dxa"/>
          </w:tcPr>
          <w:p w14:paraId="1A7C2768"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18</w:t>
            </w:r>
          </w:p>
        </w:tc>
        <w:tc>
          <w:tcPr>
            <w:tcW w:w="1295" w:type="dxa"/>
          </w:tcPr>
          <w:p w14:paraId="28007CBA"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3.6</w:t>
            </w:r>
          </w:p>
        </w:tc>
        <w:tc>
          <w:tcPr>
            <w:tcW w:w="1296" w:type="dxa"/>
          </w:tcPr>
          <w:p w14:paraId="35BDAB09"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7.1</w:t>
            </w:r>
          </w:p>
        </w:tc>
        <w:tc>
          <w:tcPr>
            <w:tcW w:w="1295" w:type="dxa"/>
          </w:tcPr>
          <w:p w14:paraId="48574C57"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5.6</w:t>
            </w:r>
          </w:p>
        </w:tc>
        <w:tc>
          <w:tcPr>
            <w:tcW w:w="1296" w:type="dxa"/>
          </w:tcPr>
          <w:p w14:paraId="581877CD"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7.8</w:t>
            </w:r>
          </w:p>
        </w:tc>
      </w:tr>
      <w:tr w:rsidR="00951AB6" w:rsidRPr="006B1F57" w14:paraId="75DB3A7A" w14:textId="77777777" w:rsidTr="00951AB6">
        <w:tc>
          <w:tcPr>
            <w:tcW w:w="2965" w:type="dxa"/>
          </w:tcPr>
          <w:p w14:paraId="77279688" w14:textId="77777777" w:rsidR="00951AB6" w:rsidRPr="006B1F57" w:rsidRDefault="00951AB6" w:rsidP="000410CE">
            <w:pPr>
              <w:spacing w:line="240" w:lineRule="auto"/>
              <w:rPr>
                <w:rFonts w:ascii="Franklin Gothic Book" w:hAnsi="Franklin Gothic Book"/>
                <w:sz w:val="20"/>
                <w:szCs w:val="20"/>
              </w:rPr>
            </w:pPr>
            <w:r w:rsidRPr="006B1F57">
              <w:rPr>
                <w:rFonts w:ascii="Franklin Gothic Book" w:hAnsi="Franklin Gothic Book"/>
                <w:sz w:val="20"/>
                <w:szCs w:val="20"/>
              </w:rPr>
              <w:t>Students w/disabilities</w:t>
            </w:r>
          </w:p>
        </w:tc>
        <w:tc>
          <w:tcPr>
            <w:tcW w:w="1295" w:type="dxa"/>
          </w:tcPr>
          <w:p w14:paraId="44C6D425"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124</w:t>
            </w:r>
          </w:p>
        </w:tc>
        <w:tc>
          <w:tcPr>
            <w:tcW w:w="1295" w:type="dxa"/>
          </w:tcPr>
          <w:p w14:paraId="1AC56948"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6.2</w:t>
            </w:r>
          </w:p>
        </w:tc>
        <w:tc>
          <w:tcPr>
            <w:tcW w:w="1296" w:type="dxa"/>
          </w:tcPr>
          <w:p w14:paraId="2264C0D5"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2.3</w:t>
            </w:r>
          </w:p>
        </w:tc>
        <w:tc>
          <w:tcPr>
            <w:tcW w:w="1295" w:type="dxa"/>
          </w:tcPr>
          <w:p w14:paraId="0E465E69"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2.4</w:t>
            </w:r>
          </w:p>
        </w:tc>
        <w:tc>
          <w:tcPr>
            <w:tcW w:w="1296" w:type="dxa"/>
          </w:tcPr>
          <w:p w14:paraId="3CA08A02"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3.4</w:t>
            </w:r>
          </w:p>
        </w:tc>
      </w:tr>
      <w:bookmarkEnd w:id="207"/>
    </w:tbl>
    <w:p w14:paraId="45D8D04F" w14:textId="77777777" w:rsidR="00951AB6" w:rsidRPr="006B1F57" w:rsidRDefault="00951AB6" w:rsidP="000410CE">
      <w:pPr>
        <w:spacing w:line="240" w:lineRule="auto"/>
        <w:rPr>
          <w:rFonts w:ascii="Franklin Gothic Book" w:hAnsi="Franklin Gothic Book"/>
          <w:sz w:val="20"/>
          <w:szCs w:val="20"/>
        </w:rPr>
      </w:pPr>
      <w:r w:rsidRPr="006B1F57">
        <w:rPr>
          <w:rFonts w:ascii="Franklin Gothic Book" w:hAnsi="Franklin Gothic Book"/>
          <w:sz w:val="20"/>
          <w:szCs w:val="20"/>
        </w:rPr>
        <w:br w:type="page"/>
      </w:r>
    </w:p>
    <w:p w14:paraId="35EDC0D7" w14:textId="77777777" w:rsidR="00951AB6" w:rsidRPr="006B1F57" w:rsidRDefault="00951AB6" w:rsidP="00951AB6">
      <w:pPr>
        <w:pStyle w:val="TableTitle0"/>
      </w:pPr>
      <w:bookmarkStart w:id="209" w:name="_Toc158035035"/>
      <w:r w:rsidRPr="006B1F57">
        <w:lastRenderedPageBreak/>
        <w:t>Table E19. In-School Suspension Rates by Student Group, 2021-2023</w:t>
      </w:r>
      <w:bookmarkEnd w:id="209"/>
    </w:p>
    <w:tbl>
      <w:tblPr>
        <w:tblStyle w:val="MSVTable1"/>
        <w:tblW w:w="0" w:type="auto"/>
        <w:jc w:val="center"/>
        <w:tblLook w:val="04A0" w:firstRow="1" w:lastRow="0" w:firstColumn="1" w:lastColumn="0" w:noHBand="0" w:noVBand="1"/>
      </w:tblPr>
      <w:tblGrid>
        <w:gridCol w:w="3052"/>
        <w:gridCol w:w="1254"/>
        <w:gridCol w:w="1255"/>
        <w:gridCol w:w="1254"/>
        <w:gridCol w:w="1255"/>
        <w:gridCol w:w="1255"/>
      </w:tblGrid>
      <w:tr w:rsidR="00951AB6" w:rsidRPr="006B1F57" w14:paraId="6A691520" w14:textId="77777777" w:rsidTr="000410CE">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7D0BCC19" w14:textId="77777777" w:rsidR="00951AB6" w:rsidRPr="006B1F57" w:rsidRDefault="00951AB6" w:rsidP="000410CE">
            <w:pPr>
              <w:spacing w:line="240" w:lineRule="auto"/>
              <w:jc w:val="center"/>
              <w:rPr>
                <w:rFonts w:ascii="Franklin Gothic Demi" w:hAnsi="Franklin Gothic Demi"/>
                <w:sz w:val="20"/>
                <w:szCs w:val="20"/>
              </w:rPr>
            </w:pPr>
            <w:r w:rsidRPr="006B1F57">
              <w:rPr>
                <w:rFonts w:ascii="Franklin Gothic Demi" w:hAnsi="Franklin Gothic Demi"/>
                <w:sz w:val="20"/>
                <w:szCs w:val="20"/>
              </w:rPr>
              <w:t>Group</w:t>
            </w:r>
          </w:p>
        </w:tc>
        <w:tc>
          <w:tcPr>
            <w:tcW w:w="1254" w:type="dxa"/>
            <w:vAlign w:val="center"/>
          </w:tcPr>
          <w:p w14:paraId="48A1CCAC" w14:textId="3D23570F" w:rsidR="00951AB6" w:rsidRPr="006B1F57" w:rsidRDefault="00951AB6" w:rsidP="000410CE">
            <w:pPr>
              <w:spacing w:line="240" w:lineRule="auto"/>
              <w:jc w:val="center"/>
              <w:rPr>
                <w:rFonts w:ascii="Franklin Gothic Demi" w:hAnsi="Franklin Gothic Demi"/>
                <w:sz w:val="20"/>
                <w:szCs w:val="20"/>
              </w:rPr>
            </w:pPr>
            <w:r w:rsidRPr="006B1F57">
              <w:rPr>
                <w:rFonts w:ascii="Franklin Gothic Demi" w:hAnsi="Franklin Gothic Demi"/>
                <w:sz w:val="20"/>
                <w:szCs w:val="20"/>
              </w:rPr>
              <w:t xml:space="preserve"># </w:t>
            </w:r>
            <w:r w:rsidR="0019143F" w:rsidRPr="006B1F57">
              <w:rPr>
                <w:rFonts w:ascii="Franklin Gothic Demi" w:hAnsi="Franklin Gothic Demi"/>
                <w:sz w:val="20"/>
                <w:szCs w:val="20"/>
              </w:rPr>
              <w:t>i</w:t>
            </w:r>
            <w:r w:rsidRPr="006B1F57">
              <w:rPr>
                <w:rFonts w:ascii="Franklin Gothic Demi" w:hAnsi="Franklin Gothic Demi"/>
                <w:sz w:val="20"/>
                <w:szCs w:val="20"/>
              </w:rPr>
              <w:t>ncluded (2023)</w:t>
            </w:r>
          </w:p>
        </w:tc>
        <w:tc>
          <w:tcPr>
            <w:tcW w:w="1255" w:type="dxa"/>
            <w:vAlign w:val="center"/>
          </w:tcPr>
          <w:p w14:paraId="0235CA6A" w14:textId="77777777" w:rsidR="00951AB6" w:rsidRPr="006B1F57" w:rsidRDefault="00951AB6" w:rsidP="000410CE">
            <w:pPr>
              <w:spacing w:line="240" w:lineRule="auto"/>
              <w:jc w:val="center"/>
              <w:rPr>
                <w:rFonts w:ascii="Franklin Gothic Demi" w:hAnsi="Franklin Gothic Demi"/>
                <w:sz w:val="20"/>
                <w:szCs w:val="20"/>
              </w:rPr>
            </w:pPr>
            <w:r w:rsidRPr="006B1F57">
              <w:rPr>
                <w:rFonts w:ascii="Franklin Gothic Demi" w:hAnsi="Franklin Gothic Demi"/>
                <w:sz w:val="20"/>
                <w:szCs w:val="20"/>
              </w:rPr>
              <w:t>2021</w:t>
            </w:r>
          </w:p>
        </w:tc>
        <w:tc>
          <w:tcPr>
            <w:tcW w:w="1254" w:type="dxa"/>
            <w:vAlign w:val="center"/>
          </w:tcPr>
          <w:p w14:paraId="64A2F582" w14:textId="77777777" w:rsidR="00951AB6" w:rsidRPr="006B1F57" w:rsidRDefault="00951AB6" w:rsidP="000410CE">
            <w:pPr>
              <w:spacing w:line="240" w:lineRule="auto"/>
              <w:jc w:val="center"/>
              <w:rPr>
                <w:rFonts w:ascii="Franklin Gothic Demi" w:hAnsi="Franklin Gothic Demi"/>
                <w:sz w:val="20"/>
                <w:szCs w:val="20"/>
              </w:rPr>
            </w:pPr>
            <w:r w:rsidRPr="006B1F57">
              <w:rPr>
                <w:rFonts w:ascii="Franklin Gothic Demi" w:hAnsi="Franklin Gothic Demi"/>
                <w:sz w:val="20"/>
                <w:szCs w:val="20"/>
              </w:rPr>
              <w:t>2022</w:t>
            </w:r>
          </w:p>
        </w:tc>
        <w:tc>
          <w:tcPr>
            <w:tcW w:w="1255" w:type="dxa"/>
            <w:vAlign w:val="center"/>
          </w:tcPr>
          <w:p w14:paraId="5AB1747D" w14:textId="77777777" w:rsidR="00951AB6" w:rsidRPr="006B1F57" w:rsidRDefault="00951AB6" w:rsidP="000410CE">
            <w:pPr>
              <w:spacing w:line="240" w:lineRule="auto"/>
              <w:jc w:val="center"/>
              <w:rPr>
                <w:rFonts w:ascii="Franklin Gothic Demi" w:hAnsi="Franklin Gothic Demi"/>
                <w:sz w:val="20"/>
                <w:szCs w:val="20"/>
              </w:rPr>
            </w:pPr>
            <w:r w:rsidRPr="006B1F57">
              <w:rPr>
                <w:rFonts w:ascii="Franklin Gothic Demi" w:hAnsi="Franklin Gothic Demi"/>
                <w:sz w:val="20"/>
                <w:szCs w:val="20"/>
              </w:rPr>
              <w:t>2023</w:t>
            </w:r>
          </w:p>
        </w:tc>
        <w:tc>
          <w:tcPr>
            <w:tcW w:w="1255" w:type="dxa"/>
            <w:vAlign w:val="center"/>
          </w:tcPr>
          <w:p w14:paraId="64CEBE58" w14:textId="77777777" w:rsidR="00951AB6" w:rsidRPr="006B1F57" w:rsidRDefault="00951AB6" w:rsidP="000410CE">
            <w:pPr>
              <w:spacing w:line="240" w:lineRule="auto"/>
              <w:jc w:val="center"/>
              <w:rPr>
                <w:rFonts w:ascii="Franklin Gothic Demi" w:hAnsi="Franklin Gothic Demi"/>
                <w:sz w:val="20"/>
                <w:szCs w:val="20"/>
              </w:rPr>
            </w:pPr>
            <w:r w:rsidRPr="006B1F57">
              <w:rPr>
                <w:rFonts w:ascii="Franklin Gothic Demi" w:hAnsi="Franklin Gothic Demi"/>
                <w:sz w:val="20"/>
                <w:szCs w:val="20"/>
              </w:rPr>
              <w:t>State (2023)</w:t>
            </w:r>
          </w:p>
        </w:tc>
      </w:tr>
      <w:tr w:rsidR="00951AB6" w:rsidRPr="006B1F57" w14:paraId="60484FED" w14:textId="77777777" w:rsidTr="000410CE">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C5C60B0" w14:textId="77777777" w:rsidR="00951AB6" w:rsidRPr="006B1F57" w:rsidRDefault="00951AB6" w:rsidP="000410CE">
            <w:pPr>
              <w:spacing w:line="240" w:lineRule="auto"/>
              <w:rPr>
                <w:rFonts w:ascii="Franklin Gothic Book" w:hAnsi="Franklin Gothic Book"/>
                <w:sz w:val="20"/>
                <w:szCs w:val="20"/>
              </w:rPr>
            </w:pPr>
            <w:r w:rsidRPr="006B1F57">
              <w:rPr>
                <w:rFonts w:ascii="Franklin Gothic Book" w:hAnsi="Franklin Gothic Book"/>
                <w:sz w:val="20"/>
                <w:szCs w:val="20"/>
              </w:rPr>
              <w:t>All</w:t>
            </w:r>
          </w:p>
        </w:tc>
        <w:tc>
          <w:tcPr>
            <w:tcW w:w="1254" w:type="dxa"/>
          </w:tcPr>
          <w:p w14:paraId="5EF627A3"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2,537</w:t>
            </w:r>
          </w:p>
        </w:tc>
        <w:tc>
          <w:tcPr>
            <w:tcW w:w="1255" w:type="dxa"/>
          </w:tcPr>
          <w:p w14:paraId="245B810B"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0.1</w:t>
            </w:r>
          </w:p>
        </w:tc>
        <w:tc>
          <w:tcPr>
            <w:tcW w:w="1254" w:type="dxa"/>
          </w:tcPr>
          <w:p w14:paraId="65723AE4"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0.3</w:t>
            </w:r>
          </w:p>
        </w:tc>
        <w:tc>
          <w:tcPr>
            <w:tcW w:w="1255" w:type="dxa"/>
          </w:tcPr>
          <w:p w14:paraId="6A4A29FF"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1.1</w:t>
            </w:r>
          </w:p>
        </w:tc>
        <w:tc>
          <w:tcPr>
            <w:tcW w:w="1255" w:type="dxa"/>
          </w:tcPr>
          <w:p w14:paraId="3A3A0E6D"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1.4</w:t>
            </w:r>
          </w:p>
        </w:tc>
      </w:tr>
      <w:tr w:rsidR="00951AB6" w:rsidRPr="006B1F57" w14:paraId="30246AB8" w14:textId="77777777" w:rsidTr="000410CE">
        <w:trPr>
          <w:jc w:val="center"/>
        </w:trPr>
        <w:tc>
          <w:tcPr>
            <w:tcW w:w="3052" w:type="dxa"/>
          </w:tcPr>
          <w:p w14:paraId="512F1941" w14:textId="77777777" w:rsidR="00951AB6" w:rsidRPr="006B1F57" w:rsidRDefault="00951AB6" w:rsidP="000410CE">
            <w:pPr>
              <w:spacing w:line="240" w:lineRule="auto"/>
              <w:rPr>
                <w:rFonts w:ascii="Franklin Gothic Book" w:hAnsi="Franklin Gothic Book"/>
                <w:sz w:val="20"/>
                <w:szCs w:val="20"/>
              </w:rPr>
            </w:pPr>
            <w:r w:rsidRPr="006B1F57">
              <w:rPr>
                <w:rFonts w:ascii="Franklin Gothic Book" w:hAnsi="Franklin Gothic Book"/>
                <w:sz w:val="20"/>
                <w:szCs w:val="20"/>
              </w:rPr>
              <w:t>African American/Black</w:t>
            </w:r>
          </w:p>
        </w:tc>
        <w:tc>
          <w:tcPr>
            <w:tcW w:w="1254" w:type="dxa"/>
          </w:tcPr>
          <w:p w14:paraId="16E8AA82"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95</w:t>
            </w:r>
          </w:p>
        </w:tc>
        <w:tc>
          <w:tcPr>
            <w:tcW w:w="1255" w:type="dxa"/>
          </w:tcPr>
          <w:p w14:paraId="76E1F32C" w14:textId="0FCFAF92" w:rsidR="00951AB6" w:rsidRPr="006B1F57" w:rsidRDefault="0079792C"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54" w:type="dxa"/>
          </w:tcPr>
          <w:p w14:paraId="553AD6CB" w14:textId="2D8F34B4" w:rsidR="00951AB6" w:rsidRPr="006B1F57" w:rsidRDefault="0079792C"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55" w:type="dxa"/>
          </w:tcPr>
          <w:p w14:paraId="4D4F14AB"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2.1</w:t>
            </w:r>
          </w:p>
        </w:tc>
        <w:tc>
          <w:tcPr>
            <w:tcW w:w="1255" w:type="dxa"/>
          </w:tcPr>
          <w:p w14:paraId="6DD8C5AD"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2.1</w:t>
            </w:r>
          </w:p>
        </w:tc>
      </w:tr>
      <w:tr w:rsidR="00951AB6" w:rsidRPr="006B1F57" w14:paraId="79DC0844" w14:textId="77777777" w:rsidTr="000410CE">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01EEBD7" w14:textId="77777777" w:rsidR="00951AB6" w:rsidRPr="006B1F57" w:rsidRDefault="00951AB6" w:rsidP="000410CE">
            <w:pPr>
              <w:spacing w:line="240" w:lineRule="auto"/>
              <w:rPr>
                <w:rFonts w:ascii="Franklin Gothic Book" w:hAnsi="Franklin Gothic Book"/>
                <w:sz w:val="20"/>
                <w:szCs w:val="20"/>
              </w:rPr>
            </w:pPr>
            <w:r w:rsidRPr="006B1F57">
              <w:rPr>
                <w:rFonts w:ascii="Franklin Gothic Book" w:hAnsi="Franklin Gothic Book"/>
                <w:sz w:val="20"/>
                <w:szCs w:val="20"/>
              </w:rPr>
              <w:t>Asian</w:t>
            </w:r>
          </w:p>
        </w:tc>
        <w:tc>
          <w:tcPr>
            <w:tcW w:w="1254" w:type="dxa"/>
          </w:tcPr>
          <w:p w14:paraId="3D4A4629"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39</w:t>
            </w:r>
          </w:p>
        </w:tc>
        <w:tc>
          <w:tcPr>
            <w:tcW w:w="1255" w:type="dxa"/>
          </w:tcPr>
          <w:p w14:paraId="65726F6E" w14:textId="69E5ADDD" w:rsidR="00951AB6" w:rsidRPr="006B1F57" w:rsidRDefault="0079792C"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54" w:type="dxa"/>
          </w:tcPr>
          <w:p w14:paraId="7229C3B2" w14:textId="2B4BD446" w:rsidR="00951AB6" w:rsidRPr="006B1F57" w:rsidRDefault="0079792C"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55" w:type="dxa"/>
          </w:tcPr>
          <w:p w14:paraId="474583B7" w14:textId="171B44DE" w:rsidR="00951AB6" w:rsidRPr="006B1F57" w:rsidRDefault="0079792C"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55" w:type="dxa"/>
          </w:tcPr>
          <w:p w14:paraId="50DAEDA7"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0.3</w:t>
            </w:r>
          </w:p>
        </w:tc>
      </w:tr>
      <w:tr w:rsidR="00951AB6" w:rsidRPr="006B1F57" w14:paraId="6009B83B" w14:textId="77777777" w:rsidTr="000410CE">
        <w:trPr>
          <w:jc w:val="center"/>
        </w:trPr>
        <w:tc>
          <w:tcPr>
            <w:tcW w:w="3052" w:type="dxa"/>
          </w:tcPr>
          <w:p w14:paraId="0936086D" w14:textId="77777777" w:rsidR="00951AB6" w:rsidRPr="006B1F57" w:rsidRDefault="00951AB6" w:rsidP="000410CE">
            <w:pPr>
              <w:spacing w:line="240" w:lineRule="auto"/>
              <w:rPr>
                <w:rFonts w:ascii="Franklin Gothic Book" w:hAnsi="Franklin Gothic Book"/>
                <w:sz w:val="20"/>
                <w:szCs w:val="20"/>
              </w:rPr>
            </w:pPr>
            <w:r w:rsidRPr="006B1F57">
              <w:rPr>
                <w:rFonts w:ascii="Franklin Gothic Book" w:hAnsi="Franklin Gothic Book"/>
                <w:sz w:val="20"/>
                <w:szCs w:val="20"/>
              </w:rPr>
              <w:t>Hispanic/Latino</w:t>
            </w:r>
          </w:p>
        </w:tc>
        <w:tc>
          <w:tcPr>
            <w:tcW w:w="1254" w:type="dxa"/>
          </w:tcPr>
          <w:p w14:paraId="78EDEA7A"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693</w:t>
            </w:r>
          </w:p>
        </w:tc>
        <w:tc>
          <w:tcPr>
            <w:tcW w:w="1255" w:type="dxa"/>
          </w:tcPr>
          <w:p w14:paraId="5A4942F4"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0.2</w:t>
            </w:r>
          </w:p>
        </w:tc>
        <w:tc>
          <w:tcPr>
            <w:tcW w:w="1254" w:type="dxa"/>
          </w:tcPr>
          <w:p w14:paraId="479A7590"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0.2</w:t>
            </w:r>
          </w:p>
        </w:tc>
        <w:tc>
          <w:tcPr>
            <w:tcW w:w="1255" w:type="dxa"/>
          </w:tcPr>
          <w:p w14:paraId="0B9CF6DF"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1.2</w:t>
            </w:r>
          </w:p>
        </w:tc>
        <w:tc>
          <w:tcPr>
            <w:tcW w:w="1255" w:type="dxa"/>
          </w:tcPr>
          <w:p w14:paraId="1FB78F86"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1.8</w:t>
            </w:r>
          </w:p>
        </w:tc>
      </w:tr>
      <w:tr w:rsidR="00951AB6" w:rsidRPr="006B1F57" w14:paraId="31E90A35" w14:textId="77777777" w:rsidTr="000410CE">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FEDA43F" w14:textId="77777777" w:rsidR="00951AB6" w:rsidRPr="006B1F57" w:rsidRDefault="00951AB6" w:rsidP="000410CE">
            <w:pPr>
              <w:spacing w:line="240" w:lineRule="auto"/>
              <w:rPr>
                <w:rFonts w:ascii="Franklin Gothic Book" w:hAnsi="Franklin Gothic Book"/>
                <w:sz w:val="20"/>
                <w:szCs w:val="20"/>
              </w:rPr>
            </w:pPr>
            <w:r w:rsidRPr="006B1F57">
              <w:rPr>
                <w:rFonts w:ascii="Franklin Gothic Book" w:hAnsi="Franklin Gothic Book" w:cstheme="minorHAnsi"/>
                <w:sz w:val="20"/>
                <w:szCs w:val="20"/>
              </w:rPr>
              <w:t>Multi-Race, non-Hispanic/Latino</w:t>
            </w:r>
          </w:p>
        </w:tc>
        <w:tc>
          <w:tcPr>
            <w:tcW w:w="1254" w:type="dxa"/>
          </w:tcPr>
          <w:p w14:paraId="0AC2E58C"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176</w:t>
            </w:r>
          </w:p>
        </w:tc>
        <w:tc>
          <w:tcPr>
            <w:tcW w:w="1255" w:type="dxa"/>
          </w:tcPr>
          <w:p w14:paraId="71ECEB9F" w14:textId="0C2DBE69" w:rsidR="00951AB6" w:rsidRPr="006B1F57" w:rsidRDefault="0079792C"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54" w:type="dxa"/>
          </w:tcPr>
          <w:p w14:paraId="291822B5"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0.5</w:t>
            </w:r>
          </w:p>
        </w:tc>
        <w:tc>
          <w:tcPr>
            <w:tcW w:w="1255" w:type="dxa"/>
          </w:tcPr>
          <w:p w14:paraId="1DF83B9E"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0.6</w:t>
            </w:r>
          </w:p>
        </w:tc>
        <w:tc>
          <w:tcPr>
            <w:tcW w:w="1255" w:type="dxa"/>
          </w:tcPr>
          <w:p w14:paraId="5713E946"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1.6</w:t>
            </w:r>
          </w:p>
        </w:tc>
      </w:tr>
      <w:tr w:rsidR="00951AB6" w:rsidRPr="006B1F57" w14:paraId="10C9CDC4" w14:textId="77777777" w:rsidTr="000410CE">
        <w:trPr>
          <w:jc w:val="center"/>
        </w:trPr>
        <w:tc>
          <w:tcPr>
            <w:tcW w:w="3052" w:type="dxa"/>
          </w:tcPr>
          <w:p w14:paraId="54395CAF" w14:textId="77777777" w:rsidR="00951AB6" w:rsidRPr="006B1F57" w:rsidRDefault="00951AB6" w:rsidP="000410CE">
            <w:pPr>
              <w:spacing w:line="240" w:lineRule="auto"/>
              <w:rPr>
                <w:rFonts w:ascii="Franklin Gothic Book" w:hAnsi="Franklin Gothic Book"/>
                <w:sz w:val="20"/>
                <w:szCs w:val="20"/>
              </w:rPr>
            </w:pPr>
            <w:r w:rsidRPr="006B1F57">
              <w:rPr>
                <w:rFonts w:ascii="Franklin Gothic Book" w:hAnsi="Franklin Gothic Book"/>
                <w:sz w:val="20"/>
                <w:szCs w:val="20"/>
              </w:rPr>
              <w:t>Native American</w:t>
            </w:r>
          </w:p>
        </w:tc>
        <w:tc>
          <w:tcPr>
            <w:tcW w:w="1254" w:type="dxa"/>
          </w:tcPr>
          <w:p w14:paraId="37A57FB7"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8</w:t>
            </w:r>
          </w:p>
        </w:tc>
        <w:tc>
          <w:tcPr>
            <w:tcW w:w="1255" w:type="dxa"/>
          </w:tcPr>
          <w:p w14:paraId="632156A9" w14:textId="51EE79BE" w:rsidR="00951AB6" w:rsidRPr="006B1F57" w:rsidRDefault="0079792C"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54" w:type="dxa"/>
          </w:tcPr>
          <w:p w14:paraId="110680AB" w14:textId="44C13F52" w:rsidR="00951AB6" w:rsidRPr="006B1F57" w:rsidRDefault="0079792C"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55" w:type="dxa"/>
          </w:tcPr>
          <w:p w14:paraId="4182C97B" w14:textId="44A709B3" w:rsidR="00951AB6" w:rsidRPr="006B1F57" w:rsidRDefault="0079792C"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55" w:type="dxa"/>
          </w:tcPr>
          <w:p w14:paraId="517857B6"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1.5</w:t>
            </w:r>
          </w:p>
        </w:tc>
      </w:tr>
      <w:tr w:rsidR="00951AB6" w:rsidRPr="006B1F57" w14:paraId="4B0CAA34" w14:textId="77777777" w:rsidTr="000410CE">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8E79A37" w14:textId="77777777" w:rsidR="00951AB6" w:rsidRPr="006B1F57" w:rsidRDefault="00951AB6" w:rsidP="000410CE">
            <w:pPr>
              <w:spacing w:line="240" w:lineRule="auto"/>
              <w:rPr>
                <w:rFonts w:ascii="Franklin Gothic Book" w:hAnsi="Franklin Gothic Book"/>
                <w:sz w:val="20"/>
                <w:szCs w:val="20"/>
              </w:rPr>
            </w:pPr>
            <w:r w:rsidRPr="006B1F57">
              <w:rPr>
                <w:rFonts w:ascii="Franklin Gothic Book" w:eastAsia="Times New Roman" w:hAnsi="Franklin Gothic Book"/>
                <w:spacing w:val="-4"/>
                <w:sz w:val="20"/>
                <w:szCs w:val="20"/>
              </w:rPr>
              <w:t>Native Hawaiian, Pacific Islander</w:t>
            </w:r>
          </w:p>
        </w:tc>
        <w:tc>
          <w:tcPr>
            <w:tcW w:w="1254" w:type="dxa"/>
          </w:tcPr>
          <w:p w14:paraId="58140ACB"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0</w:t>
            </w:r>
          </w:p>
        </w:tc>
        <w:tc>
          <w:tcPr>
            <w:tcW w:w="1255" w:type="dxa"/>
          </w:tcPr>
          <w:p w14:paraId="13EEED48" w14:textId="572BFADB" w:rsidR="00951AB6" w:rsidRPr="006B1F57" w:rsidRDefault="0079792C"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54" w:type="dxa"/>
          </w:tcPr>
          <w:p w14:paraId="5011AD56" w14:textId="4D4393CD" w:rsidR="00951AB6" w:rsidRPr="006B1F57" w:rsidRDefault="0079792C"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55" w:type="dxa"/>
          </w:tcPr>
          <w:p w14:paraId="51338F56" w14:textId="3489FD0F" w:rsidR="00951AB6" w:rsidRPr="006B1F57" w:rsidRDefault="0079792C"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55" w:type="dxa"/>
          </w:tcPr>
          <w:p w14:paraId="420EC0F1"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1.4</w:t>
            </w:r>
          </w:p>
        </w:tc>
      </w:tr>
      <w:tr w:rsidR="00951AB6" w:rsidRPr="006B1F57" w14:paraId="09D1F1F6" w14:textId="77777777" w:rsidTr="000410CE">
        <w:trPr>
          <w:jc w:val="center"/>
        </w:trPr>
        <w:tc>
          <w:tcPr>
            <w:tcW w:w="3052" w:type="dxa"/>
          </w:tcPr>
          <w:p w14:paraId="3FEA5FC3" w14:textId="77777777" w:rsidR="00951AB6" w:rsidRPr="006B1F57" w:rsidRDefault="00951AB6" w:rsidP="000410CE">
            <w:pPr>
              <w:spacing w:line="240" w:lineRule="auto"/>
              <w:rPr>
                <w:rFonts w:ascii="Franklin Gothic Book" w:hAnsi="Franklin Gothic Book"/>
                <w:sz w:val="20"/>
                <w:szCs w:val="20"/>
              </w:rPr>
            </w:pPr>
            <w:r w:rsidRPr="006B1F57">
              <w:rPr>
                <w:rFonts w:ascii="Franklin Gothic Book" w:hAnsi="Franklin Gothic Book"/>
                <w:sz w:val="20"/>
                <w:szCs w:val="20"/>
              </w:rPr>
              <w:t>White</w:t>
            </w:r>
          </w:p>
        </w:tc>
        <w:tc>
          <w:tcPr>
            <w:tcW w:w="1254" w:type="dxa"/>
          </w:tcPr>
          <w:p w14:paraId="1D6891A3"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1,526</w:t>
            </w:r>
          </w:p>
        </w:tc>
        <w:tc>
          <w:tcPr>
            <w:tcW w:w="1255" w:type="dxa"/>
          </w:tcPr>
          <w:p w14:paraId="4FA7CCDE"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0.1</w:t>
            </w:r>
          </w:p>
        </w:tc>
        <w:tc>
          <w:tcPr>
            <w:tcW w:w="1254" w:type="dxa"/>
          </w:tcPr>
          <w:p w14:paraId="736B3264"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0.4</w:t>
            </w:r>
          </w:p>
        </w:tc>
        <w:tc>
          <w:tcPr>
            <w:tcW w:w="1255" w:type="dxa"/>
          </w:tcPr>
          <w:p w14:paraId="72792D0C"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1.1</w:t>
            </w:r>
          </w:p>
        </w:tc>
        <w:tc>
          <w:tcPr>
            <w:tcW w:w="1255" w:type="dxa"/>
          </w:tcPr>
          <w:p w14:paraId="2DC215FA"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1.2</w:t>
            </w:r>
          </w:p>
        </w:tc>
      </w:tr>
      <w:tr w:rsidR="00951AB6" w:rsidRPr="006B1F57" w14:paraId="037ADB0A" w14:textId="77777777" w:rsidTr="000410CE">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63C318C" w14:textId="77777777" w:rsidR="00951AB6" w:rsidRPr="006B1F57" w:rsidRDefault="00951AB6" w:rsidP="000410CE">
            <w:pPr>
              <w:spacing w:line="240" w:lineRule="auto"/>
              <w:rPr>
                <w:rFonts w:ascii="Franklin Gothic Book" w:hAnsi="Franklin Gothic Book"/>
                <w:sz w:val="20"/>
                <w:szCs w:val="20"/>
              </w:rPr>
            </w:pPr>
            <w:r w:rsidRPr="006B1F57">
              <w:rPr>
                <w:rFonts w:ascii="Franklin Gothic Book" w:hAnsi="Franklin Gothic Book"/>
                <w:sz w:val="20"/>
                <w:szCs w:val="20"/>
              </w:rPr>
              <w:t>High needs</w:t>
            </w:r>
          </w:p>
        </w:tc>
        <w:tc>
          <w:tcPr>
            <w:tcW w:w="1254" w:type="dxa"/>
          </w:tcPr>
          <w:p w14:paraId="5E45B720"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1,868</w:t>
            </w:r>
          </w:p>
        </w:tc>
        <w:tc>
          <w:tcPr>
            <w:tcW w:w="1255" w:type="dxa"/>
          </w:tcPr>
          <w:p w14:paraId="338F3CB7"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0.1</w:t>
            </w:r>
          </w:p>
        </w:tc>
        <w:tc>
          <w:tcPr>
            <w:tcW w:w="1254" w:type="dxa"/>
          </w:tcPr>
          <w:p w14:paraId="1918F626"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0.4</w:t>
            </w:r>
          </w:p>
        </w:tc>
        <w:tc>
          <w:tcPr>
            <w:tcW w:w="1255" w:type="dxa"/>
          </w:tcPr>
          <w:p w14:paraId="6DA7D616"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1.2</w:t>
            </w:r>
          </w:p>
        </w:tc>
        <w:tc>
          <w:tcPr>
            <w:tcW w:w="1255" w:type="dxa"/>
          </w:tcPr>
          <w:p w14:paraId="5ACCF25E"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2.0</w:t>
            </w:r>
          </w:p>
        </w:tc>
      </w:tr>
      <w:tr w:rsidR="00951AB6" w:rsidRPr="006B1F57" w14:paraId="2AA49716" w14:textId="77777777" w:rsidTr="000410CE">
        <w:trPr>
          <w:jc w:val="center"/>
        </w:trPr>
        <w:tc>
          <w:tcPr>
            <w:tcW w:w="3052" w:type="dxa"/>
          </w:tcPr>
          <w:p w14:paraId="1B31CEC6" w14:textId="77777777" w:rsidR="00951AB6" w:rsidRPr="006B1F57" w:rsidRDefault="00951AB6" w:rsidP="000410CE">
            <w:pPr>
              <w:spacing w:line="240" w:lineRule="auto"/>
              <w:rPr>
                <w:rFonts w:ascii="Franklin Gothic Book" w:hAnsi="Franklin Gothic Book"/>
                <w:sz w:val="20"/>
                <w:szCs w:val="20"/>
              </w:rPr>
            </w:pPr>
            <w:r w:rsidRPr="006B1F57">
              <w:rPr>
                <w:rFonts w:ascii="Franklin Gothic Book" w:hAnsi="Franklin Gothic Book"/>
                <w:sz w:val="20"/>
                <w:szCs w:val="20"/>
              </w:rPr>
              <w:t>Low income</w:t>
            </w:r>
          </w:p>
        </w:tc>
        <w:tc>
          <w:tcPr>
            <w:tcW w:w="1254" w:type="dxa"/>
          </w:tcPr>
          <w:p w14:paraId="60D647FC"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1,708</w:t>
            </w:r>
          </w:p>
        </w:tc>
        <w:tc>
          <w:tcPr>
            <w:tcW w:w="1255" w:type="dxa"/>
          </w:tcPr>
          <w:p w14:paraId="17948862" w14:textId="2CBDFD45" w:rsidR="00951AB6" w:rsidRPr="006B1F57" w:rsidRDefault="0079792C"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54" w:type="dxa"/>
          </w:tcPr>
          <w:p w14:paraId="3840D86A"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0.5</w:t>
            </w:r>
          </w:p>
        </w:tc>
        <w:tc>
          <w:tcPr>
            <w:tcW w:w="1255" w:type="dxa"/>
          </w:tcPr>
          <w:p w14:paraId="2ABB38EB"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1.2</w:t>
            </w:r>
          </w:p>
        </w:tc>
        <w:tc>
          <w:tcPr>
            <w:tcW w:w="1255" w:type="dxa"/>
          </w:tcPr>
          <w:p w14:paraId="6B83641D"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2.1</w:t>
            </w:r>
          </w:p>
        </w:tc>
      </w:tr>
      <w:tr w:rsidR="00951AB6" w:rsidRPr="006B1F57" w14:paraId="0B0445B9" w14:textId="77777777" w:rsidTr="000410CE">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744E5DC" w14:textId="7B87D383" w:rsidR="00951AB6" w:rsidRPr="006B1F57" w:rsidRDefault="0070613C" w:rsidP="000410CE">
            <w:pPr>
              <w:spacing w:line="240" w:lineRule="auto"/>
              <w:rPr>
                <w:rFonts w:ascii="Franklin Gothic Book" w:hAnsi="Franklin Gothic Book"/>
                <w:sz w:val="20"/>
                <w:szCs w:val="20"/>
              </w:rPr>
            </w:pPr>
            <w:r>
              <w:rPr>
                <w:rFonts w:ascii="Franklin Gothic Book" w:hAnsi="Franklin Gothic Book"/>
                <w:spacing w:val="-4"/>
                <w:sz w:val="20"/>
                <w:szCs w:val="20"/>
              </w:rPr>
              <w:t>English learner</w:t>
            </w:r>
          </w:p>
        </w:tc>
        <w:tc>
          <w:tcPr>
            <w:tcW w:w="1254" w:type="dxa"/>
          </w:tcPr>
          <w:p w14:paraId="7932EB9B"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209</w:t>
            </w:r>
          </w:p>
        </w:tc>
        <w:tc>
          <w:tcPr>
            <w:tcW w:w="1255" w:type="dxa"/>
          </w:tcPr>
          <w:p w14:paraId="31858C79" w14:textId="0FAA0B39" w:rsidR="00951AB6" w:rsidRPr="006B1F57" w:rsidRDefault="0079792C"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54" w:type="dxa"/>
          </w:tcPr>
          <w:p w14:paraId="6B6ADED6" w14:textId="097D444E" w:rsidR="00951AB6" w:rsidRPr="006B1F57" w:rsidRDefault="0079792C"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55" w:type="dxa"/>
          </w:tcPr>
          <w:p w14:paraId="7DF3B29F" w14:textId="25B21976" w:rsidR="00951AB6" w:rsidRPr="006B1F57" w:rsidRDefault="0079792C"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55" w:type="dxa"/>
          </w:tcPr>
          <w:p w14:paraId="091879C6"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1.3</w:t>
            </w:r>
          </w:p>
        </w:tc>
      </w:tr>
      <w:tr w:rsidR="00951AB6" w:rsidRPr="006B1F57" w14:paraId="7B56CD01" w14:textId="77777777" w:rsidTr="000410CE">
        <w:trPr>
          <w:jc w:val="center"/>
        </w:trPr>
        <w:tc>
          <w:tcPr>
            <w:tcW w:w="3052" w:type="dxa"/>
          </w:tcPr>
          <w:p w14:paraId="3DF384CD" w14:textId="77777777" w:rsidR="00951AB6" w:rsidRPr="006B1F57" w:rsidRDefault="00951AB6" w:rsidP="000410CE">
            <w:pPr>
              <w:spacing w:line="240" w:lineRule="auto"/>
              <w:rPr>
                <w:rFonts w:ascii="Franklin Gothic Book" w:hAnsi="Franklin Gothic Book"/>
                <w:sz w:val="20"/>
                <w:szCs w:val="20"/>
              </w:rPr>
            </w:pPr>
            <w:r w:rsidRPr="006B1F57">
              <w:rPr>
                <w:rFonts w:ascii="Franklin Gothic Book" w:hAnsi="Franklin Gothic Book"/>
                <w:sz w:val="20"/>
                <w:szCs w:val="20"/>
              </w:rPr>
              <w:t>Students w/disabilities</w:t>
            </w:r>
          </w:p>
        </w:tc>
        <w:tc>
          <w:tcPr>
            <w:tcW w:w="1254" w:type="dxa"/>
          </w:tcPr>
          <w:p w14:paraId="423A87F6"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596</w:t>
            </w:r>
          </w:p>
        </w:tc>
        <w:tc>
          <w:tcPr>
            <w:tcW w:w="1255" w:type="dxa"/>
          </w:tcPr>
          <w:p w14:paraId="5A7EB9E3" w14:textId="3C879564" w:rsidR="00951AB6" w:rsidRPr="006B1F57" w:rsidRDefault="0079792C"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54" w:type="dxa"/>
          </w:tcPr>
          <w:p w14:paraId="4AAE2B48"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0.5</w:t>
            </w:r>
          </w:p>
        </w:tc>
        <w:tc>
          <w:tcPr>
            <w:tcW w:w="1255" w:type="dxa"/>
          </w:tcPr>
          <w:p w14:paraId="16BF3FA0"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2.2</w:t>
            </w:r>
          </w:p>
        </w:tc>
        <w:tc>
          <w:tcPr>
            <w:tcW w:w="1255" w:type="dxa"/>
          </w:tcPr>
          <w:p w14:paraId="41F8A821"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2.5</w:t>
            </w:r>
          </w:p>
        </w:tc>
      </w:tr>
    </w:tbl>
    <w:p w14:paraId="4388BE5A" w14:textId="77777777" w:rsidR="00951AB6" w:rsidRPr="006B1F57" w:rsidRDefault="00951AB6" w:rsidP="00951AB6">
      <w:pPr>
        <w:pStyle w:val="TableTitle0"/>
      </w:pPr>
      <w:bookmarkStart w:id="210" w:name="_Toc158035036"/>
      <w:r w:rsidRPr="006B1F57">
        <w:t>Table E20. Out-of-School Suspension Rates by Student Group, 2021-2023</w:t>
      </w:r>
      <w:bookmarkEnd w:id="210"/>
    </w:p>
    <w:tbl>
      <w:tblPr>
        <w:tblStyle w:val="MSVTable1"/>
        <w:tblW w:w="0" w:type="auto"/>
        <w:jc w:val="center"/>
        <w:tblLook w:val="04A0" w:firstRow="1" w:lastRow="0" w:firstColumn="1" w:lastColumn="0" w:noHBand="0" w:noVBand="1"/>
      </w:tblPr>
      <w:tblGrid>
        <w:gridCol w:w="3052"/>
        <w:gridCol w:w="1254"/>
        <w:gridCol w:w="1255"/>
        <w:gridCol w:w="1254"/>
        <w:gridCol w:w="1255"/>
        <w:gridCol w:w="1255"/>
      </w:tblGrid>
      <w:tr w:rsidR="00951AB6" w:rsidRPr="006B1F57" w14:paraId="34F47839" w14:textId="77777777" w:rsidTr="000410CE">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6FFB5C28" w14:textId="77777777" w:rsidR="00951AB6" w:rsidRPr="006B1F57" w:rsidRDefault="00951AB6" w:rsidP="000410CE">
            <w:pPr>
              <w:spacing w:line="240" w:lineRule="auto"/>
              <w:jc w:val="center"/>
              <w:rPr>
                <w:rFonts w:ascii="Franklin Gothic Demi" w:hAnsi="Franklin Gothic Demi"/>
                <w:sz w:val="20"/>
                <w:szCs w:val="20"/>
              </w:rPr>
            </w:pPr>
            <w:r w:rsidRPr="006B1F57">
              <w:rPr>
                <w:rFonts w:ascii="Franklin Gothic Demi" w:hAnsi="Franklin Gothic Demi"/>
                <w:sz w:val="20"/>
                <w:szCs w:val="20"/>
              </w:rPr>
              <w:t>Group</w:t>
            </w:r>
          </w:p>
        </w:tc>
        <w:tc>
          <w:tcPr>
            <w:tcW w:w="1254" w:type="dxa"/>
            <w:vAlign w:val="center"/>
          </w:tcPr>
          <w:p w14:paraId="190B6617" w14:textId="387AE8C8" w:rsidR="00951AB6" w:rsidRPr="006B1F57" w:rsidRDefault="00951AB6" w:rsidP="000410CE">
            <w:pPr>
              <w:spacing w:line="240" w:lineRule="auto"/>
              <w:jc w:val="center"/>
              <w:rPr>
                <w:rFonts w:ascii="Franklin Gothic Demi" w:hAnsi="Franklin Gothic Demi"/>
                <w:sz w:val="20"/>
                <w:szCs w:val="20"/>
              </w:rPr>
            </w:pPr>
            <w:r w:rsidRPr="006B1F57">
              <w:rPr>
                <w:rFonts w:ascii="Franklin Gothic Demi" w:hAnsi="Franklin Gothic Demi"/>
                <w:sz w:val="20"/>
                <w:szCs w:val="20"/>
              </w:rPr>
              <w:t xml:space="preserve"># </w:t>
            </w:r>
            <w:r w:rsidR="0019143F" w:rsidRPr="006B1F57">
              <w:rPr>
                <w:rFonts w:ascii="Franklin Gothic Demi" w:hAnsi="Franklin Gothic Demi"/>
                <w:sz w:val="20"/>
                <w:szCs w:val="20"/>
              </w:rPr>
              <w:t>i</w:t>
            </w:r>
            <w:r w:rsidRPr="006B1F57">
              <w:rPr>
                <w:rFonts w:ascii="Franklin Gothic Demi" w:hAnsi="Franklin Gothic Demi"/>
                <w:sz w:val="20"/>
                <w:szCs w:val="20"/>
              </w:rPr>
              <w:t>ncluded (2023)</w:t>
            </w:r>
          </w:p>
        </w:tc>
        <w:tc>
          <w:tcPr>
            <w:tcW w:w="1255" w:type="dxa"/>
            <w:vAlign w:val="center"/>
          </w:tcPr>
          <w:p w14:paraId="6558480F" w14:textId="77777777" w:rsidR="00951AB6" w:rsidRPr="006B1F57" w:rsidRDefault="00951AB6" w:rsidP="000410CE">
            <w:pPr>
              <w:spacing w:line="240" w:lineRule="auto"/>
              <w:jc w:val="center"/>
              <w:rPr>
                <w:rFonts w:ascii="Franklin Gothic Demi" w:hAnsi="Franklin Gothic Demi"/>
                <w:sz w:val="20"/>
                <w:szCs w:val="20"/>
              </w:rPr>
            </w:pPr>
            <w:r w:rsidRPr="006B1F57">
              <w:rPr>
                <w:rFonts w:ascii="Franklin Gothic Demi" w:hAnsi="Franklin Gothic Demi"/>
                <w:sz w:val="20"/>
                <w:szCs w:val="20"/>
              </w:rPr>
              <w:t>2021</w:t>
            </w:r>
          </w:p>
        </w:tc>
        <w:tc>
          <w:tcPr>
            <w:tcW w:w="1254" w:type="dxa"/>
            <w:vAlign w:val="center"/>
          </w:tcPr>
          <w:p w14:paraId="06D16123" w14:textId="77777777" w:rsidR="00951AB6" w:rsidRPr="006B1F57" w:rsidRDefault="00951AB6" w:rsidP="000410CE">
            <w:pPr>
              <w:spacing w:line="240" w:lineRule="auto"/>
              <w:jc w:val="center"/>
              <w:rPr>
                <w:rFonts w:ascii="Franklin Gothic Demi" w:hAnsi="Franklin Gothic Demi"/>
                <w:sz w:val="20"/>
                <w:szCs w:val="20"/>
              </w:rPr>
            </w:pPr>
            <w:r w:rsidRPr="006B1F57">
              <w:rPr>
                <w:rFonts w:ascii="Franklin Gothic Demi" w:hAnsi="Franklin Gothic Demi"/>
                <w:sz w:val="20"/>
                <w:szCs w:val="20"/>
              </w:rPr>
              <w:t>2022</w:t>
            </w:r>
          </w:p>
        </w:tc>
        <w:tc>
          <w:tcPr>
            <w:tcW w:w="1255" w:type="dxa"/>
            <w:vAlign w:val="center"/>
          </w:tcPr>
          <w:p w14:paraId="29882E98" w14:textId="77777777" w:rsidR="00951AB6" w:rsidRPr="006B1F57" w:rsidRDefault="00951AB6" w:rsidP="000410CE">
            <w:pPr>
              <w:spacing w:line="240" w:lineRule="auto"/>
              <w:jc w:val="center"/>
              <w:rPr>
                <w:rFonts w:ascii="Franklin Gothic Demi" w:hAnsi="Franklin Gothic Demi"/>
                <w:sz w:val="20"/>
                <w:szCs w:val="20"/>
              </w:rPr>
            </w:pPr>
            <w:r w:rsidRPr="006B1F57">
              <w:rPr>
                <w:rFonts w:ascii="Franklin Gothic Demi" w:hAnsi="Franklin Gothic Demi"/>
                <w:sz w:val="20"/>
                <w:szCs w:val="20"/>
              </w:rPr>
              <w:t>2023</w:t>
            </w:r>
          </w:p>
        </w:tc>
        <w:tc>
          <w:tcPr>
            <w:tcW w:w="1255" w:type="dxa"/>
            <w:vAlign w:val="center"/>
          </w:tcPr>
          <w:p w14:paraId="68703D81" w14:textId="77777777" w:rsidR="00951AB6" w:rsidRPr="006B1F57" w:rsidRDefault="00951AB6" w:rsidP="000410CE">
            <w:pPr>
              <w:spacing w:line="240" w:lineRule="auto"/>
              <w:jc w:val="center"/>
              <w:rPr>
                <w:rFonts w:ascii="Franklin Gothic Demi" w:hAnsi="Franklin Gothic Demi"/>
                <w:sz w:val="20"/>
                <w:szCs w:val="20"/>
              </w:rPr>
            </w:pPr>
            <w:r w:rsidRPr="006B1F57">
              <w:rPr>
                <w:rFonts w:ascii="Franklin Gothic Demi" w:hAnsi="Franklin Gothic Demi"/>
                <w:sz w:val="20"/>
                <w:szCs w:val="20"/>
              </w:rPr>
              <w:t>State (2023)</w:t>
            </w:r>
          </w:p>
        </w:tc>
      </w:tr>
      <w:tr w:rsidR="00951AB6" w:rsidRPr="006B1F57" w14:paraId="079F13CD" w14:textId="77777777" w:rsidTr="000410CE">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1B4EDF0" w14:textId="77777777" w:rsidR="00951AB6" w:rsidRPr="006B1F57" w:rsidRDefault="00951AB6" w:rsidP="000410CE">
            <w:pPr>
              <w:spacing w:line="240" w:lineRule="auto"/>
              <w:rPr>
                <w:rFonts w:ascii="Franklin Gothic Book" w:hAnsi="Franklin Gothic Book"/>
                <w:sz w:val="20"/>
                <w:szCs w:val="20"/>
              </w:rPr>
            </w:pPr>
            <w:r w:rsidRPr="006B1F57">
              <w:rPr>
                <w:rFonts w:ascii="Franklin Gothic Book" w:hAnsi="Franklin Gothic Book"/>
                <w:sz w:val="20"/>
                <w:szCs w:val="20"/>
              </w:rPr>
              <w:t>All</w:t>
            </w:r>
          </w:p>
        </w:tc>
        <w:tc>
          <w:tcPr>
            <w:tcW w:w="1254" w:type="dxa"/>
          </w:tcPr>
          <w:p w14:paraId="3518D1C0"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2,537</w:t>
            </w:r>
          </w:p>
        </w:tc>
        <w:tc>
          <w:tcPr>
            <w:tcW w:w="1255" w:type="dxa"/>
          </w:tcPr>
          <w:p w14:paraId="14338A1F"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0.5</w:t>
            </w:r>
          </w:p>
        </w:tc>
        <w:tc>
          <w:tcPr>
            <w:tcW w:w="1254" w:type="dxa"/>
          </w:tcPr>
          <w:p w14:paraId="184672CC"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2.7</w:t>
            </w:r>
          </w:p>
        </w:tc>
        <w:tc>
          <w:tcPr>
            <w:tcW w:w="1255" w:type="dxa"/>
          </w:tcPr>
          <w:p w14:paraId="61AEC40A"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5.6</w:t>
            </w:r>
          </w:p>
        </w:tc>
        <w:tc>
          <w:tcPr>
            <w:tcW w:w="1255" w:type="dxa"/>
          </w:tcPr>
          <w:p w14:paraId="08A39BDD"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2.5</w:t>
            </w:r>
          </w:p>
        </w:tc>
      </w:tr>
      <w:tr w:rsidR="00951AB6" w:rsidRPr="006B1F57" w14:paraId="78022EB4" w14:textId="77777777" w:rsidTr="000410CE">
        <w:trPr>
          <w:jc w:val="center"/>
        </w:trPr>
        <w:tc>
          <w:tcPr>
            <w:tcW w:w="3052" w:type="dxa"/>
          </w:tcPr>
          <w:p w14:paraId="7CC760E2" w14:textId="77777777" w:rsidR="00951AB6" w:rsidRPr="006B1F57" w:rsidRDefault="00951AB6" w:rsidP="000410CE">
            <w:pPr>
              <w:spacing w:line="240" w:lineRule="auto"/>
              <w:rPr>
                <w:rFonts w:ascii="Franklin Gothic Book" w:hAnsi="Franklin Gothic Book"/>
                <w:sz w:val="20"/>
                <w:szCs w:val="20"/>
              </w:rPr>
            </w:pPr>
            <w:r w:rsidRPr="006B1F57">
              <w:rPr>
                <w:rFonts w:ascii="Franklin Gothic Book" w:hAnsi="Franklin Gothic Book"/>
                <w:sz w:val="20"/>
                <w:szCs w:val="20"/>
              </w:rPr>
              <w:t>African American/Black</w:t>
            </w:r>
          </w:p>
        </w:tc>
        <w:tc>
          <w:tcPr>
            <w:tcW w:w="1254" w:type="dxa"/>
          </w:tcPr>
          <w:p w14:paraId="07DCADE6"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95</w:t>
            </w:r>
          </w:p>
        </w:tc>
        <w:tc>
          <w:tcPr>
            <w:tcW w:w="1255" w:type="dxa"/>
          </w:tcPr>
          <w:p w14:paraId="38080455" w14:textId="5E41171F" w:rsidR="00951AB6" w:rsidRPr="006B1F57" w:rsidRDefault="0079792C"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54" w:type="dxa"/>
          </w:tcPr>
          <w:p w14:paraId="269AF810" w14:textId="0220F1A2" w:rsidR="00951AB6" w:rsidRPr="006B1F57" w:rsidRDefault="0079792C"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55" w:type="dxa"/>
          </w:tcPr>
          <w:p w14:paraId="222B46B8"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6.3</w:t>
            </w:r>
          </w:p>
        </w:tc>
        <w:tc>
          <w:tcPr>
            <w:tcW w:w="1255" w:type="dxa"/>
          </w:tcPr>
          <w:p w14:paraId="7144D091"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5.0</w:t>
            </w:r>
          </w:p>
        </w:tc>
      </w:tr>
      <w:tr w:rsidR="00951AB6" w:rsidRPr="006B1F57" w14:paraId="6530C8D6" w14:textId="77777777" w:rsidTr="000410CE">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6C69C1E" w14:textId="77777777" w:rsidR="00951AB6" w:rsidRPr="006B1F57" w:rsidRDefault="00951AB6" w:rsidP="000410CE">
            <w:pPr>
              <w:spacing w:line="240" w:lineRule="auto"/>
              <w:rPr>
                <w:rFonts w:ascii="Franklin Gothic Book" w:hAnsi="Franklin Gothic Book"/>
                <w:sz w:val="20"/>
                <w:szCs w:val="20"/>
              </w:rPr>
            </w:pPr>
            <w:r w:rsidRPr="006B1F57">
              <w:rPr>
                <w:rFonts w:ascii="Franklin Gothic Book" w:hAnsi="Franklin Gothic Book"/>
                <w:sz w:val="20"/>
                <w:szCs w:val="20"/>
              </w:rPr>
              <w:t>Asian</w:t>
            </w:r>
          </w:p>
        </w:tc>
        <w:tc>
          <w:tcPr>
            <w:tcW w:w="1254" w:type="dxa"/>
          </w:tcPr>
          <w:p w14:paraId="0C5FCD98"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39</w:t>
            </w:r>
          </w:p>
        </w:tc>
        <w:tc>
          <w:tcPr>
            <w:tcW w:w="1255" w:type="dxa"/>
          </w:tcPr>
          <w:p w14:paraId="525EF784" w14:textId="44E28082" w:rsidR="00951AB6" w:rsidRPr="006B1F57" w:rsidRDefault="0079792C"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54" w:type="dxa"/>
          </w:tcPr>
          <w:p w14:paraId="204A5EBE" w14:textId="4068DEF5" w:rsidR="00951AB6" w:rsidRPr="006B1F57" w:rsidRDefault="0079792C"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55" w:type="dxa"/>
          </w:tcPr>
          <w:p w14:paraId="6021660E" w14:textId="123E44C8" w:rsidR="00951AB6" w:rsidRPr="006B1F57" w:rsidRDefault="0079792C"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55" w:type="dxa"/>
          </w:tcPr>
          <w:p w14:paraId="7C55086A"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0.6</w:t>
            </w:r>
          </w:p>
        </w:tc>
      </w:tr>
      <w:tr w:rsidR="00951AB6" w:rsidRPr="006B1F57" w14:paraId="5820A108" w14:textId="77777777" w:rsidTr="000410CE">
        <w:trPr>
          <w:jc w:val="center"/>
        </w:trPr>
        <w:tc>
          <w:tcPr>
            <w:tcW w:w="3052" w:type="dxa"/>
          </w:tcPr>
          <w:p w14:paraId="1B959D2D" w14:textId="77777777" w:rsidR="00951AB6" w:rsidRPr="006B1F57" w:rsidRDefault="00951AB6" w:rsidP="000410CE">
            <w:pPr>
              <w:spacing w:line="240" w:lineRule="auto"/>
              <w:rPr>
                <w:rFonts w:ascii="Franklin Gothic Book" w:hAnsi="Franklin Gothic Book"/>
                <w:sz w:val="20"/>
                <w:szCs w:val="20"/>
              </w:rPr>
            </w:pPr>
            <w:r w:rsidRPr="006B1F57">
              <w:rPr>
                <w:rFonts w:ascii="Franklin Gothic Book" w:hAnsi="Franklin Gothic Book"/>
                <w:sz w:val="20"/>
                <w:szCs w:val="20"/>
              </w:rPr>
              <w:t>Hispanic/Latino</w:t>
            </w:r>
          </w:p>
        </w:tc>
        <w:tc>
          <w:tcPr>
            <w:tcW w:w="1254" w:type="dxa"/>
          </w:tcPr>
          <w:p w14:paraId="55BB7C3F"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693</w:t>
            </w:r>
          </w:p>
        </w:tc>
        <w:tc>
          <w:tcPr>
            <w:tcW w:w="1255" w:type="dxa"/>
          </w:tcPr>
          <w:p w14:paraId="149A5FDF"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1.1</w:t>
            </w:r>
          </w:p>
        </w:tc>
        <w:tc>
          <w:tcPr>
            <w:tcW w:w="1254" w:type="dxa"/>
          </w:tcPr>
          <w:p w14:paraId="015C9F78"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2.1</w:t>
            </w:r>
          </w:p>
        </w:tc>
        <w:tc>
          <w:tcPr>
            <w:tcW w:w="1255" w:type="dxa"/>
          </w:tcPr>
          <w:p w14:paraId="595E6D93"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5.9</w:t>
            </w:r>
          </w:p>
        </w:tc>
        <w:tc>
          <w:tcPr>
            <w:tcW w:w="1255" w:type="dxa"/>
          </w:tcPr>
          <w:p w14:paraId="169E75F9"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3.9</w:t>
            </w:r>
          </w:p>
        </w:tc>
      </w:tr>
      <w:tr w:rsidR="00951AB6" w:rsidRPr="006B1F57" w14:paraId="53637474" w14:textId="77777777" w:rsidTr="000410CE">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6CE85FF" w14:textId="77777777" w:rsidR="00951AB6" w:rsidRPr="006B1F57" w:rsidRDefault="00951AB6" w:rsidP="000410CE">
            <w:pPr>
              <w:spacing w:line="240" w:lineRule="auto"/>
              <w:rPr>
                <w:rFonts w:ascii="Franklin Gothic Book" w:hAnsi="Franklin Gothic Book"/>
                <w:sz w:val="20"/>
                <w:szCs w:val="20"/>
              </w:rPr>
            </w:pPr>
            <w:r w:rsidRPr="006B1F57">
              <w:rPr>
                <w:rFonts w:ascii="Franklin Gothic Book" w:hAnsi="Franklin Gothic Book" w:cstheme="minorHAnsi"/>
                <w:sz w:val="20"/>
                <w:szCs w:val="20"/>
              </w:rPr>
              <w:t>Multi-Race, non-Hispanic/Latino</w:t>
            </w:r>
          </w:p>
        </w:tc>
        <w:tc>
          <w:tcPr>
            <w:tcW w:w="1254" w:type="dxa"/>
          </w:tcPr>
          <w:p w14:paraId="6BF77C86"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176</w:t>
            </w:r>
          </w:p>
        </w:tc>
        <w:tc>
          <w:tcPr>
            <w:tcW w:w="1255" w:type="dxa"/>
          </w:tcPr>
          <w:p w14:paraId="1071084F" w14:textId="79E17615" w:rsidR="00951AB6" w:rsidRPr="006B1F57" w:rsidRDefault="0079792C"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54" w:type="dxa"/>
          </w:tcPr>
          <w:p w14:paraId="5B587A44"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3.8</w:t>
            </w:r>
          </w:p>
        </w:tc>
        <w:tc>
          <w:tcPr>
            <w:tcW w:w="1255" w:type="dxa"/>
          </w:tcPr>
          <w:p w14:paraId="6C576C0D"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7.4</w:t>
            </w:r>
          </w:p>
        </w:tc>
        <w:tc>
          <w:tcPr>
            <w:tcW w:w="1255" w:type="dxa"/>
          </w:tcPr>
          <w:p w14:paraId="70D91765"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3.0</w:t>
            </w:r>
          </w:p>
        </w:tc>
      </w:tr>
      <w:tr w:rsidR="00951AB6" w:rsidRPr="006B1F57" w14:paraId="6A5DA3D0" w14:textId="77777777" w:rsidTr="000410CE">
        <w:trPr>
          <w:jc w:val="center"/>
        </w:trPr>
        <w:tc>
          <w:tcPr>
            <w:tcW w:w="3052" w:type="dxa"/>
          </w:tcPr>
          <w:p w14:paraId="29775C3C" w14:textId="77777777" w:rsidR="00951AB6" w:rsidRPr="006B1F57" w:rsidRDefault="00951AB6" w:rsidP="000410CE">
            <w:pPr>
              <w:spacing w:line="240" w:lineRule="auto"/>
              <w:rPr>
                <w:rFonts w:ascii="Franklin Gothic Book" w:hAnsi="Franklin Gothic Book"/>
                <w:sz w:val="20"/>
                <w:szCs w:val="20"/>
              </w:rPr>
            </w:pPr>
            <w:r w:rsidRPr="006B1F57">
              <w:rPr>
                <w:rFonts w:ascii="Franklin Gothic Book" w:hAnsi="Franklin Gothic Book"/>
                <w:sz w:val="20"/>
                <w:szCs w:val="20"/>
              </w:rPr>
              <w:t>Native American</w:t>
            </w:r>
          </w:p>
        </w:tc>
        <w:tc>
          <w:tcPr>
            <w:tcW w:w="1254" w:type="dxa"/>
          </w:tcPr>
          <w:p w14:paraId="631A3852"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8</w:t>
            </w:r>
          </w:p>
        </w:tc>
        <w:tc>
          <w:tcPr>
            <w:tcW w:w="1255" w:type="dxa"/>
          </w:tcPr>
          <w:p w14:paraId="7FEF8969" w14:textId="597C0421" w:rsidR="00951AB6" w:rsidRPr="006B1F57" w:rsidRDefault="0079792C"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54" w:type="dxa"/>
          </w:tcPr>
          <w:p w14:paraId="2377895E" w14:textId="05B7539D" w:rsidR="00951AB6" w:rsidRPr="006B1F57" w:rsidRDefault="0079792C"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55" w:type="dxa"/>
          </w:tcPr>
          <w:p w14:paraId="3BDD9751" w14:textId="650F578B" w:rsidR="00951AB6" w:rsidRPr="006B1F57" w:rsidRDefault="0079792C"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55" w:type="dxa"/>
          </w:tcPr>
          <w:p w14:paraId="3F02D2CC"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4.1</w:t>
            </w:r>
          </w:p>
        </w:tc>
      </w:tr>
      <w:tr w:rsidR="00951AB6" w:rsidRPr="006B1F57" w14:paraId="6E749FF2" w14:textId="77777777" w:rsidTr="000410CE">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5625C3F" w14:textId="77777777" w:rsidR="00951AB6" w:rsidRPr="006B1F57" w:rsidRDefault="00951AB6" w:rsidP="000410CE">
            <w:pPr>
              <w:spacing w:line="240" w:lineRule="auto"/>
              <w:rPr>
                <w:rFonts w:ascii="Franklin Gothic Book" w:hAnsi="Franklin Gothic Book"/>
                <w:sz w:val="20"/>
                <w:szCs w:val="20"/>
              </w:rPr>
            </w:pPr>
            <w:r w:rsidRPr="006B1F57">
              <w:rPr>
                <w:rFonts w:ascii="Franklin Gothic Book" w:eastAsia="Times New Roman" w:hAnsi="Franklin Gothic Book"/>
                <w:spacing w:val="-4"/>
                <w:sz w:val="20"/>
                <w:szCs w:val="20"/>
              </w:rPr>
              <w:t>Native Hawaiian, Pacific Islander</w:t>
            </w:r>
          </w:p>
        </w:tc>
        <w:tc>
          <w:tcPr>
            <w:tcW w:w="1254" w:type="dxa"/>
          </w:tcPr>
          <w:p w14:paraId="4979B620"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0</w:t>
            </w:r>
          </w:p>
        </w:tc>
        <w:tc>
          <w:tcPr>
            <w:tcW w:w="1255" w:type="dxa"/>
          </w:tcPr>
          <w:p w14:paraId="5D4CD046" w14:textId="189E6177" w:rsidR="00951AB6" w:rsidRPr="006B1F57" w:rsidRDefault="0079792C"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54" w:type="dxa"/>
          </w:tcPr>
          <w:p w14:paraId="66DF07C9" w14:textId="0F0DD046" w:rsidR="00951AB6" w:rsidRPr="006B1F57" w:rsidRDefault="0079792C"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55" w:type="dxa"/>
          </w:tcPr>
          <w:p w14:paraId="153A9B9D" w14:textId="1FFBD031" w:rsidR="00951AB6" w:rsidRPr="006B1F57" w:rsidRDefault="0079792C"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55" w:type="dxa"/>
          </w:tcPr>
          <w:p w14:paraId="0470979A"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3.1</w:t>
            </w:r>
          </w:p>
        </w:tc>
      </w:tr>
      <w:tr w:rsidR="00951AB6" w:rsidRPr="006B1F57" w14:paraId="05078C74" w14:textId="77777777" w:rsidTr="000410CE">
        <w:trPr>
          <w:jc w:val="center"/>
        </w:trPr>
        <w:tc>
          <w:tcPr>
            <w:tcW w:w="3052" w:type="dxa"/>
          </w:tcPr>
          <w:p w14:paraId="0B28FF2D" w14:textId="77777777" w:rsidR="00951AB6" w:rsidRPr="006B1F57" w:rsidRDefault="00951AB6" w:rsidP="000410CE">
            <w:pPr>
              <w:spacing w:line="240" w:lineRule="auto"/>
              <w:rPr>
                <w:rFonts w:ascii="Franklin Gothic Book" w:hAnsi="Franklin Gothic Book"/>
                <w:sz w:val="20"/>
                <w:szCs w:val="20"/>
              </w:rPr>
            </w:pPr>
            <w:r w:rsidRPr="006B1F57">
              <w:rPr>
                <w:rFonts w:ascii="Franklin Gothic Book" w:hAnsi="Franklin Gothic Book"/>
                <w:sz w:val="20"/>
                <w:szCs w:val="20"/>
              </w:rPr>
              <w:t>White</w:t>
            </w:r>
          </w:p>
        </w:tc>
        <w:tc>
          <w:tcPr>
            <w:tcW w:w="1254" w:type="dxa"/>
          </w:tcPr>
          <w:p w14:paraId="3ED2295B"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1,526</w:t>
            </w:r>
          </w:p>
        </w:tc>
        <w:tc>
          <w:tcPr>
            <w:tcW w:w="1255" w:type="dxa"/>
          </w:tcPr>
          <w:p w14:paraId="1F8950E4"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0.3</w:t>
            </w:r>
          </w:p>
        </w:tc>
        <w:tc>
          <w:tcPr>
            <w:tcW w:w="1254" w:type="dxa"/>
          </w:tcPr>
          <w:p w14:paraId="71F10395"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2.8</w:t>
            </w:r>
          </w:p>
        </w:tc>
        <w:tc>
          <w:tcPr>
            <w:tcW w:w="1255" w:type="dxa"/>
          </w:tcPr>
          <w:p w14:paraId="46235347"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5.4</w:t>
            </w:r>
          </w:p>
        </w:tc>
        <w:tc>
          <w:tcPr>
            <w:tcW w:w="1255" w:type="dxa"/>
          </w:tcPr>
          <w:p w14:paraId="543EB737"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1.6</w:t>
            </w:r>
          </w:p>
        </w:tc>
      </w:tr>
      <w:tr w:rsidR="00951AB6" w:rsidRPr="006B1F57" w14:paraId="38A99C2B" w14:textId="77777777" w:rsidTr="000410CE">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DA3FEF5" w14:textId="77777777" w:rsidR="00951AB6" w:rsidRPr="006B1F57" w:rsidRDefault="00951AB6" w:rsidP="000410CE">
            <w:pPr>
              <w:spacing w:line="240" w:lineRule="auto"/>
              <w:rPr>
                <w:rFonts w:ascii="Franklin Gothic Book" w:hAnsi="Franklin Gothic Book"/>
                <w:sz w:val="20"/>
                <w:szCs w:val="20"/>
              </w:rPr>
            </w:pPr>
            <w:r w:rsidRPr="006B1F57">
              <w:rPr>
                <w:rFonts w:ascii="Franklin Gothic Book" w:hAnsi="Franklin Gothic Book"/>
                <w:sz w:val="20"/>
                <w:szCs w:val="20"/>
              </w:rPr>
              <w:t>High needs</w:t>
            </w:r>
          </w:p>
        </w:tc>
        <w:tc>
          <w:tcPr>
            <w:tcW w:w="1254" w:type="dxa"/>
          </w:tcPr>
          <w:p w14:paraId="6778B50C"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1,868</w:t>
            </w:r>
          </w:p>
        </w:tc>
        <w:tc>
          <w:tcPr>
            <w:tcW w:w="1255" w:type="dxa"/>
          </w:tcPr>
          <w:p w14:paraId="1CC68878"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0.6</w:t>
            </w:r>
          </w:p>
        </w:tc>
        <w:tc>
          <w:tcPr>
            <w:tcW w:w="1254" w:type="dxa"/>
          </w:tcPr>
          <w:p w14:paraId="076E27C8"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3.4</w:t>
            </w:r>
          </w:p>
        </w:tc>
        <w:tc>
          <w:tcPr>
            <w:tcW w:w="1255" w:type="dxa"/>
          </w:tcPr>
          <w:p w14:paraId="27F8E25F"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6.7</w:t>
            </w:r>
          </w:p>
        </w:tc>
        <w:tc>
          <w:tcPr>
            <w:tcW w:w="1255" w:type="dxa"/>
          </w:tcPr>
          <w:p w14:paraId="121131A1"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3.8</w:t>
            </w:r>
          </w:p>
        </w:tc>
      </w:tr>
      <w:tr w:rsidR="00951AB6" w:rsidRPr="006B1F57" w14:paraId="1F1B5F97" w14:textId="77777777" w:rsidTr="000410CE">
        <w:trPr>
          <w:jc w:val="center"/>
        </w:trPr>
        <w:tc>
          <w:tcPr>
            <w:tcW w:w="3052" w:type="dxa"/>
          </w:tcPr>
          <w:p w14:paraId="5DD8FDAD" w14:textId="77777777" w:rsidR="00951AB6" w:rsidRPr="006B1F57" w:rsidRDefault="00951AB6" w:rsidP="000410CE">
            <w:pPr>
              <w:spacing w:line="240" w:lineRule="auto"/>
              <w:rPr>
                <w:rFonts w:ascii="Franklin Gothic Book" w:hAnsi="Franklin Gothic Book"/>
                <w:sz w:val="20"/>
                <w:szCs w:val="20"/>
              </w:rPr>
            </w:pPr>
            <w:r w:rsidRPr="006B1F57">
              <w:rPr>
                <w:rFonts w:ascii="Franklin Gothic Book" w:hAnsi="Franklin Gothic Book"/>
                <w:sz w:val="20"/>
                <w:szCs w:val="20"/>
              </w:rPr>
              <w:t>Low income</w:t>
            </w:r>
          </w:p>
        </w:tc>
        <w:tc>
          <w:tcPr>
            <w:tcW w:w="1254" w:type="dxa"/>
          </w:tcPr>
          <w:p w14:paraId="6888D0CE"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1,708</w:t>
            </w:r>
          </w:p>
        </w:tc>
        <w:tc>
          <w:tcPr>
            <w:tcW w:w="1255" w:type="dxa"/>
          </w:tcPr>
          <w:p w14:paraId="63BF4B72" w14:textId="1A6EBB93" w:rsidR="00951AB6" w:rsidRPr="006B1F57" w:rsidRDefault="0079792C"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54" w:type="dxa"/>
          </w:tcPr>
          <w:p w14:paraId="3CBE41BC"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3.7</w:t>
            </w:r>
          </w:p>
        </w:tc>
        <w:tc>
          <w:tcPr>
            <w:tcW w:w="1255" w:type="dxa"/>
          </w:tcPr>
          <w:p w14:paraId="69ECA3A8"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6.6</w:t>
            </w:r>
          </w:p>
        </w:tc>
        <w:tc>
          <w:tcPr>
            <w:tcW w:w="1255" w:type="dxa"/>
          </w:tcPr>
          <w:p w14:paraId="364F667B"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4.3</w:t>
            </w:r>
          </w:p>
        </w:tc>
      </w:tr>
      <w:tr w:rsidR="00951AB6" w:rsidRPr="006B1F57" w14:paraId="7418DE9C" w14:textId="77777777" w:rsidTr="000410CE">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82EF4B3" w14:textId="24CA5562" w:rsidR="00951AB6" w:rsidRPr="006B1F57" w:rsidRDefault="0070613C" w:rsidP="000410CE">
            <w:pPr>
              <w:spacing w:line="240" w:lineRule="auto"/>
              <w:rPr>
                <w:rFonts w:ascii="Franklin Gothic Book" w:hAnsi="Franklin Gothic Book"/>
                <w:sz w:val="20"/>
                <w:szCs w:val="20"/>
              </w:rPr>
            </w:pPr>
            <w:r>
              <w:rPr>
                <w:rFonts w:ascii="Franklin Gothic Book" w:hAnsi="Franklin Gothic Book"/>
                <w:spacing w:val="-4"/>
                <w:sz w:val="20"/>
                <w:szCs w:val="20"/>
              </w:rPr>
              <w:t>English learner</w:t>
            </w:r>
          </w:p>
        </w:tc>
        <w:tc>
          <w:tcPr>
            <w:tcW w:w="1254" w:type="dxa"/>
          </w:tcPr>
          <w:p w14:paraId="3C6E76DB"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209</w:t>
            </w:r>
          </w:p>
        </w:tc>
        <w:tc>
          <w:tcPr>
            <w:tcW w:w="1255" w:type="dxa"/>
          </w:tcPr>
          <w:p w14:paraId="74D284E6" w14:textId="251EACBA" w:rsidR="00951AB6" w:rsidRPr="006B1F57" w:rsidRDefault="0079792C"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54" w:type="dxa"/>
          </w:tcPr>
          <w:p w14:paraId="4B41677C" w14:textId="24D5297F" w:rsidR="00951AB6" w:rsidRPr="006B1F57" w:rsidRDefault="0079792C"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55" w:type="dxa"/>
          </w:tcPr>
          <w:p w14:paraId="272BEAAC" w14:textId="20A5C362" w:rsidR="00951AB6" w:rsidRPr="006B1F57" w:rsidRDefault="0079792C"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55" w:type="dxa"/>
          </w:tcPr>
          <w:p w14:paraId="5AD68E2B"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2.7</w:t>
            </w:r>
          </w:p>
        </w:tc>
      </w:tr>
      <w:tr w:rsidR="00951AB6" w:rsidRPr="006B1F57" w14:paraId="4F4C3ED0" w14:textId="77777777" w:rsidTr="000410CE">
        <w:trPr>
          <w:jc w:val="center"/>
        </w:trPr>
        <w:tc>
          <w:tcPr>
            <w:tcW w:w="3052" w:type="dxa"/>
          </w:tcPr>
          <w:p w14:paraId="79210273" w14:textId="77777777" w:rsidR="00951AB6" w:rsidRPr="006B1F57" w:rsidRDefault="00951AB6" w:rsidP="000410CE">
            <w:pPr>
              <w:spacing w:line="240" w:lineRule="auto"/>
              <w:rPr>
                <w:rFonts w:ascii="Franklin Gothic Book" w:hAnsi="Franklin Gothic Book"/>
                <w:sz w:val="20"/>
                <w:szCs w:val="20"/>
              </w:rPr>
            </w:pPr>
            <w:r w:rsidRPr="006B1F57">
              <w:rPr>
                <w:rFonts w:ascii="Franklin Gothic Book" w:hAnsi="Franklin Gothic Book"/>
                <w:sz w:val="20"/>
                <w:szCs w:val="20"/>
              </w:rPr>
              <w:t>Students w/disabilities</w:t>
            </w:r>
          </w:p>
        </w:tc>
        <w:tc>
          <w:tcPr>
            <w:tcW w:w="1254" w:type="dxa"/>
          </w:tcPr>
          <w:p w14:paraId="0267F8AE"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596</w:t>
            </w:r>
          </w:p>
        </w:tc>
        <w:tc>
          <w:tcPr>
            <w:tcW w:w="1255" w:type="dxa"/>
          </w:tcPr>
          <w:p w14:paraId="69BBEB46" w14:textId="12453CB4" w:rsidR="00951AB6" w:rsidRPr="006B1F57" w:rsidRDefault="0079792C"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54" w:type="dxa"/>
          </w:tcPr>
          <w:p w14:paraId="693DC1E2"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2.7</w:t>
            </w:r>
          </w:p>
        </w:tc>
        <w:tc>
          <w:tcPr>
            <w:tcW w:w="1255" w:type="dxa"/>
          </w:tcPr>
          <w:p w14:paraId="0143E9B3"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8.7</w:t>
            </w:r>
          </w:p>
        </w:tc>
        <w:tc>
          <w:tcPr>
            <w:tcW w:w="1255" w:type="dxa"/>
          </w:tcPr>
          <w:p w14:paraId="25692F67"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4.7</w:t>
            </w:r>
          </w:p>
        </w:tc>
      </w:tr>
    </w:tbl>
    <w:p w14:paraId="3484DAA3" w14:textId="77777777" w:rsidR="00951AB6" w:rsidRPr="006B1F57" w:rsidRDefault="00951AB6" w:rsidP="000410CE">
      <w:pPr>
        <w:spacing w:line="240" w:lineRule="auto"/>
        <w:rPr>
          <w:rFonts w:ascii="Franklin Gothic Book" w:hAnsi="Franklin Gothic Book"/>
          <w:sz w:val="20"/>
          <w:szCs w:val="20"/>
        </w:rPr>
      </w:pPr>
      <w:bookmarkStart w:id="211" w:name="_Hlk138323870"/>
    </w:p>
    <w:p w14:paraId="67C46B1D" w14:textId="77777777" w:rsidR="00951AB6" w:rsidRPr="006B1F57" w:rsidRDefault="00951AB6" w:rsidP="000410CE">
      <w:pPr>
        <w:spacing w:line="240" w:lineRule="auto"/>
        <w:rPr>
          <w:rFonts w:ascii="Franklin Gothic Book" w:hAnsi="Franklin Gothic Book"/>
          <w:sz w:val="20"/>
          <w:szCs w:val="20"/>
        </w:rPr>
      </w:pPr>
      <w:r w:rsidRPr="006B1F57">
        <w:rPr>
          <w:rFonts w:ascii="Franklin Gothic Book" w:hAnsi="Franklin Gothic Book"/>
          <w:sz w:val="20"/>
          <w:szCs w:val="20"/>
        </w:rPr>
        <w:br w:type="page"/>
      </w:r>
    </w:p>
    <w:p w14:paraId="54BFFF34" w14:textId="77777777" w:rsidR="00951AB6" w:rsidRPr="006B1F57" w:rsidRDefault="00951AB6" w:rsidP="00951AB6">
      <w:pPr>
        <w:pStyle w:val="TableTitle0"/>
      </w:pPr>
      <w:bookmarkStart w:id="212" w:name="_Toc158035037"/>
      <w:r w:rsidRPr="006B1F57">
        <w:lastRenderedPageBreak/>
        <w:t>Table E21. Advanced Coursework Completion Rates by Student Group, 2021-2023</w:t>
      </w:r>
      <w:bookmarkEnd w:id="212"/>
    </w:p>
    <w:tbl>
      <w:tblPr>
        <w:tblStyle w:val="MSVTable1"/>
        <w:tblW w:w="9352" w:type="dxa"/>
        <w:jc w:val="center"/>
        <w:tblLook w:val="04A0" w:firstRow="1" w:lastRow="0" w:firstColumn="1" w:lastColumn="0" w:noHBand="0" w:noVBand="1"/>
      </w:tblPr>
      <w:tblGrid>
        <w:gridCol w:w="3052"/>
        <w:gridCol w:w="1260"/>
        <w:gridCol w:w="1260"/>
        <w:gridCol w:w="1260"/>
        <w:gridCol w:w="1260"/>
        <w:gridCol w:w="1260"/>
      </w:tblGrid>
      <w:tr w:rsidR="00951AB6" w:rsidRPr="006B1F57" w14:paraId="0A69F03E" w14:textId="77777777" w:rsidTr="000410CE">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64AE433B" w14:textId="77777777" w:rsidR="00951AB6" w:rsidRPr="006B1F57" w:rsidRDefault="00951AB6" w:rsidP="000410CE">
            <w:pPr>
              <w:spacing w:line="240" w:lineRule="auto"/>
              <w:jc w:val="center"/>
              <w:rPr>
                <w:rFonts w:ascii="Franklin Gothic Demi" w:hAnsi="Franklin Gothic Demi"/>
                <w:sz w:val="20"/>
                <w:szCs w:val="20"/>
              </w:rPr>
            </w:pPr>
            <w:r w:rsidRPr="006B1F57">
              <w:rPr>
                <w:rFonts w:ascii="Franklin Gothic Demi" w:hAnsi="Franklin Gothic Demi"/>
                <w:sz w:val="20"/>
                <w:szCs w:val="20"/>
              </w:rPr>
              <w:t>Group</w:t>
            </w:r>
          </w:p>
        </w:tc>
        <w:tc>
          <w:tcPr>
            <w:tcW w:w="1260" w:type="dxa"/>
            <w:vAlign w:val="center"/>
          </w:tcPr>
          <w:p w14:paraId="0C562A5E" w14:textId="05367E6A" w:rsidR="00951AB6" w:rsidRPr="006B1F57" w:rsidRDefault="00951AB6" w:rsidP="000410CE">
            <w:pPr>
              <w:spacing w:line="240" w:lineRule="auto"/>
              <w:jc w:val="center"/>
              <w:rPr>
                <w:rFonts w:ascii="Franklin Gothic Demi" w:hAnsi="Franklin Gothic Demi"/>
                <w:sz w:val="20"/>
                <w:szCs w:val="20"/>
              </w:rPr>
            </w:pPr>
            <w:r w:rsidRPr="006B1F57">
              <w:rPr>
                <w:rFonts w:ascii="Franklin Gothic Demi" w:hAnsi="Franklin Gothic Demi"/>
                <w:sz w:val="20"/>
                <w:szCs w:val="20"/>
              </w:rPr>
              <w:t xml:space="preserve"># </w:t>
            </w:r>
            <w:r w:rsidR="0019143F" w:rsidRPr="006B1F57">
              <w:rPr>
                <w:rFonts w:ascii="Franklin Gothic Demi" w:hAnsi="Franklin Gothic Demi"/>
                <w:sz w:val="20"/>
                <w:szCs w:val="20"/>
              </w:rPr>
              <w:t>i</w:t>
            </w:r>
            <w:r w:rsidRPr="006B1F57">
              <w:rPr>
                <w:rFonts w:ascii="Franklin Gothic Demi" w:hAnsi="Franklin Gothic Demi"/>
                <w:sz w:val="20"/>
                <w:szCs w:val="20"/>
              </w:rPr>
              <w:t>ncluded (2023)</w:t>
            </w:r>
          </w:p>
        </w:tc>
        <w:tc>
          <w:tcPr>
            <w:tcW w:w="1260" w:type="dxa"/>
            <w:vAlign w:val="center"/>
          </w:tcPr>
          <w:p w14:paraId="60A41C42" w14:textId="77777777" w:rsidR="00951AB6" w:rsidRPr="006B1F57" w:rsidRDefault="00951AB6" w:rsidP="000410CE">
            <w:pPr>
              <w:spacing w:line="240" w:lineRule="auto"/>
              <w:jc w:val="center"/>
              <w:rPr>
                <w:rFonts w:ascii="Franklin Gothic Demi" w:hAnsi="Franklin Gothic Demi"/>
                <w:sz w:val="20"/>
                <w:szCs w:val="20"/>
              </w:rPr>
            </w:pPr>
            <w:r w:rsidRPr="006B1F57">
              <w:rPr>
                <w:rFonts w:ascii="Franklin Gothic Demi" w:hAnsi="Franklin Gothic Demi"/>
                <w:sz w:val="20"/>
                <w:szCs w:val="20"/>
              </w:rPr>
              <w:t>2021</w:t>
            </w:r>
          </w:p>
        </w:tc>
        <w:tc>
          <w:tcPr>
            <w:tcW w:w="1260" w:type="dxa"/>
            <w:vAlign w:val="center"/>
          </w:tcPr>
          <w:p w14:paraId="12DCEE17" w14:textId="77777777" w:rsidR="00951AB6" w:rsidRPr="006B1F57" w:rsidRDefault="00951AB6" w:rsidP="000410CE">
            <w:pPr>
              <w:spacing w:line="240" w:lineRule="auto"/>
              <w:jc w:val="center"/>
              <w:rPr>
                <w:rFonts w:ascii="Franklin Gothic Demi" w:hAnsi="Franklin Gothic Demi"/>
                <w:sz w:val="20"/>
                <w:szCs w:val="20"/>
              </w:rPr>
            </w:pPr>
            <w:r w:rsidRPr="006B1F57">
              <w:rPr>
                <w:rFonts w:ascii="Franklin Gothic Demi" w:hAnsi="Franklin Gothic Demi"/>
                <w:sz w:val="20"/>
                <w:szCs w:val="20"/>
              </w:rPr>
              <w:t>2022</w:t>
            </w:r>
          </w:p>
        </w:tc>
        <w:tc>
          <w:tcPr>
            <w:tcW w:w="1260" w:type="dxa"/>
            <w:vAlign w:val="center"/>
          </w:tcPr>
          <w:p w14:paraId="40A6A13A" w14:textId="77777777" w:rsidR="00951AB6" w:rsidRPr="006B1F57" w:rsidRDefault="00951AB6" w:rsidP="000410CE">
            <w:pPr>
              <w:spacing w:line="240" w:lineRule="auto"/>
              <w:jc w:val="center"/>
              <w:rPr>
                <w:rFonts w:ascii="Franklin Gothic Demi" w:hAnsi="Franklin Gothic Demi"/>
                <w:sz w:val="20"/>
                <w:szCs w:val="20"/>
              </w:rPr>
            </w:pPr>
            <w:r w:rsidRPr="006B1F57">
              <w:rPr>
                <w:rFonts w:ascii="Franklin Gothic Demi" w:hAnsi="Franklin Gothic Demi"/>
                <w:sz w:val="20"/>
                <w:szCs w:val="20"/>
              </w:rPr>
              <w:t>2023</w:t>
            </w:r>
          </w:p>
        </w:tc>
        <w:tc>
          <w:tcPr>
            <w:tcW w:w="1260" w:type="dxa"/>
            <w:vAlign w:val="center"/>
          </w:tcPr>
          <w:p w14:paraId="538402BD" w14:textId="77777777" w:rsidR="00951AB6" w:rsidRPr="006B1F57" w:rsidRDefault="00951AB6" w:rsidP="000410CE">
            <w:pPr>
              <w:spacing w:line="240" w:lineRule="auto"/>
              <w:jc w:val="center"/>
              <w:rPr>
                <w:rFonts w:ascii="Franklin Gothic Demi" w:hAnsi="Franklin Gothic Demi"/>
                <w:sz w:val="20"/>
                <w:szCs w:val="20"/>
              </w:rPr>
            </w:pPr>
            <w:r w:rsidRPr="006B1F57">
              <w:rPr>
                <w:rFonts w:ascii="Franklin Gothic Demi" w:hAnsi="Franklin Gothic Demi"/>
                <w:sz w:val="20"/>
                <w:szCs w:val="20"/>
              </w:rPr>
              <w:t>State (2023)</w:t>
            </w:r>
          </w:p>
        </w:tc>
      </w:tr>
      <w:tr w:rsidR="00951AB6" w:rsidRPr="006B1F57" w14:paraId="2EFDCFCD" w14:textId="77777777" w:rsidTr="000410CE">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D323D5D" w14:textId="77777777" w:rsidR="00951AB6" w:rsidRPr="006B1F57" w:rsidRDefault="00951AB6" w:rsidP="000410CE">
            <w:pPr>
              <w:spacing w:line="240" w:lineRule="auto"/>
              <w:rPr>
                <w:rFonts w:ascii="Franklin Gothic Book" w:hAnsi="Franklin Gothic Book"/>
                <w:sz w:val="20"/>
                <w:szCs w:val="20"/>
              </w:rPr>
            </w:pPr>
            <w:r w:rsidRPr="006B1F57">
              <w:rPr>
                <w:rFonts w:ascii="Franklin Gothic Book" w:hAnsi="Franklin Gothic Book"/>
                <w:sz w:val="20"/>
                <w:szCs w:val="20"/>
              </w:rPr>
              <w:t>All</w:t>
            </w:r>
          </w:p>
        </w:tc>
        <w:tc>
          <w:tcPr>
            <w:tcW w:w="1260" w:type="dxa"/>
          </w:tcPr>
          <w:p w14:paraId="2B68CD29"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367</w:t>
            </w:r>
          </w:p>
        </w:tc>
        <w:tc>
          <w:tcPr>
            <w:tcW w:w="1260" w:type="dxa"/>
          </w:tcPr>
          <w:p w14:paraId="6E937675"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76.4</w:t>
            </w:r>
          </w:p>
        </w:tc>
        <w:tc>
          <w:tcPr>
            <w:tcW w:w="1260" w:type="dxa"/>
          </w:tcPr>
          <w:p w14:paraId="2A345B2B"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67.7</w:t>
            </w:r>
          </w:p>
        </w:tc>
        <w:tc>
          <w:tcPr>
            <w:tcW w:w="1260" w:type="dxa"/>
          </w:tcPr>
          <w:p w14:paraId="359A536B"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69.8</w:t>
            </w:r>
          </w:p>
        </w:tc>
        <w:tc>
          <w:tcPr>
            <w:tcW w:w="1260" w:type="dxa"/>
          </w:tcPr>
          <w:p w14:paraId="7C7EFEB1"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65.8</w:t>
            </w:r>
          </w:p>
        </w:tc>
      </w:tr>
      <w:tr w:rsidR="00951AB6" w:rsidRPr="006B1F57" w14:paraId="52243BE8" w14:textId="77777777" w:rsidTr="000410CE">
        <w:trPr>
          <w:jc w:val="center"/>
        </w:trPr>
        <w:tc>
          <w:tcPr>
            <w:tcW w:w="3052" w:type="dxa"/>
          </w:tcPr>
          <w:p w14:paraId="5A19BCEB" w14:textId="77777777" w:rsidR="00951AB6" w:rsidRPr="006B1F57" w:rsidRDefault="00951AB6" w:rsidP="000410CE">
            <w:pPr>
              <w:spacing w:line="240" w:lineRule="auto"/>
              <w:rPr>
                <w:rFonts w:ascii="Franklin Gothic Book" w:hAnsi="Franklin Gothic Book"/>
                <w:sz w:val="20"/>
                <w:szCs w:val="20"/>
              </w:rPr>
            </w:pPr>
            <w:r w:rsidRPr="006B1F57">
              <w:rPr>
                <w:rFonts w:ascii="Franklin Gothic Book" w:hAnsi="Franklin Gothic Book"/>
                <w:sz w:val="20"/>
                <w:szCs w:val="20"/>
              </w:rPr>
              <w:t>African American/Black</w:t>
            </w:r>
          </w:p>
        </w:tc>
        <w:tc>
          <w:tcPr>
            <w:tcW w:w="1260" w:type="dxa"/>
          </w:tcPr>
          <w:p w14:paraId="28716E38"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22</w:t>
            </w:r>
          </w:p>
        </w:tc>
        <w:tc>
          <w:tcPr>
            <w:tcW w:w="1260" w:type="dxa"/>
          </w:tcPr>
          <w:p w14:paraId="229E34EF"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88.2</w:t>
            </w:r>
          </w:p>
        </w:tc>
        <w:tc>
          <w:tcPr>
            <w:tcW w:w="1260" w:type="dxa"/>
          </w:tcPr>
          <w:p w14:paraId="2A617F74"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77.8</w:t>
            </w:r>
          </w:p>
        </w:tc>
        <w:tc>
          <w:tcPr>
            <w:tcW w:w="1260" w:type="dxa"/>
          </w:tcPr>
          <w:p w14:paraId="79635BAE"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63.6</w:t>
            </w:r>
          </w:p>
        </w:tc>
        <w:tc>
          <w:tcPr>
            <w:tcW w:w="1260" w:type="dxa"/>
          </w:tcPr>
          <w:p w14:paraId="73C11A8B"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57.3</w:t>
            </w:r>
          </w:p>
        </w:tc>
      </w:tr>
      <w:tr w:rsidR="00951AB6" w:rsidRPr="006B1F57" w14:paraId="0F7EB252" w14:textId="77777777" w:rsidTr="000410CE">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31B2565" w14:textId="77777777" w:rsidR="00951AB6" w:rsidRPr="006B1F57" w:rsidRDefault="00951AB6" w:rsidP="000410CE">
            <w:pPr>
              <w:spacing w:line="240" w:lineRule="auto"/>
              <w:rPr>
                <w:rFonts w:ascii="Franklin Gothic Book" w:hAnsi="Franklin Gothic Book"/>
                <w:sz w:val="20"/>
                <w:szCs w:val="20"/>
              </w:rPr>
            </w:pPr>
            <w:r w:rsidRPr="006B1F57">
              <w:rPr>
                <w:rFonts w:ascii="Franklin Gothic Book" w:hAnsi="Franklin Gothic Book"/>
                <w:sz w:val="20"/>
                <w:szCs w:val="20"/>
              </w:rPr>
              <w:t>Asian</w:t>
            </w:r>
          </w:p>
        </w:tc>
        <w:tc>
          <w:tcPr>
            <w:tcW w:w="1260" w:type="dxa"/>
          </w:tcPr>
          <w:p w14:paraId="53768608"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6</w:t>
            </w:r>
          </w:p>
        </w:tc>
        <w:tc>
          <w:tcPr>
            <w:tcW w:w="1260" w:type="dxa"/>
          </w:tcPr>
          <w:p w14:paraId="0500C1CB"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81.8</w:t>
            </w:r>
          </w:p>
        </w:tc>
        <w:tc>
          <w:tcPr>
            <w:tcW w:w="1260" w:type="dxa"/>
          </w:tcPr>
          <w:p w14:paraId="091736E8"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75.0</w:t>
            </w:r>
          </w:p>
        </w:tc>
        <w:tc>
          <w:tcPr>
            <w:tcW w:w="1260" w:type="dxa"/>
          </w:tcPr>
          <w:p w14:paraId="5AA2118F"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66.7</w:t>
            </w:r>
          </w:p>
        </w:tc>
        <w:tc>
          <w:tcPr>
            <w:tcW w:w="1260" w:type="dxa"/>
          </w:tcPr>
          <w:p w14:paraId="16888C65"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84.9</w:t>
            </w:r>
          </w:p>
        </w:tc>
      </w:tr>
      <w:tr w:rsidR="00951AB6" w:rsidRPr="006B1F57" w14:paraId="4A61E213" w14:textId="77777777" w:rsidTr="000410CE">
        <w:trPr>
          <w:jc w:val="center"/>
        </w:trPr>
        <w:tc>
          <w:tcPr>
            <w:tcW w:w="3052" w:type="dxa"/>
          </w:tcPr>
          <w:p w14:paraId="0A8BAD0A" w14:textId="77777777" w:rsidR="00951AB6" w:rsidRPr="006B1F57" w:rsidRDefault="00951AB6" w:rsidP="000410CE">
            <w:pPr>
              <w:spacing w:line="240" w:lineRule="auto"/>
              <w:rPr>
                <w:rFonts w:ascii="Franklin Gothic Book" w:hAnsi="Franklin Gothic Book"/>
                <w:sz w:val="20"/>
                <w:szCs w:val="20"/>
              </w:rPr>
            </w:pPr>
            <w:r w:rsidRPr="006B1F57">
              <w:rPr>
                <w:rFonts w:ascii="Franklin Gothic Book" w:hAnsi="Franklin Gothic Book"/>
                <w:sz w:val="20"/>
                <w:szCs w:val="20"/>
              </w:rPr>
              <w:t>Hispanic/Latino</w:t>
            </w:r>
          </w:p>
        </w:tc>
        <w:tc>
          <w:tcPr>
            <w:tcW w:w="1260" w:type="dxa"/>
          </w:tcPr>
          <w:p w14:paraId="2B7A036B"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82</w:t>
            </w:r>
          </w:p>
        </w:tc>
        <w:tc>
          <w:tcPr>
            <w:tcW w:w="1260" w:type="dxa"/>
          </w:tcPr>
          <w:p w14:paraId="02E1EED9"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60.8</w:t>
            </w:r>
          </w:p>
        </w:tc>
        <w:tc>
          <w:tcPr>
            <w:tcW w:w="1260" w:type="dxa"/>
          </w:tcPr>
          <w:p w14:paraId="3094BF8B"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52.2</w:t>
            </w:r>
          </w:p>
        </w:tc>
        <w:tc>
          <w:tcPr>
            <w:tcW w:w="1260" w:type="dxa"/>
          </w:tcPr>
          <w:p w14:paraId="558500A1"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59.8</w:t>
            </w:r>
          </w:p>
        </w:tc>
        <w:tc>
          <w:tcPr>
            <w:tcW w:w="1260" w:type="dxa"/>
          </w:tcPr>
          <w:p w14:paraId="6A75F5C1"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51.2</w:t>
            </w:r>
          </w:p>
        </w:tc>
      </w:tr>
      <w:tr w:rsidR="00951AB6" w:rsidRPr="006B1F57" w14:paraId="52855196" w14:textId="77777777" w:rsidTr="000410CE">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82AE180" w14:textId="77777777" w:rsidR="00951AB6" w:rsidRPr="006B1F57" w:rsidRDefault="00951AB6" w:rsidP="000410CE">
            <w:pPr>
              <w:spacing w:line="240" w:lineRule="auto"/>
              <w:rPr>
                <w:rFonts w:ascii="Franklin Gothic Book" w:hAnsi="Franklin Gothic Book"/>
                <w:sz w:val="20"/>
                <w:szCs w:val="20"/>
              </w:rPr>
            </w:pPr>
            <w:r w:rsidRPr="006B1F57">
              <w:rPr>
                <w:rFonts w:ascii="Franklin Gothic Book" w:hAnsi="Franklin Gothic Book" w:cstheme="minorHAnsi"/>
                <w:sz w:val="20"/>
                <w:szCs w:val="20"/>
              </w:rPr>
              <w:t>Multi-Race, non-Hispanic/Latino</w:t>
            </w:r>
          </w:p>
        </w:tc>
        <w:tc>
          <w:tcPr>
            <w:tcW w:w="1260" w:type="dxa"/>
          </w:tcPr>
          <w:p w14:paraId="1019A2E0"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23</w:t>
            </w:r>
          </w:p>
        </w:tc>
        <w:tc>
          <w:tcPr>
            <w:tcW w:w="1260" w:type="dxa"/>
          </w:tcPr>
          <w:p w14:paraId="428A27C4"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72.2</w:t>
            </w:r>
          </w:p>
        </w:tc>
        <w:tc>
          <w:tcPr>
            <w:tcW w:w="1260" w:type="dxa"/>
          </w:tcPr>
          <w:p w14:paraId="4924737A"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59.1</w:t>
            </w:r>
          </w:p>
        </w:tc>
        <w:tc>
          <w:tcPr>
            <w:tcW w:w="1260" w:type="dxa"/>
          </w:tcPr>
          <w:p w14:paraId="166EF108"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78.3</w:t>
            </w:r>
          </w:p>
        </w:tc>
        <w:tc>
          <w:tcPr>
            <w:tcW w:w="1260" w:type="dxa"/>
          </w:tcPr>
          <w:p w14:paraId="39216DFD"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67.4</w:t>
            </w:r>
          </w:p>
        </w:tc>
      </w:tr>
      <w:tr w:rsidR="00951AB6" w:rsidRPr="006B1F57" w14:paraId="3660639D" w14:textId="77777777" w:rsidTr="000410CE">
        <w:trPr>
          <w:jc w:val="center"/>
        </w:trPr>
        <w:tc>
          <w:tcPr>
            <w:tcW w:w="3052" w:type="dxa"/>
          </w:tcPr>
          <w:p w14:paraId="5F97B6B1" w14:textId="77777777" w:rsidR="00951AB6" w:rsidRPr="006B1F57" w:rsidRDefault="00951AB6" w:rsidP="000410CE">
            <w:pPr>
              <w:spacing w:line="240" w:lineRule="auto"/>
              <w:rPr>
                <w:rFonts w:ascii="Franklin Gothic Book" w:hAnsi="Franklin Gothic Book"/>
                <w:sz w:val="20"/>
                <w:szCs w:val="20"/>
              </w:rPr>
            </w:pPr>
            <w:r w:rsidRPr="006B1F57">
              <w:rPr>
                <w:rFonts w:ascii="Franklin Gothic Book" w:hAnsi="Franklin Gothic Book"/>
                <w:sz w:val="20"/>
                <w:szCs w:val="20"/>
              </w:rPr>
              <w:t>Native American</w:t>
            </w:r>
          </w:p>
        </w:tc>
        <w:tc>
          <w:tcPr>
            <w:tcW w:w="1260" w:type="dxa"/>
          </w:tcPr>
          <w:p w14:paraId="5A487DEA"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1</w:t>
            </w:r>
          </w:p>
        </w:tc>
        <w:tc>
          <w:tcPr>
            <w:tcW w:w="1260" w:type="dxa"/>
          </w:tcPr>
          <w:p w14:paraId="2A135D24" w14:textId="169C64C1" w:rsidR="00951AB6" w:rsidRPr="006B1F57" w:rsidRDefault="0079792C"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60" w:type="dxa"/>
          </w:tcPr>
          <w:p w14:paraId="43E8ED78" w14:textId="08D1F517" w:rsidR="00951AB6" w:rsidRPr="006B1F57" w:rsidRDefault="0079792C"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60" w:type="dxa"/>
          </w:tcPr>
          <w:p w14:paraId="59EAE1B2" w14:textId="79B436F0" w:rsidR="00951AB6" w:rsidRPr="006B1F57" w:rsidRDefault="0079792C"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60" w:type="dxa"/>
          </w:tcPr>
          <w:p w14:paraId="22E13FFC"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50.6</w:t>
            </w:r>
          </w:p>
        </w:tc>
      </w:tr>
      <w:tr w:rsidR="00951AB6" w:rsidRPr="006B1F57" w14:paraId="0C7B9FCD" w14:textId="77777777" w:rsidTr="000410CE">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ADA594D" w14:textId="77777777" w:rsidR="00951AB6" w:rsidRPr="006B1F57" w:rsidRDefault="00951AB6" w:rsidP="000410CE">
            <w:pPr>
              <w:spacing w:line="240" w:lineRule="auto"/>
              <w:rPr>
                <w:rFonts w:ascii="Franklin Gothic Book" w:hAnsi="Franklin Gothic Book"/>
                <w:sz w:val="20"/>
                <w:szCs w:val="20"/>
              </w:rPr>
            </w:pPr>
            <w:r w:rsidRPr="006B1F57">
              <w:rPr>
                <w:rFonts w:ascii="Franklin Gothic Book" w:eastAsia="Times New Roman" w:hAnsi="Franklin Gothic Book"/>
                <w:spacing w:val="-4"/>
                <w:sz w:val="20"/>
                <w:szCs w:val="20"/>
              </w:rPr>
              <w:t>Native Hawaiian, Pacific Islander</w:t>
            </w:r>
          </w:p>
        </w:tc>
        <w:tc>
          <w:tcPr>
            <w:tcW w:w="1260" w:type="dxa"/>
          </w:tcPr>
          <w:p w14:paraId="15A09B98" w14:textId="11AC8F40" w:rsidR="00951AB6" w:rsidRPr="006B1F57" w:rsidRDefault="0079792C"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60" w:type="dxa"/>
          </w:tcPr>
          <w:p w14:paraId="4D7DC7AC" w14:textId="240039AF" w:rsidR="00951AB6" w:rsidRPr="006B1F57" w:rsidRDefault="0079792C"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60" w:type="dxa"/>
          </w:tcPr>
          <w:p w14:paraId="6D61E6D3" w14:textId="37B1A13A" w:rsidR="00951AB6" w:rsidRPr="006B1F57" w:rsidRDefault="0079792C"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60" w:type="dxa"/>
          </w:tcPr>
          <w:p w14:paraId="5FE12895" w14:textId="3482FFD1" w:rsidR="00951AB6" w:rsidRPr="006B1F57" w:rsidRDefault="0079792C"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60" w:type="dxa"/>
          </w:tcPr>
          <w:p w14:paraId="5BDEC6C0"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60.0</w:t>
            </w:r>
          </w:p>
        </w:tc>
      </w:tr>
      <w:tr w:rsidR="00951AB6" w:rsidRPr="006B1F57" w14:paraId="3B28680E" w14:textId="77777777" w:rsidTr="000410CE">
        <w:trPr>
          <w:jc w:val="center"/>
        </w:trPr>
        <w:tc>
          <w:tcPr>
            <w:tcW w:w="3052" w:type="dxa"/>
          </w:tcPr>
          <w:p w14:paraId="7DAE2C19" w14:textId="77777777" w:rsidR="00951AB6" w:rsidRPr="006B1F57" w:rsidRDefault="00951AB6" w:rsidP="000410CE">
            <w:pPr>
              <w:spacing w:line="240" w:lineRule="auto"/>
              <w:rPr>
                <w:rFonts w:ascii="Franklin Gothic Book" w:hAnsi="Franklin Gothic Book"/>
                <w:sz w:val="20"/>
                <w:szCs w:val="20"/>
              </w:rPr>
            </w:pPr>
            <w:r w:rsidRPr="006B1F57">
              <w:rPr>
                <w:rFonts w:ascii="Franklin Gothic Book" w:hAnsi="Franklin Gothic Book"/>
                <w:sz w:val="20"/>
                <w:szCs w:val="20"/>
              </w:rPr>
              <w:t>White</w:t>
            </w:r>
          </w:p>
        </w:tc>
        <w:tc>
          <w:tcPr>
            <w:tcW w:w="1260" w:type="dxa"/>
          </w:tcPr>
          <w:p w14:paraId="1DDEB6DE"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233</w:t>
            </w:r>
          </w:p>
        </w:tc>
        <w:tc>
          <w:tcPr>
            <w:tcW w:w="1260" w:type="dxa"/>
          </w:tcPr>
          <w:p w14:paraId="041A18D3"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78.9</w:t>
            </w:r>
          </w:p>
        </w:tc>
        <w:tc>
          <w:tcPr>
            <w:tcW w:w="1260" w:type="dxa"/>
          </w:tcPr>
          <w:p w14:paraId="783716A3"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72.2</w:t>
            </w:r>
          </w:p>
        </w:tc>
        <w:tc>
          <w:tcPr>
            <w:tcW w:w="1260" w:type="dxa"/>
          </w:tcPr>
          <w:p w14:paraId="746C700F"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73.0</w:t>
            </w:r>
          </w:p>
        </w:tc>
        <w:tc>
          <w:tcPr>
            <w:tcW w:w="1260" w:type="dxa"/>
          </w:tcPr>
          <w:p w14:paraId="7F13F199"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70.4</w:t>
            </w:r>
          </w:p>
        </w:tc>
      </w:tr>
      <w:tr w:rsidR="00951AB6" w:rsidRPr="006B1F57" w14:paraId="51F8FC0E" w14:textId="77777777" w:rsidTr="000410CE">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82CA31A" w14:textId="77777777" w:rsidR="00951AB6" w:rsidRPr="006B1F57" w:rsidRDefault="00951AB6" w:rsidP="000410CE">
            <w:pPr>
              <w:spacing w:line="240" w:lineRule="auto"/>
              <w:rPr>
                <w:rFonts w:ascii="Franklin Gothic Book" w:hAnsi="Franklin Gothic Book"/>
                <w:sz w:val="20"/>
                <w:szCs w:val="20"/>
              </w:rPr>
            </w:pPr>
            <w:r w:rsidRPr="006B1F57">
              <w:rPr>
                <w:rFonts w:ascii="Franklin Gothic Book" w:hAnsi="Franklin Gothic Book"/>
                <w:sz w:val="20"/>
                <w:szCs w:val="20"/>
              </w:rPr>
              <w:t>High needs</w:t>
            </w:r>
          </w:p>
        </w:tc>
        <w:tc>
          <w:tcPr>
            <w:tcW w:w="1260" w:type="dxa"/>
          </w:tcPr>
          <w:p w14:paraId="0379D0E6"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225</w:t>
            </w:r>
          </w:p>
        </w:tc>
        <w:tc>
          <w:tcPr>
            <w:tcW w:w="1260" w:type="dxa"/>
          </w:tcPr>
          <w:p w14:paraId="734FC0B9"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65.7</w:t>
            </w:r>
          </w:p>
        </w:tc>
        <w:tc>
          <w:tcPr>
            <w:tcW w:w="1260" w:type="dxa"/>
          </w:tcPr>
          <w:p w14:paraId="55A169C0"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55.1</w:t>
            </w:r>
          </w:p>
        </w:tc>
        <w:tc>
          <w:tcPr>
            <w:tcW w:w="1260" w:type="dxa"/>
          </w:tcPr>
          <w:p w14:paraId="2C62BDFF"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56.9</w:t>
            </w:r>
          </w:p>
        </w:tc>
        <w:tc>
          <w:tcPr>
            <w:tcW w:w="1260" w:type="dxa"/>
          </w:tcPr>
          <w:p w14:paraId="631FB1E8"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49.8</w:t>
            </w:r>
          </w:p>
        </w:tc>
      </w:tr>
      <w:tr w:rsidR="00951AB6" w:rsidRPr="006B1F57" w14:paraId="2E40B092" w14:textId="77777777" w:rsidTr="000410CE">
        <w:trPr>
          <w:jc w:val="center"/>
        </w:trPr>
        <w:tc>
          <w:tcPr>
            <w:tcW w:w="3052" w:type="dxa"/>
          </w:tcPr>
          <w:p w14:paraId="57EA78B4" w14:textId="77777777" w:rsidR="00951AB6" w:rsidRPr="006B1F57" w:rsidRDefault="00951AB6" w:rsidP="000410CE">
            <w:pPr>
              <w:spacing w:line="240" w:lineRule="auto"/>
              <w:rPr>
                <w:rFonts w:ascii="Franklin Gothic Book" w:hAnsi="Franklin Gothic Book"/>
                <w:sz w:val="20"/>
                <w:szCs w:val="20"/>
              </w:rPr>
            </w:pPr>
            <w:r w:rsidRPr="006B1F57">
              <w:rPr>
                <w:rFonts w:ascii="Franklin Gothic Book" w:hAnsi="Franklin Gothic Book"/>
                <w:sz w:val="20"/>
                <w:szCs w:val="20"/>
              </w:rPr>
              <w:t>Low income</w:t>
            </w:r>
          </w:p>
        </w:tc>
        <w:tc>
          <w:tcPr>
            <w:tcW w:w="1260" w:type="dxa"/>
          </w:tcPr>
          <w:p w14:paraId="59258681"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210</w:t>
            </w:r>
          </w:p>
        </w:tc>
        <w:tc>
          <w:tcPr>
            <w:tcW w:w="1260" w:type="dxa"/>
          </w:tcPr>
          <w:p w14:paraId="0FA5D909" w14:textId="209CD549" w:rsidR="00951AB6" w:rsidRPr="006B1F57" w:rsidRDefault="0079792C"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60" w:type="dxa"/>
          </w:tcPr>
          <w:p w14:paraId="6883DD66"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57.0</w:t>
            </w:r>
          </w:p>
        </w:tc>
        <w:tc>
          <w:tcPr>
            <w:tcW w:w="1260" w:type="dxa"/>
          </w:tcPr>
          <w:p w14:paraId="25D17590"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58.1</w:t>
            </w:r>
          </w:p>
        </w:tc>
        <w:tc>
          <w:tcPr>
            <w:tcW w:w="1260" w:type="dxa"/>
          </w:tcPr>
          <w:p w14:paraId="6F97D12D"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50.7</w:t>
            </w:r>
          </w:p>
        </w:tc>
      </w:tr>
      <w:tr w:rsidR="00951AB6" w:rsidRPr="006B1F57" w14:paraId="207F713E" w14:textId="77777777" w:rsidTr="000410CE">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2C2A962" w14:textId="061CA2EE" w:rsidR="00951AB6" w:rsidRPr="006B1F57" w:rsidRDefault="00B01067" w:rsidP="000410CE">
            <w:pPr>
              <w:spacing w:line="240" w:lineRule="auto"/>
              <w:rPr>
                <w:rFonts w:ascii="Franklin Gothic Book" w:hAnsi="Franklin Gothic Book"/>
                <w:sz w:val="20"/>
                <w:szCs w:val="20"/>
              </w:rPr>
            </w:pPr>
            <w:r>
              <w:rPr>
                <w:rFonts w:ascii="Franklin Gothic Book" w:hAnsi="Franklin Gothic Book"/>
                <w:spacing w:val="-4"/>
                <w:sz w:val="20"/>
                <w:szCs w:val="20"/>
              </w:rPr>
              <w:t>English learner</w:t>
            </w:r>
          </w:p>
        </w:tc>
        <w:tc>
          <w:tcPr>
            <w:tcW w:w="1260" w:type="dxa"/>
          </w:tcPr>
          <w:p w14:paraId="00E8CE00"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4</w:t>
            </w:r>
          </w:p>
        </w:tc>
        <w:tc>
          <w:tcPr>
            <w:tcW w:w="1260" w:type="dxa"/>
          </w:tcPr>
          <w:p w14:paraId="7E338EB8"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16.7</w:t>
            </w:r>
          </w:p>
        </w:tc>
        <w:tc>
          <w:tcPr>
            <w:tcW w:w="1260" w:type="dxa"/>
          </w:tcPr>
          <w:p w14:paraId="1AF72CF0"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50.0</w:t>
            </w:r>
          </w:p>
        </w:tc>
        <w:tc>
          <w:tcPr>
            <w:tcW w:w="1260" w:type="dxa"/>
          </w:tcPr>
          <w:p w14:paraId="1783C2D7" w14:textId="3BAF1BA0" w:rsidR="00951AB6" w:rsidRPr="006B1F57" w:rsidRDefault="0079792C"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w:t>
            </w:r>
          </w:p>
        </w:tc>
        <w:tc>
          <w:tcPr>
            <w:tcW w:w="1260" w:type="dxa"/>
          </w:tcPr>
          <w:p w14:paraId="34D668CE"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31.7</w:t>
            </w:r>
          </w:p>
        </w:tc>
      </w:tr>
      <w:tr w:rsidR="00951AB6" w:rsidRPr="006B1F57" w14:paraId="01FDF871" w14:textId="77777777" w:rsidTr="000410CE">
        <w:trPr>
          <w:jc w:val="center"/>
        </w:trPr>
        <w:tc>
          <w:tcPr>
            <w:tcW w:w="3052" w:type="dxa"/>
          </w:tcPr>
          <w:p w14:paraId="54281929" w14:textId="77777777" w:rsidR="00951AB6" w:rsidRPr="006B1F57" w:rsidRDefault="00951AB6" w:rsidP="000410CE">
            <w:pPr>
              <w:spacing w:line="240" w:lineRule="auto"/>
              <w:rPr>
                <w:rFonts w:ascii="Franklin Gothic Book" w:hAnsi="Franklin Gothic Book"/>
                <w:sz w:val="20"/>
                <w:szCs w:val="20"/>
              </w:rPr>
            </w:pPr>
            <w:r w:rsidRPr="006B1F57">
              <w:rPr>
                <w:rFonts w:ascii="Franklin Gothic Book" w:hAnsi="Franklin Gothic Book"/>
                <w:sz w:val="20"/>
                <w:szCs w:val="20"/>
              </w:rPr>
              <w:t>Students w/disabilities</w:t>
            </w:r>
          </w:p>
        </w:tc>
        <w:tc>
          <w:tcPr>
            <w:tcW w:w="1260" w:type="dxa"/>
          </w:tcPr>
          <w:p w14:paraId="215A183B"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52</w:t>
            </w:r>
          </w:p>
        </w:tc>
        <w:tc>
          <w:tcPr>
            <w:tcW w:w="1260" w:type="dxa"/>
          </w:tcPr>
          <w:p w14:paraId="18605D36"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38.3</w:t>
            </w:r>
          </w:p>
        </w:tc>
        <w:tc>
          <w:tcPr>
            <w:tcW w:w="1260" w:type="dxa"/>
          </w:tcPr>
          <w:p w14:paraId="43E4A8EC"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22.6</w:t>
            </w:r>
          </w:p>
        </w:tc>
        <w:tc>
          <w:tcPr>
            <w:tcW w:w="1260" w:type="dxa"/>
          </w:tcPr>
          <w:p w14:paraId="36314A70"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30.8</w:t>
            </w:r>
          </w:p>
        </w:tc>
        <w:tc>
          <w:tcPr>
            <w:tcW w:w="1260" w:type="dxa"/>
          </w:tcPr>
          <w:p w14:paraId="1C018953" w14:textId="77777777" w:rsidR="00951AB6" w:rsidRPr="006B1F57" w:rsidRDefault="00951AB6" w:rsidP="000410CE">
            <w:pPr>
              <w:spacing w:line="240" w:lineRule="auto"/>
              <w:jc w:val="center"/>
              <w:rPr>
                <w:rFonts w:ascii="Franklin Gothic Book" w:hAnsi="Franklin Gothic Book"/>
                <w:sz w:val="20"/>
                <w:szCs w:val="20"/>
              </w:rPr>
            </w:pPr>
            <w:r w:rsidRPr="006B1F57">
              <w:rPr>
                <w:rFonts w:ascii="Franklin Gothic Book" w:hAnsi="Franklin Gothic Book"/>
                <w:sz w:val="20"/>
                <w:szCs w:val="20"/>
              </w:rPr>
              <w:t>36.0</w:t>
            </w:r>
          </w:p>
        </w:tc>
      </w:tr>
    </w:tbl>
    <w:p w14:paraId="74175737" w14:textId="77777777" w:rsidR="00951AB6" w:rsidRPr="006B1F57" w:rsidRDefault="00951AB6" w:rsidP="00951AB6">
      <w:pPr>
        <w:pStyle w:val="TableTitle0"/>
      </w:pPr>
      <w:bookmarkStart w:id="213" w:name="_Toc158035038"/>
      <w:r w:rsidRPr="006B1F57">
        <w:t>Table E22. Accountability Percentile and Classification, 2023</w:t>
      </w:r>
      <w:bookmarkEnd w:id="213"/>
    </w:p>
    <w:tbl>
      <w:tblPr>
        <w:tblStyle w:val="MSVTable1"/>
        <w:tblW w:w="0" w:type="auto"/>
        <w:jc w:val="center"/>
        <w:tblLook w:val="04A0" w:firstRow="1" w:lastRow="0" w:firstColumn="1" w:lastColumn="0" w:noHBand="0" w:noVBand="1"/>
      </w:tblPr>
      <w:tblGrid>
        <w:gridCol w:w="1882"/>
        <w:gridCol w:w="1696"/>
        <w:gridCol w:w="1016"/>
        <w:gridCol w:w="2348"/>
        <w:gridCol w:w="2402"/>
      </w:tblGrid>
      <w:tr w:rsidR="00951AB6" w:rsidRPr="006B1F57" w14:paraId="72E722E8" w14:textId="77777777" w:rsidTr="00951AB6">
        <w:trPr>
          <w:cnfStyle w:val="100000000000" w:firstRow="1" w:lastRow="0" w:firstColumn="0" w:lastColumn="0" w:oddVBand="0" w:evenVBand="0" w:oddHBand="0" w:evenHBand="0" w:firstRowFirstColumn="0" w:firstRowLastColumn="0" w:lastRowFirstColumn="0" w:lastRowLastColumn="0"/>
          <w:jc w:val="center"/>
        </w:trPr>
        <w:tc>
          <w:tcPr>
            <w:tcW w:w="1882" w:type="dxa"/>
            <w:vAlign w:val="center"/>
          </w:tcPr>
          <w:p w14:paraId="3E79C086" w14:textId="77777777" w:rsidR="00951AB6" w:rsidRPr="006B1F57" w:rsidRDefault="00951AB6" w:rsidP="00951AB6">
            <w:pPr>
              <w:pStyle w:val="TableColHeadingCtr-rev"/>
            </w:pPr>
            <w:r w:rsidRPr="006B1F57">
              <w:t>School</w:t>
            </w:r>
          </w:p>
        </w:tc>
        <w:tc>
          <w:tcPr>
            <w:tcW w:w="1696" w:type="dxa"/>
          </w:tcPr>
          <w:p w14:paraId="5FDBA06E" w14:textId="32B329D1" w:rsidR="00951AB6" w:rsidRPr="006B1F57" w:rsidRDefault="00951AB6" w:rsidP="00951AB6">
            <w:pPr>
              <w:pStyle w:val="TableColHeadingCtr-rev"/>
            </w:pPr>
            <w:r w:rsidRPr="006B1F57">
              <w:t xml:space="preserve">Progress </w:t>
            </w:r>
            <w:r w:rsidR="0019143F" w:rsidRPr="006B1F57">
              <w:t>t</w:t>
            </w:r>
            <w:r w:rsidRPr="006B1F57">
              <w:t xml:space="preserve">oward </w:t>
            </w:r>
            <w:r w:rsidR="0019143F" w:rsidRPr="006B1F57">
              <w:t>i</w:t>
            </w:r>
            <w:r w:rsidRPr="006B1F57">
              <w:t xml:space="preserve">mprovement </w:t>
            </w:r>
            <w:r w:rsidR="0019143F" w:rsidRPr="006B1F57">
              <w:t>t</w:t>
            </w:r>
            <w:r w:rsidRPr="006B1F57">
              <w:t>argets (%)</w:t>
            </w:r>
          </w:p>
        </w:tc>
        <w:tc>
          <w:tcPr>
            <w:tcW w:w="1016" w:type="dxa"/>
            <w:vAlign w:val="center"/>
          </w:tcPr>
          <w:p w14:paraId="07A68E4E" w14:textId="77777777" w:rsidR="00951AB6" w:rsidRPr="006B1F57" w:rsidRDefault="00951AB6" w:rsidP="00951AB6">
            <w:pPr>
              <w:pStyle w:val="TableColHeadingCtr-rev"/>
            </w:pPr>
            <w:r w:rsidRPr="006B1F57">
              <w:t>Percentile</w:t>
            </w:r>
          </w:p>
        </w:tc>
        <w:tc>
          <w:tcPr>
            <w:tcW w:w="2348" w:type="dxa"/>
            <w:vAlign w:val="center"/>
          </w:tcPr>
          <w:p w14:paraId="1BAE00DC" w14:textId="1E580D52" w:rsidR="00951AB6" w:rsidRPr="006B1F57" w:rsidRDefault="00951AB6" w:rsidP="00951AB6">
            <w:pPr>
              <w:pStyle w:val="TableColHeadingCtr-rev"/>
            </w:pPr>
            <w:r w:rsidRPr="006B1F57">
              <w:t xml:space="preserve">Overall </w:t>
            </w:r>
            <w:r w:rsidR="0019143F" w:rsidRPr="006B1F57">
              <w:t>c</w:t>
            </w:r>
            <w:r w:rsidRPr="006B1F57">
              <w:t>lassification</w:t>
            </w:r>
          </w:p>
        </w:tc>
        <w:tc>
          <w:tcPr>
            <w:tcW w:w="2402" w:type="dxa"/>
            <w:vAlign w:val="center"/>
          </w:tcPr>
          <w:p w14:paraId="7D63A613" w14:textId="3303C6D3" w:rsidR="00951AB6" w:rsidRPr="006B1F57" w:rsidRDefault="00951AB6" w:rsidP="00951AB6">
            <w:pPr>
              <w:pStyle w:val="TableColHeadingCtr-rev"/>
            </w:pPr>
            <w:r w:rsidRPr="006B1F57">
              <w:t xml:space="preserve">Reason for </w:t>
            </w:r>
            <w:r w:rsidR="0019143F" w:rsidRPr="006B1F57">
              <w:t>c</w:t>
            </w:r>
            <w:r w:rsidRPr="006B1F57">
              <w:t>lassification</w:t>
            </w:r>
          </w:p>
        </w:tc>
      </w:tr>
      <w:tr w:rsidR="00951AB6" w:rsidRPr="006B1F57" w14:paraId="6BAFDB81" w14:textId="77777777" w:rsidTr="00951AB6">
        <w:trPr>
          <w:cnfStyle w:val="000000100000" w:firstRow="0" w:lastRow="0" w:firstColumn="0" w:lastColumn="0" w:oddVBand="0" w:evenVBand="0" w:oddHBand="1" w:evenHBand="0" w:firstRowFirstColumn="0" w:firstRowLastColumn="0" w:lastRowFirstColumn="0" w:lastRowLastColumn="0"/>
          <w:jc w:val="center"/>
        </w:trPr>
        <w:tc>
          <w:tcPr>
            <w:tcW w:w="1882" w:type="dxa"/>
            <w:vAlign w:val="center"/>
          </w:tcPr>
          <w:p w14:paraId="28330FCD" w14:textId="77777777" w:rsidR="00951AB6" w:rsidRPr="006B1F57" w:rsidRDefault="00951AB6" w:rsidP="00951AB6">
            <w:pPr>
              <w:pStyle w:val="TableText"/>
              <w:rPr>
                <w:szCs w:val="20"/>
              </w:rPr>
            </w:pPr>
            <w:r w:rsidRPr="006B1F57">
              <w:t>District</w:t>
            </w:r>
          </w:p>
        </w:tc>
        <w:tc>
          <w:tcPr>
            <w:tcW w:w="1696" w:type="dxa"/>
            <w:vAlign w:val="center"/>
          </w:tcPr>
          <w:p w14:paraId="49F1E624" w14:textId="77777777" w:rsidR="00951AB6" w:rsidRPr="006B1F57" w:rsidRDefault="00951AB6" w:rsidP="00951AB6">
            <w:pPr>
              <w:pStyle w:val="TableTextCentered"/>
            </w:pPr>
            <w:r w:rsidRPr="006B1F57">
              <w:t>28</w:t>
            </w:r>
          </w:p>
        </w:tc>
        <w:tc>
          <w:tcPr>
            <w:tcW w:w="1016" w:type="dxa"/>
            <w:vAlign w:val="center"/>
          </w:tcPr>
          <w:p w14:paraId="6016D588" w14:textId="32EF63CC" w:rsidR="00951AB6" w:rsidRPr="006B1F57" w:rsidRDefault="0079792C" w:rsidP="00951AB6">
            <w:pPr>
              <w:pStyle w:val="TableTextCentered"/>
              <w:rPr>
                <w:szCs w:val="20"/>
              </w:rPr>
            </w:pPr>
            <w:r w:rsidRPr="006B1F57">
              <w:t>—</w:t>
            </w:r>
          </w:p>
        </w:tc>
        <w:tc>
          <w:tcPr>
            <w:tcW w:w="2348" w:type="dxa"/>
            <w:vAlign w:val="center"/>
          </w:tcPr>
          <w:p w14:paraId="670AB62B" w14:textId="77777777" w:rsidR="00951AB6" w:rsidRPr="006B1F57" w:rsidRDefault="00951AB6" w:rsidP="00951AB6">
            <w:pPr>
              <w:pStyle w:val="TableTextCentered"/>
              <w:rPr>
                <w:szCs w:val="20"/>
              </w:rPr>
            </w:pPr>
            <w:r w:rsidRPr="006B1F57">
              <w:t>Not requiring assistance or intervention</w:t>
            </w:r>
          </w:p>
        </w:tc>
        <w:tc>
          <w:tcPr>
            <w:tcW w:w="2402" w:type="dxa"/>
            <w:vAlign w:val="center"/>
          </w:tcPr>
          <w:p w14:paraId="20FB81D0" w14:textId="77777777" w:rsidR="00951AB6" w:rsidRPr="006B1F57" w:rsidRDefault="00951AB6" w:rsidP="00951AB6">
            <w:pPr>
              <w:pStyle w:val="TableTextCentered"/>
              <w:rPr>
                <w:szCs w:val="20"/>
              </w:rPr>
            </w:pPr>
            <w:r w:rsidRPr="006B1F57">
              <w:t>Moderate progress toward targets</w:t>
            </w:r>
          </w:p>
        </w:tc>
      </w:tr>
      <w:tr w:rsidR="00951AB6" w:rsidRPr="006B1F57" w14:paraId="1D4374D6" w14:textId="77777777" w:rsidTr="00951AB6">
        <w:trPr>
          <w:jc w:val="center"/>
        </w:trPr>
        <w:tc>
          <w:tcPr>
            <w:tcW w:w="1882" w:type="dxa"/>
            <w:vAlign w:val="center"/>
          </w:tcPr>
          <w:p w14:paraId="5484E6FD" w14:textId="77777777" w:rsidR="00951AB6" w:rsidRPr="006B1F57" w:rsidRDefault="00951AB6" w:rsidP="00951AB6">
            <w:pPr>
              <w:pStyle w:val="TableText"/>
              <w:rPr>
                <w:szCs w:val="20"/>
              </w:rPr>
            </w:pPr>
            <w:r w:rsidRPr="006B1F57">
              <w:rPr>
                <w:szCs w:val="20"/>
              </w:rPr>
              <w:t>Gardner Academy for Learning and Technology</w:t>
            </w:r>
          </w:p>
        </w:tc>
        <w:tc>
          <w:tcPr>
            <w:tcW w:w="1696" w:type="dxa"/>
            <w:vAlign w:val="center"/>
          </w:tcPr>
          <w:p w14:paraId="099E4CF5" w14:textId="24D4461A" w:rsidR="00951AB6" w:rsidRPr="006B1F57" w:rsidRDefault="0079792C" w:rsidP="00951AB6">
            <w:pPr>
              <w:pStyle w:val="TableTextCentered"/>
              <w:rPr>
                <w:szCs w:val="20"/>
              </w:rPr>
            </w:pPr>
            <w:r w:rsidRPr="006B1F57">
              <w:rPr>
                <w:szCs w:val="20"/>
              </w:rPr>
              <w:t>—</w:t>
            </w:r>
          </w:p>
        </w:tc>
        <w:tc>
          <w:tcPr>
            <w:tcW w:w="1016" w:type="dxa"/>
            <w:vAlign w:val="center"/>
          </w:tcPr>
          <w:p w14:paraId="18FB0CB4" w14:textId="7E9227BC" w:rsidR="00951AB6" w:rsidRPr="006B1F57" w:rsidRDefault="0079792C" w:rsidP="00951AB6">
            <w:pPr>
              <w:pStyle w:val="TableTextCentered"/>
              <w:rPr>
                <w:szCs w:val="20"/>
              </w:rPr>
            </w:pPr>
            <w:r w:rsidRPr="006B1F57">
              <w:rPr>
                <w:szCs w:val="20"/>
              </w:rPr>
              <w:t>—</w:t>
            </w:r>
          </w:p>
        </w:tc>
        <w:tc>
          <w:tcPr>
            <w:tcW w:w="2348" w:type="dxa"/>
            <w:vAlign w:val="center"/>
          </w:tcPr>
          <w:p w14:paraId="7223039E" w14:textId="77777777" w:rsidR="00951AB6" w:rsidRPr="006B1F57" w:rsidRDefault="00951AB6" w:rsidP="00951AB6">
            <w:pPr>
              <w:pStyle w:val="TableTextCentered"/>
              <w:rPr>
                <w:szCs w:val="20"/>
              </w:rPr>
            </w:pPr>
            <w:r w:rsidRPr="006B1F57">
              <w:rPr>
                <w:szCs w:val="20"/>
              </w:rPr>
              <w:t>Requiring assistance or intervention</w:t>
            </w:r>
          </w:p>
        </w:tc>
        <w:tc>
          <w:tcPr>
            <w:tcW w:w="2402" w:type="dxa"/>
            <w:vAlign w:val="center"/>
          </w:tcPr>
          <w:p w14:paraId="444EC760" w14:textId="77777777" w:rsidR="00951AB6" w:rsidRPr="006B1F57" w:rsidRDefault="00951AB6" w:rsidP="00951AB6">
            <w:pPr>
              <w:pStyle w:val="TableTextCentered"/>
              <w:rPr>
                <w:szCs w:val="20"/>
              </w:rPr>
            </w:pPr>
            <w:r w:rsidRPr="006B1F57">
              <w:rPr>
                <w:szCs w:val="20"/>
              </w:rPr>
              <w:t>In need of focused/targeted support: Low participation rate for all students</w:t>
            </w:r>
          </w:p>
        </w:tc>
      </w:tr>
      <w:tr w:rsidR="00951AB6" w:rsidRPr="006B1F57" w14:paraId="1355D232" w14:textId="77777777" w:rsidTr="00951AB6">
        <w:trPr>
          <w:cnfStyle w:val="000000100000" w:firstRow="0" w:lastRow="0" w:firstColumn="0" w:lastColumn="0" w:oddVBand="0" w:evenVBand="0" w:oddHBand="1" w:evenHBand="0" w:firstRowFirstColumn="0" w:firstRowLastColumn="0" w:lastRowFirstColumn="0" w:lastRowLastColumn="0"/>
          <w:trHeight w:val="45"/>
          <w:jc w:val="center"/>
        </w:trPr>
        <w:tc>
          <w:tcPr>
            <w:tcW w:w="1882" w:type="dxa"/>
            <w:vAlign w:val="center"/>
          </w:tcPr>
          <w:p w14:paraId="3FE5E9BE" w14:textId="77777777" w:rsidR="00951AB6" w:rsidRPr="006B1F57" w:rsidRDefault="00951AB6" w:rsidP="00951AB6">
            <w:pPr>
              <w:pStyle w:val="TableText"/>
              <w:rPr>
                <w:szCs w:val="20"/>
              </w:rPr>
            </w:pPr>
            <w:r w:rsidRPr="006B1F57">
              <w:rPr>
                <w:szCs w:val="20"/>
              </w:rPr>
              <w:t>Gardner Elementary School</w:t>
            </w:r>
          </w:p>
        </w:tc>
        <w:tc>
          <w:tcPr>
            <w:tcW w:w="1696" w:type="dxa"/>
            <w:vAlign w:val="center"/>
          </w:tcPr>
          <w:p w14:paraId="7244FA1C" w14:textId="77777777" w:rsidR="00951AB6" w:rsidRPr="006B1F57" w:rsidRDefault="00951AB6" w:rsidP="00951AB6">
            <w:pPr>
              <w:pStyle w:val="TableTextCentered"/>
              <w:rPr>
                <w:szCs w:val="20"/>
              </w:rPr>
            </w:pPr>
            <w:r w:rsidRPr="006B1F57">
              <w:rPr>
                <w:szCs w:val="20"/>
              </w:rPr>
              <w:t>45</w:t>
            </w:r>
          </w:p>
        </w:tc>
        <w:tc>
          <w:tcPr>
            <w:tcW w:w="1016" w:type="dxa"/>
            <w:vAlign w:val="center"/>
          </w:tcPr>
          <w:p w14:paraId="5B3BE713" w14:textId="77777777" w:rsidR="00951AB6" w:rsidRPr="006B1F57" w:rsidRDefault="00951AB6" w:rsidP="00951AB6">
            <w:pPr>
              <w:pStyle w:val="TableTextCentered"/>
              <w:rPr>
                <w:szCs w:val="20"/>
              </w:rPr>
            </w:pPr>
            <w:r w:rsidRPr="006B1F57">
              <w:rPr>
                <w:szCs w:val="20"/>
              </w:rPr>
              <w:t>18</w:t>
            </w:r>
          </w:p>
        </w:tc>
        <w:tc>
          <w:tcPr>
            <w:tcW w:w="2348" w:type="dxa"/>
            <w:vAlign w:val="center"/>
          </w:tcPr>
          <w:p w14:paraId="241CBB1E" w14:textId="77777777" w:rsidR="00951AB6" w:rsidRPr="006B1F57" w:rsidRDefault="00951AB6" w:rsidP="00951AB6">
            <w:pPr>
              <w:pStyle w:val="TableTextCentered"/>
              <w:rPr>
                <w:szCs w:val="20"/>
              </w:rPr>
            </w:pPr>
            <w:r w:rsidRPr="006B1F57">
              <w:t>Not requiring assistance or intervention</w:t>
            </w:r>
          </w:p>
        </w:tc>
        <w:tc>
          <w:tcPr>
            <w:tcW w:w="2402" w:type="dxa"/>
            <w:vAlign w:val="center"/>
          </w:tcPr>
          <w:p w14:paraId="7D4320FF" w14:textId="77777777" w:rsidR="00951AB6" w:rsidRPr="006B1F57" w:rsidRDefault="00951AB6" w:rsidP="00951AB6">
            <w:pPr>
              <w:pStyle w:val="TableTextCentered"/>
              <w:rPr>
                <w:szCs w:val="20"/>
              </w:rPr>
            </w:pPr>
            <w:r w:rsidRPr="006B1F57">
              <w:t>Moderate progress toward targets</w:t>
            </w:r>
          </w:p>
        </w:tc>
      </w:tr>
      <w:tr w:rsidR="00951AB6" w:rsidRPr="006B1F57" w14:paraId="38D66C93" w14:textId="77777777" w:rsidTr="00951AB6">
        <w:trPr>
          <w:jc w:val="center"/>
        </w:trPr>
        <w:tc>
          <w:tcPr>
            <w:tcW w:w="1882" w:type="dxa"/>
            <w:shd w:val="clear" w:color="auto" w:fill="auto"/>
            <w:vAlign w:val="center"/>
          </w:tcPr>
          <w:p w14:paraId="5E6D8FDE" w14:textId="77777777" w:rsidR="00951AB6" w:rsidRPr="006B1F57" w:rsidRDefault="00951AB6" w:rsidP="00951AB6">
            <w:pPr>
              <w:pStyle w:val="TableText"/>
              <w:rPr>
                <w:szCs w:val="20"/>
              </w:rPr>
            </w:pPr>
            <w:r w:rsidRPr="006B1F57">
              <w:rPr>
                <w:szCs w:val="20"/>
              </w:rPr>
              <w:t>Gardner Middle School</w:t>
            </w:r>
          </w:p>
        </w:tc>
        <w:tc>
          <w:tcPr>
            <w:tcW w:w="1696" w:type="dxa"/>
            <w:vAlign w:val="center"/>
          </w:tcPr>
          <w:p w14:paraId="2C353155" w14:textId="77777777" w:rsidR="00951AB6" w:rsidRPr="006B1F57" w:rsidRDefault="00951AB6" w:rsidP="00951AB6">
            <w:pPr>
              <w:pStyle w:val="TableTextCentered"/>
              <w:rPr>
                <w:szCs w:val="20"/>
              </w:rPr>
            </w:pPr>
            <w:r w:rsidRPr="006B1F57">
              <w:rPr>
                <w:szCs w:val="20"/>
              </w:rPr>
              <w:t>10</w:t>
            </w:r>
          </w:p>
        </w:tc>
        <w:tc>
          <w:tcPr>
            <w:tcW w:w="1016" w:type="dxa"/>
            <w:vAlign w:val="center"/>
          </w:tcPr>
          <w:p w14:paraId="0FB2631F" w14:textId="77777777" w:rsidR="00951AB6" w:rsidRPr="006B1F57" w:rsidRDefault="00951AB6" w:rsidP="00951AB6">
            <w:pPr>
              <w:pStyle w:val="TableTextCentered"/>
              <w:rPr>
                <w:szCs w:val="20"/>
              </w:rPr>
            </w:pPr>
            <w:r w:rsidRPr="006B1F57">
              <w:rPr>
                <w:szCs w:val="20"/>
              </w:rPr>
              <w:t>11</w:t>
            </w:r>
          </w:p>
        </w:tc>
        <w:tc>
          <w:tcPr>
            <w:tcW w:w="2348" w:type="dxa"/>
            <w:vAlign w:val="center"/>
          </w:tcPr>
          <w:p w14:paraId="49915C8D" w14:textId="77777777" w:rsidR="00951AB6" w:rsidRPr="006B1F57" w:rsidRDefault="00951AB6" w:rsidP="00951AB6">
            <w:pPr>
              <w:pStyle w:val="TableTextCentered"/>
              <w:rPr>
                <w:szCs w:val="20"/>
              </w:rPr>
            </w:pPr>
            <w:r w:rsidRPr="006B1F57">
              <w:rPr>
                <w:szCs w:val="20"/>
              </w:rPr>
              <w:t>Requiring assistance or intervention</w:t>
            </w:r>
          </w:p>
        </w:tc>
        <w:tc>
          <w:tcPr>
            <w:tcW w:w="2402" w:type="dxa"/>
            <w:vAlign w:val="center"/>
          </w:tcPr>
          <w:p w14:paraId="68986137" w14:textId="77777777" w:rsidR="00951AB6" w:rsidRPr="006B1F57" w:rsidRDefault="00951AB6" w:rsidP="00951AB6">
            <w:pPr>
              <w:pStyle w:val="TableTextCentered"/>
              <w:rPr>
                <w:szCs w:val="20"/>
              </w:rPr>
            </w:pPr>
            <w:r w:rsidRPr="006B1F57">
              <w:rPr>
                <w:szCs w:val="20"/>
              </w:rPr>
              <w:t>In need of focused/targeted support: Low student group performance for White students</w:t>
            </w:r>
          </w:p>
        </w:tc>
      </w:tr>
      <w:tr w:rsidR="00951AB6" w:rsidRPr="006B1F57" w14:paraId="2F77E1B8" w14:textId="77777777" w:rsidTr="00951AB6">
        <w:trPr>
          <w:cnfStyle w:val="000000100000" w:firstRow="0" w:lastRow="0" w:firstColumn="0" w:lastColumn="0" w:oddVBand="0" w:evenVBand="0" w:oddHBand="1" w:evenHBand="0" w:firstRowFirstColumn="0" w:firstRowLastColumn="0" w:lastRowFirstColumn="0" w:lastRowLastColumn="0"/>
          <w:jc w:val="center"/>
        </w:trPr>
        <w:tc>
          <w:tcPr>
            <w:tcW w:w="1882" w:type="dxa"/>
            <w:vAlign w:val="center"/>
          </w:tcPr>
          <w:p w14:paraId="151004F8" w14:textId="449BA264" w:rsidR="00951AB6" w:rsidRPr="006B1F57" w:rsidRDefault="00951AB6" w:rsidP="00951AB6">
            <w:pPr>
              <w:pStyle w:val="TableText"/>
              <w:rPr>
                <w:szCs w:val="20"/>
              </w:rPr>
            </w:pPr>
            <w:r w:rsidRPr="006B1F57">
              <w:rPr>
                <w:szCs w:val="20"/>
              </w:rPr>
              <w:t>Gardner High</w:t>
            </w:r>
            <w:r w:rsidR="0019143F" w:rsidRPr="006B1F57">
              <w:rPr>
                <w:szCs w:val="20"/>
              </w:rPr>
              <w:t xml:space="preserve"> School</w:t>
            </w:r>
          </w:p>
        </w:tc>
        <w:tc>
          <w:tcPr>
            <w:tcW w:w="1696" w:type="dxa"/>
            <w:vAlign w:val="center"/>
          </w:tcPr>
          <w:p w14:paraId="229B4F19" w14:textId="77777777" w:rsidR="00951AB6" w:rsidRPr="006B1F57" w:rsidRDefault="00951AB6" w:rsidP="00951AB6">
            <w:pPr>
              <w:pStyle w:val="TableTextCentered"/>
              <w:rPr>
                <w:szCs w:val="20"/>
              </w:rPr>
            </w:pPr>
            <w:r w:rsidRPr="006B1F57">
              <w:rPr>
                <w:szCs w:val="20"/>
              </w:rPr>
              <w:t>22</w:t>
            </w:r>
          </w:p>
        </w:tc>
        <w:tc>
          <w:tcPr>
            <w:tcW w:w="1016" w:type="dxa"/>
            <w:vAlign w:val="center"/>
          </w:tcPr>
          <w:p w14:paraId="3B3643FB" w14:textId="77777777" w:rsidR="00951AB6" w:rsidRPr="006B1F57" w:rsidRDefault="00951AB6" w:rsidP="00951AB6">
            <w:pPr>
              <w:pStyle w:val="TableTextCentered"/>
              <w:rPr>
                <w:szCs w:val="20"/>
              </w:rPr>
            </w:pPr>
            <w:r w:rsidRPr="006B1F57">
              <w:rPr>
                <w:szCs w:val="20"/>
              </w:rPr>
              <w:t>40</w:t>
            </w:r>
          </w:p>
        </w:tc>
        <w:tc>
          <w:tcPr>
            <w:tcW w:w="2348" w:type="dxa"/>
            <w:vAlign w:val="center"/>
          </w:tcPr>
          <w:p w14:paraId="2BDABC1E" w14:textId="77777777" w:rsidR="00951AB6" w:rsidRPr="006B1F57" w:rsidRDefault="00951AB6" w:rsidP="00951AB6">
            <w:pPr>
              <w:pStyle w:val="TableTextCentered"/>
              <w:rPr>
                <w:szCs w:val="20"/>
              </w:rPr>
            </w:pPr>
            <w:r w:rsidRPr="006B1F57">
              <w:t>Not requiring assistance or intervention</w:t>
            </w:r>
          </w:p>
        </w:tc>
        <w:tc>
          <w:tcPr>
            <w:tcW w:w="2402" w:type="dxa"/>
            <w:vAlign w:val="center"/>
          </w:tcPr>
          <w:p w14:paraId="016F8CC4" w14:textId="77777777" w:rsidR="00951AB6" w:rsidRPr="006B1F57" w:rsidRDefault="00951AB6" w:rsidP="00951AB6">
            <w:pPr>
              <w:pStyle w:val="TableTextCentered"/>
              <w:rPr>
                <w:szCs w:val="20"/>
              </w:rPr>
            </w:pPr>
            <w:r w:rsidRPr="006B1F57">
              <w:rPr>
                <w:szCs w:val="20"/>
              </w:rPr>
              <w:t>Limited or no progress toward targets</w:t>
            </w:r>
          </w:p>
        </w:tc>
      </w:tr>
      <w:bookmarkEnd w:id="211"/>
    </w:tbl>
    <w:p w14:paraId="6854B97F" w14:textId="6E5C3BCD" w:rsidR="00254505" w:rsidRPr="006B1F57" w:rsidRDefault="00254505" w:rsidP="00951AB6">
      <w:pPr>
        <w:spacing w:line="240" w:lineRule="auto"/>
      </w:pPr>
    </w:p>
    <w:sectPr w:rsidR="00254505" w:rsidRPr="006B1F57" w:rsidSect="00951A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76EC6" w14:textId="77777777" w:rsidR="008B18CA" w:rsidRDefault="008B18CA" w:rsidP="00B93273">
      <w:pPr>
        <w:spacing w:line="240" w:lineRule="auto"/>
      </w:pPr>
      <w:r>
        <w:separator/>
      </w:r>
    </w:p>
  </w:endnote>
  <w:endnote w:type="continuationSeparator" w:id="0">
    <w:p w14:paraId="522B5867" w14:textId="77777777" w:rsidR="008B18CA" w:rsidRDefault="008B18CA" w:rsidP="00B93273">
      <w:pPr>
        <w:spacing w:line="240" w:lineRule="auto"/>
      </w:pPr>
      <w:r>
        <w:continuationSeparator/>
      </w:r>
    </w:p>
  </w:endnote>
  <w:endnote w:type="continuationNotice" w:id="1">
    <w:p w14:paraId="56862C5E" w14:textId="77777777" w:rsidR="008B18CA" w:rsidRDefault="008B18C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GGothicE">
    <w:panose1 w:val="020B0909000000000000"/>
    <w:charset w:val="80"/>
    <w:family w:val="modern"/>
    <w:pitch w:val="fixed"/>
    <w:sig w:usb0="E00002FF" w:usb1="6AC7FDFB"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GSoeiKakugothicUB">
    <w:panose1 w:val="020B0909000000000000"/>
    <w:charset w:val="80"/>
    <w:family w:val="modern"/>
    <w:pitch w:val="fixed"/>
    <w:sig w:usb0="E00002FF" w:usb1="6AC7FDFB" w:usb2="00000012" w:usb3="00000000" w:csb0="0002009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7B9B6" w14:textId="022C7596" w:rsidR="52980838" w:rsidRPr="0055077E" w:rsidRDefault="52980838" w:rsidP="002D30A8">
    <w:pPr>
      <w:pStyle w:val="Footer"/>
      <w:pBdr>
        <w:top w:val="none" w:sz="0" w:space="0" w:color="auto"/>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44929" w14:textId="480433B0" w:rsidR="00486B55" w:rsidRPr="004668E7" w:rsidRDefault="00B84B1E" w:rsidP="00E315A4">
    <w:pPr>
      <w:pStyle w:val="Footer"/>
    </w:pPr>
    <w:r>
      <w:rPr>
        <w:rStyle w:val="FranklinGothicDemi"/>
        <w:color w:val="44546A" w:themeColor="text2"/>
      </w:rPr>
      <w:t>Gardner</w:t>
    </w:r>
    <w:r w:rsidRPr="00B3679E">
      <w:rPr>
        <w:rStyle w:val="FranklinGothicDemi"/>
        <w:color w:val="44546A" w:themeColor="text2"/>
      </w:rPr>
      <w:t xml:space="preserve"> Public Schools</w:t>
    </w:r>
    <w:r w:rsidR="00486B55" w:rsidRPr="0055077E">
      <w:rPr>
        <w:rStyle w:val="FranklinGothicDemi"/>
        <w:color w:val="7698D4"/>
      </w:rPr>
      <w:t xml:space="preserve"> </w:t>
    </w:r>
    <w:r w:rsidR="00486B55">
      <w:ptab w:relativeTo="margin" w:alignment="right" w:leader="none"/>
    </w:r>
    <w:r w:rsidR="00486B55" w:rsidRPr="0055077E">
      <w:t xml:space="preserve"> Comprehensive District Review Report</w:t>
    </w:r>
    <w:r w:rsidR="00486B55">
      <w:t xml:space="preserve"> </w:t>
    </w:r>
    <w:r w:rsidR="00486B55" w:rsidRPr="00B3679E">
      <w:rPr>
        <w:color w:val="44546A" w:themeColor="text2"/>
      </w:rPr>
      <w:t xml:space="preserve">■ </w:t>
    </w:r>
    <w:r w:rsidR="00486B55" w:rsidRPr="00B3679E">
      <w:rPr>
        <w:rStyle w:val="FranklinGothicDemi"/>
        <w:color w:val="44546A" w:themeColor="text2"/>
      </w:rPr>
      <w:t>page B-</w:t>
    </w:r>
    <w:r w:rsidR="00486B55" w:rsidRPr="00B3679E">
      <w:rPr>
        <w:rStyle w:val="FranklinGothicDemi"/>
        <w:color w:val="44546A" w:themeColor="text2"/>
      </w:rPr>
      <w:fldChar w:fldCharType="begin"/>
    </w:r>
    <w:r w:rsidR="00486B55" w:rsidRPr="00B3679E">
      <w:rPr>
        <w:rStyle w:val="FranklinGothicDemi"/>
        <w:color w:val="44546A" w:themeColor="text2"/>
      </w:rPr>
      <w:instrText xml:space="preserve"> PAGE   \* MERGEFORMAT </w:instrText>
    </w:r>
    <w:r w:rsidR="00486B55" w:rsidRPr="00B3679E">
      <w:rPr>
        <w:rStyle w:val="FranklinGothicDemi"/>
        <w:color w:val="44546A" w:themeColor="text2"/>
      </w:rPr>
      <w:fldChar w:fldCharType="separate"/>
    </w:r>
    <w:r w:rsidR="00486B55" w:rsidRPr="00B3679E">
      <w:rPr>
        <w:rStyle w:val="FranklinGothicDemi"/>
        <w:color w:val="44546A" w:themeColor="text2"/>
      </w:rPr>
      <w:t>2</w:t>
    </w:r>
    <w:r w:rsidR="00486B55" w:rsidRPr="00B3679E">
      <w:rPr>
        <w:rStyle w:val="FranklinGothicDemi"/>
        <w:noProof/>
        <w:color w:val="44546A" w:themeColor="text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33C60" w14:textId="535A1C9C" w:rsidR="00486B55" w:rsidRPr="004668E7" w:rsidRDefault="00A03A98" w:rsidP="002E7525">
    <w:pPr>
      <w:pStyle w:val="Footer"/>
    </w:pPr>
    <w:r>
      <w:rPr>
        <w:rStyle w:val="FranklinGothicDemi"/>
        <w:color w:val="44546A" w:themeColor="text2"/>
      </w:rPr>
      <w:t>Gardner</w:t>
    </w:r>
    <w:r w:rsidR="00486B55" w:rsidRPr="00B3679E">
      <w:rPr>
        <w:rStyle w:val="FranklinGothicDemi"/>
        <w:color w:val="44546A" w:themeColor="text2"/>
      </w:rPr>
      <w:t xml:space="preserve"> Public Schools</w:t>
    </w:r>
    <w:r w:rsidR="00486B55" w:rsidRPr="0055077E">
      <w:rPr>
        <w:rStyle w:val="FranklinGothicDemi"/>
        <w:color w:val="7698D4"/>
      </w:rPr>
      <w:t xml:space="preserve"> </w:t>
    </w:r>
    <w:r w:rsidR="00486B55">
      <w:ptab w:relativeTo="margin" w:alignment="right" w:leader="none"/>
    </w:r>
    <w:r w:rsidR="00486B55" w:rsidRPr="0055077E">
      <w:t xml:space="preserve"> Comprehensive District Review Report</w:t>
    </w:r>
    <w:r w:rsidR="00486B55">
      <w:t xml:space="preserve"> </w:t>
    </w:r>
    <w:r w:rsidR="00486B55" w:rsidRPr="00B3679E">
      <w:rPr>
        <w:color w:val="44546A" w:themeColor="text2"/>
      </w:rPr>
      <w:t xml:space="preserve">■ </w:t>
    </w:r>
    <w:r w:rsidR="00486B55" w:rsidRPr="00B3679E">
      <w:rPr>
        <w:rStyle w:val="FranklinGothicDemi"/>
        <w:color w:val="44546A" w:themeColor="text2"/>
      </w:rPr>
      <w:t xml:space="preserve">page </w:t>
    </w:r>
    <w:r w:rsidR="006E1875">
      <w:rPr>
        <w:rStyle w:val="FranklinGothicDemi"/>
        <w:color w:val="44546A" w:themeColor="text2"/>
      </w:rPr>
      <w:t>C</w:t>
    </w:r>
    <w:r w:rsidR="00486B55" w:rsidRPr="00B3679E">
      <w:rPr>
        <w:rStyle w:val="FranklinGothicDemi"/>
        <w:color w:val="44546A" w:themeColor="text2"/>
      </w:rPr>
      <w:t>-</w:t>
    </w:r>
    <w:r w:rsidR="00486B55" w:rsidRPr="00B3679E">
      <w:rPr>
        <w:rStyle w:val="FranklinGothicDemi"/>
        <w:color w:val="44546A" w:themeColor="text2"/>
      </w:rPr>
      <w:fldChar w:fldCharType="begin"/>
    </w:r>
    <w:r w:rsidR="00486B55" w:rsidRPr="00B3679E">
      <w:rPr>
        <w:rStyle w:val="FranklinGothicDemi"/>
        <w:color w:val="44546A" w:themeColor="text2"/>
      </w:rPr>
      <w:instrText xml:space="preserve"> PAGE   \* MERGEFORMAT </w:instrText>
    </w:r>
    <w:r w:rsidR="00486B55" w:rsidRPr="00B3679E">
      <w:rPr>
        <w:rStyle w:val="FranklinGothicDemi"/>
        <w:color w:val="44546A" w:themeColor="text2"/>
      </w:rPr>
      <w:fldChar w:fldCharType="separate"/>
    </w:r>
    <w:r w:rsidR="00486B55" w:rsidRPr="00B3679E">
      <w:rPr>
        <w:rStyle w:val="FranklinGothicDemi"/>
        <w:color w:val="44546A" w:themeColor="text2"/>
      </w:rPr>
      <w:t>1</w:t>
    </w:r>
    <w:r w:rsidR="00486B55" w:rsidRPr="00B3679E">
      <w:rPr>
        <w:rStyle w:val="FranklinGothicDemi"/>
        <w:noProof/>
        <w:color w:val="44546A" w:themeColor="text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486B55" w:rsidRPr="006750C1" w14:paraId="2B733083" w14:textId="77777777" w:rsidTr="00D84CF0">
      <w:tc>
        <w:tcPr>
          <w:tcW w:w="3120" w:type="dxa"/>
        </w:tcPr>
        <w:p w14:paraId="38956C90" w14:textId="77777777" w:rsidR="00486B55" w:rsidRPr="006750C1" w:rsidRDefault="00486B55" w:rsidP="00D84CF0">
          <w:pPr>
            <w:pStyle w:val="Header"/>
            <w:ind w:left="-115"/>
            <w:rPr>
              <w:rFonts w:ascii="Franklin Gothic Book" w:eastAsia="Calibri" w:hAnsi="Franklin Gothic Book" w:cs="Arial"/>
            </w:rPr>
          </w:pPr>
        </w:p>
      </w:tc>
      <w:tc>
        <w:tcPr>
          <w:tcW w:w="3120" w:type="dxa"/>
        </w:tcPr>
        <w:p w14:paraId="5772A608" w14:textId="77777777" w:rsidR="00486B55" w:rsidRPr="006750C1" w:rsidRDefault="00486B55" w:rsidP="00D84CF0">
          <w:pPr>
            <w:pStyle w:val="Header"/>
            <w:jc w:val="center"/>
            <w:rPr>
              <w:rFonts w:ascii="Franklin Gothic Book" w:eastAsia="Calibri" w:hAnsi="Franklin Gothic Book" w:cs="Arial"/>
            </w:rPr>
          </w:pPr>
        </w:p>
      </w:tc>
      <w:tc>
        <w:tcPr>
          <w:tcW w:w="3120" w:type="dxa"/>
        </w:tcPr>
        <w:p w14:paraId="645852F3" w14:textId="77777777" w:rsidR="00486B55" w:rsidRPr="006750C1" w:rsidRDefault="00486B55" w:rsidP="00D84CF0">
          <w:pPr>
            <w:pStyle w:val="Header"/>
            <w:ind w:right="-115"/>
            <w:jc w:val="right"/>
            <w:rPr>
              <w:rFonts w:ascii="Franklin Gothic Book" w:eastAsia="Calibri" w:hAnsi="Franklin Gothic Book" w:cs="Arial"/>
            </w:rPr>
          </w:pPr>
        </w:p>
      </w:tc>
    </w:tr>
  </w:tbl>
  <w:p w14:paraId="7D18CB35" w14:textId="77777777" w:rsidR="00486B55" w:rsidRDefault="00486B55" w:rsidP="002D30A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079BB" w14:textId="77777777" w:rsidR="00014B65" w:rsidRPr="004668E7" w:rsidRDefault="00014B65" w:rsidP="00E315A4">
    <w:pPr>
      <w:pStyle w:val="Footer"/>
    </w:pPr>
    <w:r>
      <w:rPr>
        <w:rStyle w:val="FranklinGothicDemi"/>
        <w:color w:val="44546A" w:themeColor="text2"/>
      </w:rPr>
      <w:t>Gardner</w:t>
    </w:r>
    <w:r w:rsidRPr="00B3679E">
      <w:rPr>
        <w:rStyle w:val="FranklinGothicDemi"/>
        <w:color w:val="44546A" w:themeColor="text2"/>
      </w:rPr>
      <w:t xml:space="preserve"> Public Schools</w:t>
    </w:r>
    <w:r w:rsidRPr="0055077E">
      <w:rPr>
        <w:rStyle w:val="FranklinGothicDemi"/>
        <w:color w:val="7698D4"/>
      </w:rPr>
      <w:t xml:space="preserve"> </w:t>
    </w:r>
    <w:r>
      <w:ptab w:relativeTo="margin" w:alignment="right" w:leader="none"/>
    </w:r>
    <w:r w:rsidRPr="0055077E">
      <w:t>District Review Report</w:t>
    </w:r>
    <w:r>
      <w:t xml:space="preserve"> </w:t>
    </w:r>
    <w:r w:rsidRPr="00B3679E">
      <w:rPr>
        <w:color w:val="44546A" w:themeColor="text2"/>
      </w:rPr>
      <w:t xml:space="preserve">■ </w:t>
    </w:r>
    <w:r w:rsidRPr="00B3679E">
      <w:rPr>
        <w:rStyle w:val="FranklinGothicDemi"/>
        <w:color w:val="44546A" w:themeColor="text2"/>
      </w:rPr>
      <w:t>page D-</w:t>
    </w:r>
    <w:r w:rsidRPr="00B3679E">
      <w:rPr>
        <w:rStyle w:val="FranklinGothicDemi"/>
        <w:color w:val="44546A" w:themeColor="text2"/>
      </w:rPr>
      <w:fldChar w:fldCharType="begin"/>
    </w:r>
    <w:r w:rsidRPr="00B3679E">
      <w:rPr>
        <w:rStyle w:val="FranklinGothicDemi"/>
        <w:color w:val="44546A" w:themeColor="text2"/>
      </w:rPr>
      <w:instrText xml:space="preserve"> PAGE   \* MERGEFORMAT </w:instrText>
    </w:r>
    <w:r w:rsidRPr="00B3679E">
      <w:rPr>
        <w:rStyle w:val="FranklinGothicDemi"/>
        <w:color w:val="44546A" w:themeColor="text2"/>
      </w:rPr>
      <w:fldChar w:fldCharType="separate"/>
    </w:r>
    <w:r w:rsidRPr="00B3679E">
      <w:rPr>
        <w:rStyle w:val="FranklinGothicDemi"/>
        <w:color w:val="44546A" w:themeColor="text2"/>
      </w:rPr>
      <w:t>2</w:t>
    </w:r>
    <w:r w:rsidRPr="00B3679E">
      <w:rPr>
        <w:rStyle w:val="FranklinGothicDemi"/>
        <w:noProof/>
        <w:color w:val="44546A" w:themeColor="text2"/>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EBF54" w14:textId="77777777" w:rsidR="00951AB6" w:rsidRPr="004668E7" w:rsidRDefault="00951AB6" w:rsidP="00951AB6">
    <w:pPr>
      <w:pStyle w:val="Footer"/>
    </w:pPr>
    <w:r>
      <w:rPr>
        <w:rStyle w:val="FranklinGothicDemi"/>
        <w:color w:val="44546A" w:themeColor="text2"/>
      </w:rPr>
      <w:t>Gardner</w:t>
    </w:r>
    <w:r w:rsidRPr="00B3679E">
      <w:rPr>
        <w:rStyle w:val="FranklinGothicDemi"/>
        <w:color w:val="44546A" w:themeColor="text2"/>
      </w:rPr>
      <w:t xml:space="preserve"> Public Schools</w:t>
    </w:r>
    <w:r w:rsidRPr="0055077E">
      <w:rPr>
        <w:rStyle w:val="FranklinGothicDemi"/>
        <w:color w:val="7698D4"/>
      </w:rPr>
      <w:t xml:space="preserve"> </w:t>
    </w:r>
    <w:r>
      <w:ptab w:relativeTo="margin" w:alignment="right" w:leader="none"/>
    </w:r>
    <w:r w:rsidRPr="0055077E">
      <w:t>District Review Report</w:t>
    </w:r>
    <w:r>
      <w:t xml:space="preserve"> </w:t>
    </w:r>
    <w:r w:rsidRPr="00B3679E">
      <w:rPr>
        <w:color w:val="44546A" w:themeColor="text2"/>
      </w:rPr>
      <w:t xml:space="preserve">■ </w:t>
    </w:r>
    <w:r w:rsidRPr="00B3679E">
      <w:rPr>
        <w:rStyle w:val="FranklinGothicDemi"/>
        <w:color w:val="44546A" w:themeColor="text2"/>
      </w:rPr>
      <w:t>page D-</w:t>
    </w:r>
    <w:r w:rsidRPr="00B3679E">
      <w:rPr>
        <w:rStyle w:val="FranklinGothicDemi"/>
        <w:color w:val="44546A" w:themeColor="text2"/>
      </w:rPr>
      <w:fldChar w:fldCharType="begin"/>
    </w:r>
    <w:r w:rsidRPr="00B3679E">
      <w:rPr>
        <w:rStyle w:val="FranklinGothicDemi"/>
        <w:color w:val="44546A" w:themeColor="text2"/>
      </w:rPr>
      <w:instrText xml:space="preserve"> PAGE   \* MERGEFORMAT </w:instrText>
    </w:r>
    <w:r w:rsidRPr="00B3679E">
      <w:rPr>
        <w:rStyle w:val="FranklinGothicDemi"/>
        <w:color w:val="44546A" w:themeColor="text2"/>
      </w:rPr>
      <w:fldChar w:fldCharType="separate"/>
    </w:r>
    <w:r>
      <w:rPr>
        <w:rStyle w:val="FranklinGothicDemi"/>
        <w:color w:val="44546A" w:themeColor="text2"/>
      </w:rPr>
      <w:t>2</w:t>
    </w:r>
    <w:r w:rsidRPr="00B3679E">
      <w:rPr>
        <w:rStyle w:val="FranklinGothicDemi"/>
        <w:noProof/>
        <w:color w:val="44546A" w:themeColor="text2"/>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CCE69" w14:textId="193F4168" w:rsidR="00951AB6" w:rsidRPr="004668E7" w:rsidRDefault="00951AB6" w:rsidP="00951AB6">
    <w:pPr>
      <w:pStyle w:val="Footer"/>
    </w:pPr>
    <w:r>
      <w:rPr>
        <w:rStyle w:val="FranklinGothicDemi"/>
        <w:color w:val="44546A" w:themeColor="text2"/>
      </w:rPr>
      <w:t>Gardner</w:t>
    </w:r>
    <w:r w:rsidRPr="00B3679E">
      <w:rPr>
        <w:rStyle w:val="FranklinGothicDemi"/>
        <w:color w:val="44546A" w:themeColor="text2"/>
      </w:rPr>
      <w:t xml:space="preserve"> Public Schools</w:t>
    </w:r>
    <w:r w:rsidRPr="0055077E">
      <w:rPr>
        <w:rStyle w:val="FranklinGothicDemi"/>
        <w:color w:val="7698D4"/>
      </w:rPr>
      <w:t xml:space="preserve"> </w:t>
    </w:r>
    <w:r>
      <w:ptab w:relativeTo="margin" w:alignment="right" w:leader="none"/>
    </w:r>
    <w:r w:rsidRPr="0055077E">
      <w:t>District Review Report</w:t>
    </w:r>
    <w:r>
      <w:t xml:space="preserve"> </w:t>
    </w:r>
    <w:r w:rsidRPr="00B3679E">
      <w:rPr>
        <w:color w:val="44546A" w:themeColor="text2"/>
      </w:rPr>
      <w:t xml:space="preserve">■ </w:t>
    </w:r>
    <w:r w:rsidRPr="00B3679E">
      <w:rPr>
        <w:rStyle w:val="FranklinGothicDemi"/>
        <w:color w:val="44546A" w:themeColor="text2"/>
      </w:rPr>
      <w:t xml:space="preserve">page </w:t>
    </w:r>
    <w:r>
      <w:rPr>
        <w:rStyle w:val="FranklinGothicDemi"/>
        <w:color w:val="44546A" w:themeColor="text2"/>
      </w:rPr>
      <w:t>E</w:t>
    </w:r>
    <w:r w:rsidRPr="00B3679E">
      <w:rPr>
        <w:rStyle w:val="FranklinGothicDemi"/>
        <w:color w:val="44546A" w:themeColor="text2"/>
      </w:rPr>
      <w:t>-</w:t>
    </w:r>
    <w:r w:rsidRPr="00B3679E">
      <w:rPr>
        <w:rStyle w:val="FranklinGothicDemi"/>
        <w:color w:val="44546A" w:themeColor="text2"/>
      </w:rPr>
      <w:fldChar w:fldCharType="begin"/>
    </w:r>
    <w:r w:rsidRPr="00B3679E">
      <w:rPr>
        <w:rStyle w:val="FranklinGothicDemi"/>
        <w:color w:val="44546A" w:themeColor="text2"/>
      </w:rPr>
      <w:instrText xml:space="preserve"> PAGE   \* MERGEFORMAT </w:instrText>
    </w:r>
    <w:r w:rsidRPr="00B3679E">
      <w:rPr>
        <w:rStyle w:val="FranklinGothicDemi"/>
        <w:color w:val="44546A" w:themeColor="text2"/>
      </w:rPr>
      <w:fldChar w:fldCharType="separate"/>
    </w:r>
    <w:r>
      <w:rPr>
        <w:rStyle w:val="FranklinGothicDemi"/>
        <w:color w:val="44546A" w:themeColor="text2"/>
      </w:rPr>
      <w:t>2</w:t>
    </w:r>
    <w:r w:rsidRPr="00B3679E">
      <w:rPr>
        <w:rStyle w:val="FranklinGothicDemi"/>
        <w:noProof/>
        <w:color w:val="44546A" w:themeColor="text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034B5" w14:textId="331756C2" w:rsidR="52980838" w:rsidRDefault="52980838" w:rsidP="002D30A8">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47480" w14:textId="7C1CFC0D" w:rsidR="00E315A4" w:rsidRPr="004668E7" w:rsidRDefault="00310ED3" w:rsidP="00E315A4">
    <w:pPr>
      <w:pStyle w:val="Footer"/>
    </w:pPr>
    <w:r>
      <w:rPr>
        <w:rStyle w:val="FranklinGothicDemi"/>
        <w:color w:val="44546A" w:themeColor="text2"/>
      </w:rPr>
      <w:t>Gardner</w:t>
    </w:r>
    <w:r w:rsidRPr="00B3679E">
      <w:rPr>
        <w:rStyle w:val="FranklinGothicDemi"/>
        <w:color w:val="44546A" w:themeColor="text2"/>
      </w:rPr>
      <w:t xml:space="preserve"> </w:t>
    </w:r>
    <w:r w:rsidR="00946862" w:rsidRPr="00B3679E">
      <w:rPr>
        <w:rStyle w:val="FranklinGothicDemi"/>
        <w:color w:val="44546A" w:themeColor="text2"/>
      </w:rPr>
      <w:t>Public Schools</w:t>
    </w:r>
    <w:r w:rsidR="00E315A4">
      <w:ptab w:relativeTo="margin" w:alignment="right" w:leader="none"/>
    </w:r>
    <w:r w:rsidR="00E315A4" w:rsidRPr="0055077E">
      <w:t xml:space="preserve"> Comprehensive District Review Report</w:t>
    </w:r>
    <w:r w:rsidR="00E315A4">
      <w:t xml:space="preserve"> </w:t>
    </w:r>
    <w:r w:rsidR="00E315A4" w:rsidRPr="00B3679E">
      <w:rPr>
        <w:color w:val="44546A" w:themeColor="text2"/>
      </w:rPr>
      <w:t xml:space="preserve">■ </w:t>
    </w:r>
    <w:r w:rsidR="00E315A4" w:rsidRPr="00B3679E">
      <w:rPr>
        <w:rStyle w:val="FranklinGothicDemi"/>
        <w:color w:val="44546A" w:themeColor="text2"/>
      </w:rPr>
      <w:t xml:space="preserve">page </w:t>
    </w:r>
    <w:r w:rsidR="00E315A4" w:rsidRPr="00B3679E">
      <w:rPr>
        <w:rStyle w:val="FranklinGothicDemi"/>
        <w:color w:val="44546A" w:themeColor="text2"/>
      </w:rPr>
      <w:fldChar w:fldCharType="begin"/>
    </w:r>
    <w:r w:rsidR="00E315A4" w:rsidRPr="00B3679E">
      <w:rPr>
        <w:rStyle w:val="FranklinGothicDemi"/>
        <w:color w:val="44546A" w:themeColor="text2"/>
      </w:rPr>
      <w:instrText xml:space="preserve"> PAGE   \* MERGEFORMAT </w:instrText>
    </w:r>
    <w:r w:rsidR="00E315A4" w:rsidRPr="00B3679E">
      <w:rPr>
        <w:rStyle w:val="FranklinGothicDemi"/>
        <w:color w:val="44546A" w:themeColor="text2"/>
      </w:rPr>
      <w:fldChar w:fldCharType="separate"/>
    </w:r>
    <w:r w:rsidR="00E315A4" w:rsidRPr="00B3679E">
      <w:rPr>
        <w:rStyle w:val="FranklinGothicDemi"/>
        <w:color w:val="44546A" w:themeColor="text2"/>
      </w:rPr>
      <w:t>39</w:t>
    </w:r>
    <w:r w:rsidR="00E315A4" w:rsidRPr="00B3679E">
      <w:rPr>
        <w:rStyle w:val="FranklinGothicDemi"/>
        <w:noProof/>
        <w:color w:val="44546A" w:themeColor="text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5"/>
      <w:gridCol w:w="3405"/>
      <w:gridCol w:w="3405"/>
    </w:tblGrid>
    <w:tr w:rsidR="52980838" w:rsidRPr="006750C1" w14:paraId="0FE0BEC9" w14:textId="77777777" w:rsidTr="00D84CF0">
      <w:tc>
        <w:tcPr>
          <w:tcW w:w="3405" w:type="dxa"/>
        </w:tcPr>
        <w:p w14:paraId="7D8BB104" w14:textId="6911F537" w:rsidR="52980838" w:rsidRPr="006750C1" w:rsidRDefault="52980838" w:rsidP="00D84CF0">
          <w:pPr>
            <w:pStyle w:val="Header"/>
            <w:ind w:left="-115"/>
            <w:rPr>
              <w:rFonts w:ascii="Franklin Gothic Book" w:eastAsia="Calibri" w:hAnsi="Franklin Gothic Book" w:cs="Arial"/>
            </w:rPr>
          </w:pPr>
        </w:p>
      </w:tc>
      <w:tc>
        <w:tcPr>
          <w:tcW w:w="3405" w:type="dxa"/>
        </w:tcPr>
        <w:p w14:paraId="19F88C15" w14:textId="57B18B69" w:rsidR="52980838" w:rsidRPr="006750C1" w:rsidRDefault="52980838" w:rsidP="00D84CF0">
          <w:pPr>
            <w:pStyle w:val="Header"/>
            <w:jc w:val="center"/>
            <w:rPr>
              <w:rFonts w:ascii="Franklin Gothic Book" w:eastAsia="Calibri" w:hAnsi="Franklin Gothic Book" w:cs="Arial"/>
            </w:rPr>
          </w:pPr>
        </w:p>
      </w:tc>
      <w:tc>
        <w:tcPr>
          <w:tcW w:w="3405" w:type="dxa"/>
        </w:tcPr>
        <w:p w14:paraId="7199C7CD" w14:textId="3498740B" w:rsidR="52980838" w:rsidRPr="006750C1" w:rsidRDefault="52980838" w:rsidP="00D84CF0">
          <w:pPr>
            <w:pStyle w:val="Header"/>
            <w:ind w:right="-115"/>
            <w:jc w:val="right"/>
            <w:rPr>
              <w:rFonts w:ascii="Franklin Gothic Book" w:eastAsia="Calibri" w:hAnsi="Franklin Gothic Book" w:cs="Arial"/>
            </w:rPr>
          </w:pPr>
        </w:p>
      </w:tc>
    </w:tr>
  </w:tbl>
  <w:p w14:paraId="5FBC8903" w14:textId="10DFD94B" w:rsidR="52980838" w:rsidRDefault="52980838" w:rsidP="002D30A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5A2F2" w14:textId="27166BB3" w:rsidR="00FF48CB" w:rsidRPr="004668E7" w:rsidRDefault="006B137C" w:rsidP="00E315A4">
    <w:pPr>
      <w:pStyle w:val="Footer"/>
    </w:pPr>
    <w:r>
      <w:rPr>
        <w:rStyle w:val="FranklinGothicDemi"/>
        <w:color w:val="44546A" w:themeColor="text2"/>
      </w:rPr>
      <w:t>Gardner</w:t>
    </w:r>
    <w:r w:rsidRPr="00B3679E">
      <w:rPr>
        <w:rStyle w:val="FranklinGothicDemi"/>
        <w:color w:val="44546A" w:themeColor="text2"/>
      </w:rPr>
      <w:t xml:space="preserve"> Public Schools</w:t>
    </w:r>
    <w:r w:rsidR="00FF48CB" w:rsidRPr="0055077E">
      <w:rPr>
        <w:rStyle w:val="FranklinGothicDemi"/>
        <w:color w:val="7698D4"/>
      </w:rPr>
      <w:t xml:space="preserve"> </w:t>
    </w:r>
    <w:r w:rsidR="00FF48CB">
      <w:ptab w:relativeTo="margin" w:alignment="right" w:leader="none"/>
    </w:r>
    <w:r w:rsidR="00FF48CB" w:rsidRPr="0055077E">
      <w:t xml:space="preserve"> Comprehensive District Review Report</w:t>
    </w:r>
    <w:r w:rsidR="00FF48CB">
      <w:t xml:space="preserve"> </w:t>
    </w:r>
    <w:r w:rsidR="00FF48CB" w:rsidRPr="00B3679E">
      <w:rPr>
        <w:color w:val="44546A" w:themeColor="text2"/>
      </w:rPr>
      <w:t xml:space="preserve">■ </w:t>
    </w:r>
    <w:r w:rsidR="00FF48CB" w:rsidRPr="00B3679E">
      <w:rPr>
        <w:rStyle w:val="FranklinGothicDemi"/>
        <w:color w:val="44546A" w:themeColor="text2"/>
      </w:rPr>
      <w:t>page A-</w:t>
    </w:r>
    <w:r w:rsidR="00FF48CB" w:rsidRPr="00B3679E">
      <w:rPr>
        <w:rStyle w:val="FranklinGothicDemi"/>
        <w:color w:val="44546A" w:themeColor="text2"/>
      </w:rPr>
      <w:fldChar w:fldCharType="begin"/>
    </w:r>
    <w:r w:rsidR="00FF48CB" w:rsidRPr="00B3679E">
      <w:rPr>
        <w:rStyle w:val="FranklinGothicDemi"/>
        <w:color w:val="44546A" w:themeColor="text2"/>
      </w:rPr>
      <w:instrText xml:space="preserve"> PAGE   \* MERGEFORMAT </w:instrText>
    </w:r>
    <w:r w:rsidR="00FF48CB" w:rsidRPr="00B3679E">
      <w:rPr>
        <w:rStyle w:val="FranklinGothicDemi"/>
        <w:color w:val="44546A" w:themeColor="text2"/>
      </w:rPr>
      <w:fldChar w:fldCharType="separate"/>
    </w:r>
    <w:r w:rsidR="00FF48CB" w:rsidRPr="00B3679E">
      <w:rPr>
        <w:rStyle w:val="FranklinGothicDemi"/>
        <w:color w:val="44546A" w:themeColor="text2"/>
      </w:rPr>
      <w:t>39</w:t>
    </w:r>
    <w:r w:rsidR="00FF48CB" w:rsidRPr="00B3679E">
      <w:rPr>
        <w:rStyle w:val="FranklinGothicDemi"/>
        <w:noProof/>
        <w:color w:val="44546A" w:themeColor="text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96F6B" w14:textId="32AB4B86" w:rsidR="00E54B70" w:rsidRPr="00794B12" w:rsidRDefault="00794B12" w:rsidP="000410CE">
    <w:pPr>
      <w:pStyle w:val="Footer"/>
      <w:rPr>
        <w:rStyle w:val="FranklinGothicDemi"/>
        <w:color w:val="44546A" w:themeColor="text2"/>
      </w:rPr>
    </w:pPr>
    <w:r>
      <w:rPr>
        <w:rStyle w:val="FranklinGothicDemi"/>
        <w:color w:val="44546A" w:themeColor="text2"/>
      </w:rPr>
      <w:t>Gardner</w:t>
    </w:r>
    <w:r w:rsidR="00E54B70" w:rsidRPr="00B3679E">
      <w:rPr>
        <w:rStyle w:val="FranklinGothicDemi"/>
        <w:color w:val="44546A" w:themeColor="text2"/>
      </w:rPr>
      <w:t xml:space="preserve"> Public Schools</w:t>
    </w:r>
    <w:r w:rsidR="00E54B70">
      <w:ptab w:relativeTo="margin" w:alignment="right" w:leader="none"/>
    </w:r>
    <w:r w:rsidR="00E54B70" w:rsidRPr="0055077E">
      <w:t xml:space="preserve"> </w:t>
    </w:r>
    <w:r w:rsidR="00924BE3">
      <w:t>Comprehensive</w:t>
    </w:r>
    <w:r w:rsidR="00924BE3" w:rsidRPr="0055077E">
      <w:t xml:space="preserve"> </w:t>
    </w:r>
    <w:r w:rsidR="00E54B70" w:rsidRPr="0055077E">
      <w:t>District Review Report</w:t>
    </w:r>
    <w:r w:rsidR="00E54B70">
      <w:t xml:space="preserve"> </w:t>
    </w:r>
    <w:r w:rsidR="00E54B70" w:rsidRPr="00B3679E">
      <w:rPr>
        <w:color w:val="44546A" w:themeColor="text2"/>
      </w:rPr>
      <w:t xml:space="preserve">■ </w:t>
    </w:r>
    <w:r w:rsidR="00E54B70" w:rsidRPr="00B3679E">
      <w:rPr>
        <w:rStyle w:val="FranklinGothicDemi"/>
        <w:color w:val="44546A" w:themeColor="text2"/>
      </w:rPr>
      <w:t xml:space="preserve">page </w:t>
    </w:r>
    <w:r w:rsidR="00E54B70">
      <w:rPr>
        <w:rStyle w:val="FranklinGothicDemi"/>
        <w:color w:val="44546A" w:themeColor="text2"/>
      </w:rPr>
      <w:t>B-</w:t>
    </w:r>
    <w:r w:rsidR="00E54B70" w:rsidRPr="00B3679E">
      <w:rPr>
        <w:rStyle w:val="FranklinGothicDemi"/>
        <w:color w:val="44546A" w:themeColor="text2"/>
      </w:rPr>
      <w:fldChar w:fldCharType="begin"/>
    </w:r>
    <w:r w:rsidR="00E54B70" w:rsidRPr="00B3679E">
      <w:rPr>
        <w:rStyle w:val="FranklinGothicDemi"/>
        <w:color w:val="44546A" w:themeColor="text2"/>
      </w:rPr>
      <w:instrText xml:space="preserve"> PAGE   \* MERGEFORMAT </w:instrText>
    </w:r>
    <w:r w:rsidR="00E54B70" w:rsidRPr="00B3679E">
      <w:rPr>
        <w:rStyle w:val="FranklinGothicDemi"/>
        <w:color w:val="44546A" w:themeColor="text2"/>
      </w:rPr>
      <w:fldChar w:fldCharType="separate"/>
    </w:r>
    <w:r w:rsidR="00E54B70" w:rsidRPr="00794B12">
      <w:rPr>
        <w:rStyle w:val="FranklinGothicDemi"/>
        <w:color w:val="44546A" w:themeColor="text2"/>
      </w:rPr>
      <w:t>1</w:t>
    </w:r>
    <w:r w:rsidR="00E54B70" w:rsidRPr="00B3679E">
      <w:rPr>
        <w:rStyle w:val="FranklinGothicDemi"/>
        <w:color w:val="44546A" w:themeColor="text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E5539" w14:textId="77777777" w:rsidR="00E54B70" w:rsidRPr="001A7A2F" w:rsidRDefault="00E54B70">
    <w:pPr>
      <w:pStyle w:val="Footer"/>
      <w:pBdr>
        <w:top w:val="none" w:sz="0" w:space="0" w:color="auto"/>
      </w:pBd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C7923" w14:textId="77777777" w:rsidR="00E54B70" w:rsidRPr="00F31A73" w:rsidRDefault="00E54B70" w:rsidP="000410CE">
    <w:pPr>
      <w:pStyle w:val="Footer"/>
      <w:pBdr>
        <w:top w:val="none" w:sz="0" w:space="0" w:color="auto"/>
      </w:pBd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571CA" w14:textId="77777777" w:rsidR="00E54B70" w:rsidRPr="002541BB" w:rsidRDefault="00E54B70" w:rsidP="000410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59C21" w14:textId="77777777" w:rsidR="008B18CA" w:rsidRDefault="008B18CA" w:rsidP="00B93273">
      <w:pPr>
        <w:spacing w:line="240" w:lineRule="auto"/>
      </w:pPr>
      <w:r>
        <w:separator/>
      </w:r>
    </w:p>
  </w:footnote>
  <w:footnote w:type="continuationSeparator" w:id="0">
    <w:p w14:paraId="0B374199" w14:textId="77777777" w:rsidR="008B18CA" w:rsidRDefault="008B18CA" w:rsidP="00B93273">
      <w:pPr>
        <w:spacing w:line="240" w:lineRule="auto"/>
      </w:pPr>
      <w:r>
        <w:continuationSeparator/>
      </w:r>
    </w:p>
  </w:footnote>
  <w:footnote w:type="continuationNotice" w:id="1">
    <w:p w14:paraId="5A6DA9CD" w14:textId="77777777" w:rsidR="008B18CA" w:rsidRDefault="008B18CA">
      <w:pPr>
        <w:spacing w:line="240" w:lineRule="auto"/>
      </w:pPr>
    </w:p>
  </w:footnote>
  <w:footnote w:id="2">
    <w:p w14:paraId="43280F12" w14:textId="30FF852F" w:rsidR="00150550" w:rsidRDefault="00150550">
      <w:pPr>
        <w:pStyle w:val="FootnoteText"/>
      </w:pPr>
      <w:r>
        <w:rPr>
          <w:rStyle w:val="FootnoteReference"/>
        </w:rPr>
        <w:footnoteRef/>
      </w:r>
      <w:r>
        <w:t xml:space="preserve"> </w:t>
      </w:r>
      <w:r>
        <w:rPr>
          <w:szCs w:val="18"/>
        </w:rPr>
        <w:t>DESE’s</w:t>
      </w:r>
      <w:r w:rsidRPr="00B408CF">
        <w:rPr>
          <w:szCs w:val="18"/>
        </w:rPr>
        <w:t xml:space="preserve"> District Standards and Indicators are at </w:t>
      </w:r>
      <w:hyperlink r:id="rId1" w:history="1">
        <w:r w:rsidRPr="00B408CF">
          <w:rPr>
            <w:rStyle w:val="Hyperlink"/>
            <w:szCs w:val="18"/>
          </w:rPr>
          <w:t>http://www.doe.mass.edu/accountability/district-review/district-standards-indicators.pdf</w:t>
        </w:r>
      </w:hyperlink>
      <w:r w:rsidRPr="00B408CF">
        <w:rPr>
          <w:szCs w:val="18"/>
        </w:rPr>
        <w:t>.</w:t>
      </w:r>
    </w:p>
  </w:footnote>
  <w:footnote w:id="3">
    <w:p w14:paraId="4D3EF6CC" w14:textId="77777777" w:rsidR="008672D4" w:rsidRDefault="008672D4" w:rsidP="008672D4">
      <w:pPr>
        <w:pStyle w:val="FootnoteText"/>
      </w:pPr>
      <w:r>
        <w:rPr>
          <w:rStyle w:val="FootnoteReference"/>
        </w:rPr>
        <w:footnoteRef/>
      </w:r>
      <w:r>
        <w:t xml:space="preserve"> </w:t>
      </w:r>
      <w:r w:rsidRPr="00B408CF">
        <w:rPr>
          <w:szCs w:val="18"/>
        </w:rPr>
        <w:t xml:space="preserve">For more information on the Teachstone CLASS protocol, visit </w:t>
      </w:r>
      <w:hyperlink r:id="rId2" w:history="1">
        <w:r w:rsidRPr="00B408CF">
          <w:rPr>
            <w:rStyle w:val="Hyperlink"/>
            <w:szCs w:val="18"/>
          </w:rPr>
          <w:t>https://teachstone.com/class/</w:t>
        </w:r>
      </w:hyperlink>
      <w:r w:rsidRPr="00B408CF">
        <w:rPr>
          <w:szCs w:val="18"/>
        </w:rPr>
        <w:t>.</w:t>
      </w:r>
    </w:p>
  </w:footnote>
  <w:footnote w:id="4">
    <w:p w14:paraId="0AEF563C" w14:textId="77777777" w:rsidR="00765191" w:rsidRDefault="00765191" w:rsidP="00765191">
      <w:pPr>
        <w:pStyle w:val="FootnoteText"/>
      </w:pPr>
      <w:r>
        <w:rPr>
          <w:rStyle w:val="FootnoteReference"/>
        </w:rPr>
        <w:footnoteRef/>
      </w:r>
      <w:r>
        <w:t xml:space="preserve"> Districts with similar demographics and similar wealth are based on </w:t>
      </w:r>
      <w:hyperlink r:id="rId3" w:history="1">
        <w:r w:rsidRPr="00D7254A">
          <w:rPr>
            <w:rStyle w:val="Hyperlink"/>
          </w:rPr>
          <w:t>Resource Allocation and District Action Reports (RADAR)</w:t>
        </w:r>
      </w:hyperlink>
      <w:r>
        <w:rPr>
          <w:rStyle w:val="Hyperlink"/>
        </w:rPr>
        <w:t xml:space="preserve"> </w:t>
      </w:r>
      <w:r>
        <w:t>(retrieved February 2024).</w:t>
      </w:r>
    </w:p>
    <w:p w14:paraId="1ACBFA4B" w14:textId="77777777" w:rsidR="00765191" w:rsidRDefault="00765191" w:rsidP="00765191">
      <w:pPr>
        <w:pStyle w:val="FootnoteText"/>
      </w:pPr>
    </w:p>
  </w:footnote>
  <w:footnote w:id="5">
    <w:p w14:paraId="6B4AFACF" w14:textId="0A371BAB" w:rsidR="00DB4ECF" w:rsidRDefault="00DB4ECF">
      <w:pPr>
        <w:pStyle w:val="FootnoteText"/>
      </w:pPr>
      <w:r>
        <w:rPr>
          <w:rStyle w:val="FootnoteReference"/>
        </w:rPr>
        <w:footnoteRef/>
      </w:r>
      <w:r>
        <w:t xml:space="preserve"> </w:t>
      </w:r>
      <w:r>
        <w:rPr>
          <w:rFonts w:ascii="Franklin Gothic Book" w:hAnsi="Franklin Gothic Book"/>
        </w:rPr>
        <w:t>Average student growth percentile (SGP) ranges: Very Low Growth = 1.0</w:t>
      </w:r>
      <w:r w:rsidR="0079792C">
        <w:rPr>
          <w:rFonts w:ascii="Franklin Gothic Book" w:hAnsi="Franklin Gothic Book"/>
        </w:rPr>
        <w:t>—</w:t>
      </w:r>
      <w:r>
        <w:rPr>
          <w:rFonts w:ascii="Franklin Gothic Book" w:hAnsi="Franklin Gothic Book"/>
        </w:rPr>
        <w:t>29.9, Low Growth = 30.0</w:t>
      </w:r>
      <w:r w:rsidR="0079792C">
        <w:rPr>
          <w:rFonts w:ascii="Franklin Gothic Book" w:hAnsi="Franklin Gothic Book"/>
        </w:rPr>
        <w:t>—</w:t>
      </w:r>
      <w:r>
        <w:rPr>
          <w:rFonts w:ascii="Franklin Gothic Book" w:hAnsi="Franklin Gothic Book"/>
        </w:rPr>
        <w:t>39.9, Typical Growth = 40.0</w:t>
      </w:r>
      <w:r w:rsidR="0079792C">
        <w:rPr>
          <w:rFonts w:ascii="Franklin Gothic Book" w:hAnsi="Franklin Gothic Book"/>
        </w:rPr>
        <w:t>—</w:t>
      </w:r>
      <w:r>
        <w:rPr>
          <w:rFonts w:ascii="Franklin Gothic Book" w:hAnsi="Franklin Gothic Book"/>
        </w:rPr>
        <w:t>59.9, Exceeded Typical Growth = 60.0 or higher</w:t>
      </w:r>
      <w:r w:rsidRPr="006D2EBA">
        <w:rPr>
          <w:rFonts w:ascii="Franklin Gothic Book" w:hAnsi="Franklin Gothic Book"/>
        </w:rPr>
        <w:t>.</w:t>
      </w:r>
    </w:p>
  </w:footnote>
  <w:footnote w:id="6">
    <w:p w14:paraId="332596F1" w14:textId="77777777" w:rsidR="00E54B70" w:rsidRPr="00F008EE" w:rsidRDefault="00E54B70" w:rsidP="000410CE">
      <w:pPr>
        <w:pStyle w:val="FootnoteText"/>
      </w:pPr>
      <w:r w:rsidRPr="00F008EE">
        <w:rPr>
          <w:rStyle w:val="FootnoteReference"/>
          <w:rFonts w:cs="Calibri"/>
        </w:rPr>
        <w:footnoteRef/>
      </w:r>
      <w:r w:rsidRPr="00F008EE">
        <w:t xml:space="preserve"> When observers rate this dimension it is scored so that a low rating (indicating little or no evidence of a negative climate) is better than a high rating (indicating abundant evidence of a negative climate). To be consistent across all ratings, for the purposes of this report we have inversed this scoring.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00CC1" w14:textId="0747232D" w:rsidR="00075F0D" w:rsidRDefault="00075F0D" w:rsidP="002F1EBE">
    <w:pP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0552D" w14:textId="77777777" w:rsidR="002434C0" w:rsidRDefault="002434C0" w:rsidP="00B469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5ADAF" w14:textId="77777777" w:rsidR="00E54B70" w:rsidRDefault="00E54B70" w:rsidP="00B469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43AEC" w14:textId="77777777" w:rsidR="00E54B70" w:rsidRPr="00FF6528" w:rsidRDefault="00E54B70" w:rsidP="000410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21CC3"/>
    <w:multiLevelType w:val="hybridMultilevel"/>
    <w:tmpl w:val="4244983C"/>
    <w:lvl w:ilvl="0" w:tplc="D44613D4">
      <w:start w:val="1"/>
      <w:numFmt w:val="decimal"/>
      <w:lvlText w:val="%1)"/>
      <w:lvlJc w:val="left"/>
      <w:pPr>
        <w:ind w:left="1020" w:hanging="360"/>
      </w:pPr>
    </w:lvl>
    <w:lvl w:ilvl="1" w:tplc="F474CF46">
      <w:start w:val="1"/>
      <w:numFmt w:val="decimal"/>
      <w:lvlText w:val="%2)"/>
      <w:lvlJc w:val="left"/>
      <w:pPr>
        <w:ind w:left="1020" w:hanging="360"/>
      </w:pPr>
    </w:lvl>
    <w:lvl w:ilvl="2" w:tplc="3E50F518">
      <w:start w:val="1"/>
      <w:numFmt w:val="decimal"/>
      <w:lvlText w:val="%3)"/>
      <w:lvlJc w:val="left"/>
      <w:pPr>
        <w:ind w:left="1020" w:hanging="360"/>
      </w:pPr>
    </w:lvl>
    <w:lvl w:ilvl="3" w:tplc="41748770">
      <w:start w:val="1"/>
      <w:numFmt w:val="decimal"/>
      <w:lvlText w:val="%4)"/>
      <w:lvlJc w:val="left"/>
      <w:pPr>
        <w:ind w:left="1020" w:hanging="360"/>
      </w:pPr>
    </w:lvl>
    <w:lvl w:ilvl="4" w:tplc="762017A8">
      <w:start w:val="1"/>
      <w:numFmt w:val="decimal"/>
      <w:lvlText w:val="%5)"/>
      <w:lvlJc w:val="left"/>
      <w:pPr>
        <w:ind w:left="1020" w:hanging="360"/>
      </w:pPr>
    </w:lvl>
    <w:lvl w:ilvl="5" w:tplc="D92E4480">
      <w:start w:val="1"/>
      <w:numFmt w:val="decimal"/>
      <w:lvlText w:val="%6)"/>
      <w:lvlJc w:val="left"/>
      <w:pPr>
        <w:ind w:left="1020" w:hanging="360"/>
      </w:pPr>
    </w:lvl>
    <w:lvl w:ilvl="6" w:tplc="3A202C42">
      <w:start w:val="1"/>
      <w:numFmt w:val="decimal"/>
      <w:lvlText w:val="%7)"/>
      <w:lvlJc w:val="left"/>
      <w:pPr>
        <w:ind w:left="1020" w:hanging="360"/>
      </w:pPr>
    </w:lvl>
    <w:lvl w:ilvl="7" w:tplc="416E6CC6">
      <w:start w:val="1"/>
      <w:numFmt w:val="decimal"/>
      <w:lvlText w:val="%8)"/>
      <w:lvlJc w:val="left"/>
      <w:pPr>
        <w:ind w:left="1020" w:hanging="360"/>
      </w:pPr>
    </w:lvl>
    <w:lvl w:ilvl="8" w:tplc="62CCC09E">
      <w:start w:val="1"/>
      <w:numFmt w:val="decimal"/>
      <w:lvlText w:val="%9)"/>
      <w:lvlJc w:val="left"/>
      <w:pPr>
        <w:ind w:left="1020" w:hanging="360"/>
      </w:pPr>
    </w:lvl>
  </w:abstractNum>
  <w:abstractNum w:abstractNumId="1" w15:restartNumberingAfterBreak="0">
    <w:nsid w:val="05B06CB3"/>
    <w:multiLevelType w:val="hybridMultilevel"/>
    <w:tmpl w:val="A5C4CCAA"/>
    <w:styleLink w:val="TableBulletList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C7416"/>
    <w:multiLevelType w:val="multilevel"/>
    <w:tmpl w:val="AFE436C8"/>
    <w:styleLink w:val="Level1Bullet"/>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9B12EF"/>
    <w:multiLevelType w:val="multilevel"/>
    <w:tmpl w:val="3802ECC0"/>
    <w:styleLink w:val="Level2Bullet1"/>
    <w:lvl w:ilvl="0">
      <w:start w:val="1"/>
      <w:numFmt w:val="bullet"/>
      <w:pStyle w:val="TableBullet1"/>
      <w:lvlText w:val="■"/>
      <w:lvlJc w:val="left"/>
      <w:pPr>
        <w:ind w:left="288" w:hanging="288"/>
      </w:pPr>
      <w:rPr>
        <w:rFonts w:ascii="Franklin Gothic Book" w:hAnsi="Franklin Gothic Book" w:hint="default"/>
        <w:color w:val="ED7D31" w:themeColor="accent2"/>
        <w:position w:val="3"/>
        <w:sz w:val="18"/>
      </w:rPr>
    </w:lvl>
    <w:lvl w:ilvl="1">
      <w:start w:val="1"/>
      <w:numFmt w:val="bullet"/>
      <w:pStyle w:val="TableBullet2"/>
      <w:lvlText w:val="o"/>
      <w:lvlJc w:val="left"/>
      <w:pPr>
        <w:ind w:left="576" w:hanging="288"/>
      </w:pPr>
      <w:rPr>
        <w:rFonts w:ascii="Courier New" w:hAnsi="Courier New" w:hint="default"/>
      </w:rPr>
    </w:lvl>
    <w:lvl w:ilvl="2">
      <w:start w:val="1"/>
      <w:numFmt w:val="bullet"/>
      <w:lvlText w:val="•"/>
      <w:lvlJc w:val="left"/>
      <w:pPr>
        <w:ind w:left="864" w:hanging="288"/>
      </w:pPr>
      <w:rPr>
        <w:rFonts w:ascii="Franklin Gothic Book" w:hAnsi="Franklin Gothic Book"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1F0562C"/>
    <w:multiLevelType w:val="hybridMultilevel"/>
    <w:tmpl w:val="3E5229E0"/>
    <w:lvl w:ilvl="0" w:tplc="02D4ED90">
      <w:start w:val="1"/>
      <w:numFmt w:val="decimal"/>
      <w:lvlText w:val="%1)"/>
      <w:lvlJc w:val="left"/>
      <w:pPr>
        <w:ind w:left="1020" w:hanging="360"/>
      </w:pPr>
    </w:lvl>
    <w:lvl w:ilvl="1" w:tplc="59B2555E">
      <w:start w:val="1"/>
      <w:numFmt w:val="decimal"/>
      <w:lvlText w:val="%2)"/>
      <w:lvlJc w:val="left"/>
      <w:pPr>
        <w:ind w:left="1020" w:hanging="360"/>
      </w:pPr>
    </w:lvl>
    <w:lvl w:ilvl="2" w:tplc="6A769BDE">
      <w:start w:val="1"/>
      <w:numFmt w:val="decimal"/>
      <w:lvlText w:val="%3)"/>
      <w:lvlJc w:val="left"/>
      <w:pPr>
        <w:ind w:left="1020" w:hanging="360"/>
      </w:pPr>
    </w:lvl>
    <w:lvl w:ilvl="3" w:tplc="2004B90A">
      <w:start w:val="1"/>
      <w:numFmt w:val="decimal"/>
      <w:lvlText w:val="%4)"/>
      <w:lvlJc w:val="left"/>
      <w:pPr>
        <w:ind w:left="1020" w:hanging="360"/>
      </w:pPr>
    </w:lvl>
    <w:lvl w:ilvl="4" w:tplc="4288C55A">
      <w:start w:val="1"/>
      <w:numFmt w:val="decimal"/>
      <w:lvlText w:val="%5)"/>
      <w:lvlJc w:val="left"/>
      <w:pPr>
        <w:ind w:left="1020" w:hanging="360"/>
      </w:pPr>
    </w:lvl>
    <w:lvl w:ilvl="5" w:tplc="971E05A6">
      <w:start w:val="1"/>
      <w:numFmt w:val="decimal"/>
      <w:lvlText w:val="%6)"/>
      <w:lvlJc w:val="left"/>
      <w:pPr>
        <w:ind w:left="1020" w:hanging="360"/>
      </w:pPr>
    </w:lvl>
    <w:lvl w:ilvl="6" w:tplc="025A92A2">
      <w:start w:val="1"/>
      <w:numFmt w:val="decimal"/>
      <w:lvlText w:val="%7)"/>
      <w:lvlJc w:val="left"/>
      <w:pPr>
        <w:ind w:left="1020" w:hanging="360"/>
      </w:pPr>
    </w:lvl>
    <w:lvl w:ilvl="7" w:tplc="BB06811C">
      <w:start w:val="1"/>
      <w:numFmt w:val="decimal"/>
      <w:lvlText w:val="%8)"/>
      <w:lvlJc w:val="left"/>
      <w:pPr>
        <w:ind w:left="1020" w:hanging="360"/>
      </w:pPr>
    </w:lvl>
    <w:lvl w:ilvl="8" w:tplc="A38CA3DA">
      <w:start w:val="1"/>
      <w:numFmt w:val="decimal"/>
      <w:lvlText w:val="%9)"/>
      <w:lvlJc w:val="left"/>
      <w:pPr>
        <w:ind w:left="1020" w:hanging="360"/>
      </w:pPr>
    </w:lvl>
  </w:abstractNum>
  <w:abstractNum w:abstractNumId="5" w15:restartNumberingAfterBreak="0">
    <w:nsid w:val="1AEB6ABD"/>
    <w:multiLevelType w:val="hybridMultilevel"/>
    <w:tmpl w:val="5C68859A"/>
    <w:lvl w:ilvl="0" w:tplc="0F605C1C">
      <w:start w:val="1"/>
      <w:numFmt w:val="decimal"/>
      <w:lvlText w:val="%1)"/>
      <w:lvlJc w:val="left"/>
      <w:pPr>
        <w:ind w:left="1020" w:hanging="360"/>
      </w:pPr>
    </w:lvl>
    <w:lvl w:ilvl="1" w:tplc="0374B096">
      <w:start w:val="1"/>
      <w:numFmt w:val="decimal"/>
      <w:lvlText w:val="%2)"/>
      <w:lvlJc w:val="left"/>
      <w:pPr>
        <w:ind w:left="1020" w:hanging="360"/>
      </w:pPr>
    </w:lvl>
    <w:lvl w:ilvl="2" w:tplc="E74E6344">
      <w:start w:val="1"/>
      <w:numFmt w:val="decimal"/>
      <w:lvlText w:val="%3)"/>
      <w:lvlJc w:val="left"/>
      <w:pPr>
        <w:ind w:left="1020" w:hanging="360"/>
      </w:pPr>
    </w:lvl>
    <w:lvl w:ilvl="3" w:tplc="9C388BEE">
      <w:start w:val="1"/>
      <w:numFmt w:val="decimal"/>
      <w:lvlText w:val="%4)"/>
      <w:lvlJc w:val="left"/>
      <w:pPr>
        <w:ind w:left="1020" w:hanging="360"/>
      </w:pPr>
    </w:lvl>
    <w:lvl w:ilvl="4" w:tplc="B1E2CB58">
      <w:start w:val="1"/>
      <w:numFmt w:val="decimal"/>
      <w:lvlText w:val="%5)"/>
      <w:lvlJc w:val="left"/>
      <w:pPr>
        <w:ind w:left="1020" w:hanging="360"/>
      </w:pPr>
    </w:lvl>
    <w:lvl w:ilvl="5" w:tplc="7E40C218">
      <w:start w:val="1"/>
      <w:numFmt w:val="decimal"/>
      <w:lvlText w:val="%6)"/>
      <w:lvlJc w:val="left"/>
      <w:pPr>
        <w:ind w:left="1020" w:hanging="360"/>
      </w:pPr>
    </w:lvl>
    <w:lvl w:ilvl="6" w:tplc="88186B54">
      <w:start w:val="1"/>
      <w:numFmt w:val="decimal"/>
      <w:lvlText w:val="%7)"/>
      <w:lvlJc w:val="left"/>
      <w:pPr>
        <w:ind w:left="1020" w:hanging="360"/>
      </w:pPr>
    </w:lvl>
    <w:lvl w:ilvl="7" w:tplc="EC7AB640">
      <w:start w:val="1"/>
      <w:numFmt w:val="decimal"/>
      <w:lvlText w:val="%8)"/>
      <w:lvlJc w:val="left"/>
      <w:pPr>
        <w:ind w:left="1020" w:hanging="360"/>
      </w:pPr>
    </w:lvl>
    <w:lvl w:ilvl="8" w:tplc="672EA692">
      <w:start w:val="1"/>
      <w:numFmt w:val="decimal"/>
      <w:lvlText w:val="%9)"/>
      <w:lvlJc w:val="left"/>
      <w:pPr>
        <w:ind w:left="1020" w:hanging="360"/>
      </w:pPr>
    </w:lvl>
  </w:abstractNum>
  <w:abstractNum w:abstractNumId="6" w15:restartNumberingAfterBreak="0">
    <w:nsid w:val="209F1DC6"/>
    <w:multiLevelType w:val="hybridMultilevel"/>
    <w:tmpl w:val="D1BE1D12"/>
    <w:lvl w:ilvl="0" w:tplc="C1CC6BFE">
      <w:start w:val="1"/>
      <w:numFmt w:val="decimal"/>
      <w:lvlText w:val="%1)"/>
      <w:lvlJc w:val="left"/>
      <w:pPr>
        <w:ind w:left="1020" w:hanging="360"/>
      </w:pPr>
    </w:lvl>
    <w:lvl w:ilvl="1" w:tplc="719E526C">
      <w:start w:val="1"/>
      <w:numFmt w:val="decimal"/>
      <w:lvlText w:val="%2)"/>
      <w:lvlJc w:val="left"/>
      <w:pPr>
        <w:ind w:left="1020" w:hanging="360"/>
      </w:pPr>
    </w:lvl>
    <w:lvl w:ilvl="2" w:tplc="92D0A52E">
      <w:start w:val="1"/>
      <w:numFmt w:val="decimal"/>
      <w:lvlText w:val="%3)"/>
      <w:lvlJc w:val="left"/>
      <w:pPr>
        <w:ind w:left="1020" w:hanging="360"/>
      </w:pPr>
    </w:lvl>
    <w:lvl w:ilvl="3" w:tplc="4CAE3BB2">
      <w:start w:val="1"/>
      <w:numFmt w:val="decimal"/>
      <w:lvlText w:val="%4)"/>
      <w:lvlJc w:val="left"/>
      <w:pPr>
        <w:ind w:left="1020" w:hanging="360"/>
      </w:pPr>
    </w:lvl>
    <w:lvl w:ilvl="4" w:tplc="A692A840">
      <w:start w:val="1"/>
      <w:numFmt w:val="decimal"/>
      <w:lvlText w:val="%5)"/>
      <w:lvlJc w:val="left"/>
      <w:pPr>
        <w:ind w:left="1020" w:hanging="360"/>
      </w:pPr>
    </w:lvl>
    <w:lvl w:ilvl="5" w:tplc="4C2EFB14">
      <w:start w:val="1"/>
      <w:numFmt w:val="decimal"/>
      <w:lvlText w:val="%6)"/>
      <w:lvlJc w:val="left"/>
      <w:pPr>
        <w:ind w:left="1020" w:hanging="360"/>
      </w:pPr>
    </w:lvl>
    <w:lvl w:ilvl="6" w:tplc="DC4CDF4C">
      <w:start w:val="1"/>
      <w:numFmt w:val="decimal"/>
      <w:lvlText w:val="%7)"/>
      <w:lvlJc w:val="left"/>
      <w:pPr>
        <w:ind w:left="1020" w:hanging="360"/>
      </w:pPr>
    </w:lvl>
    <w:lvl w:ilvl="7" w:tplc="0D68B21E">
      <w:start w:val="1"/>
      <w:numFmt w:val="decimal"/>
      <w:lvlText w:val="%8)"/>
      <w:lvlJc w:val="left"/>
      <w:pPr>
        <w:ind w:left="1020" w:hanging="360"/>
      </w:pPr>
    </w:lvl>
    <w:lvl w:ilvl="8" w:tplc="B462CA84">
      <w:start w:val="1"/>
      <w:numFmt w:val="decimal"/>
      <w:lvlText w:val="%9)"/>
      <w:lvlJc w:val="left"/>
      <w:pPr>
        <w:ind w:left="1020" w:hanging="360"/>
      </w:pPr>
    </w:lvl>
  </w:abstractNum>
  <w:abstractNum w:abstractNumId="7" w15:restartNumberingAfterBreak="0">
    <w:nsid w:val="27AE7DF8"/>
    <w:multiLevelType w:val="multilevel"/>
    <w:tmpl w:val="13DC3DC0"/>
    <w:lvl w:ilvl="0">
      <w:start w:val="1"/>
      <w:numFmt w:val="decimal"/>
      <w:pStyle w:val="TableNumbering"/>
      <w:lvlText w:val="%1."/>
      <w:lvlJc w:val="left"/>
      <w:pPr>
        <w:ind w:left="450" w:hanging="360"/>
      </w:pPr>
      <w:rPr>
        <w:b w:val="0"/>
      </w:rPr>
    </w:lvl>
    <w:lvl w:ilvl="1">
      <w:start w:val="1"/>
      <w:numFmt w:val="decimal"/>
      <w:isLgl/>
      <w:lvlText w:val="%1.%2"/>
      <w:lvlJc w:val="left"/>
      <w:pPr>
        <w:ind w:left="450" w:hanging="360"/>
      </w:pPr>
      <w:rPr>
        <w:rFonts w:hint="default"/>
        <w:sz w:val="18"/>
      </w:rPr>
    </w:lvl>
    <w:lvl w:ilvl="2">
      <w:start w:val="1"/>
      <w:numFmt w:val="decimal"/>
      <w:isLgl/>
      <w:lvlText w:val="%1.%2.%3"/>
      <w:lvlJc w:val="left"/>
      <w:pPr>
        <w:ind w:left="810" w:hanging="720"/>
      </w:pPr>
      <w:rPr>
        <w:rFonts w:hint="default"/>
        <w:sz w:val="18"/>
      </w:rPr>
    </w:lvl>
    <w:lvl w:ilvl="3">
      <w:start w:val="1"/>
      <w:numFmt w:val="decimal"/>
      <w:isLgl/>
      <w:lvlText w:val="%1.%2.%3.%4"/>
      <w:lvlJc w:val="left"/>
      <w:pPr>
        <w:ind w:left="810" w:hanging="720"/>
      </w:pPr>
      <w:rPr>
        <w:rFonts w:hint="default"/>
        <w:sz w:val="18"/>
      </w:rPr>
    </w:lvl>
    <w:lvl w:ilvl="4">
      <w:start w:val="1"/>
      <w:numFmt w:val="decimal"/>
      <w:isLgl/>
      <w:lvlText w:val="%1.%2.%3.%4.%5"/>
      <w:lvlJc w:val="left"/>
      <w:pPr>
        <w:ind w:left="1170" w:hanging="1080"/>
      </w:pPr>
      <w:rPr>
        <w:rFonts w:hint="default"/>
        <w:sz w:val="18"/>
      </w:rPr>
    </w:lvl>
    <w:lvl w:ilvl="5">
      <w:start w:val="1"/>
      <w:numFmt w:val="decimal"/>
      <w:isLgl/>
      <w:lvlText w:val="%1.%2.%3.%4.%5.%6"/>
      <w:lvlJc w:val="left"/>
      <w:pPr>
        <w:ind w:left="1170" w:hanging="1080"/>
      </w:pPr>
      <w:rPr>
        <w:rFonts w:hint="default"/>
        <w:sz w:val="18"/>
      </w:rPr>
    </w:lvl>
    <w:lvl w:ilvl="6">
      <w:start w:val="1"/>
      <w:numFmt w:val="decimal"/>
      <w:isLgl/>
      <w:lvlText w:val="%1.%2.%3.%4.%5.%6.%7"/>
      <w:lvlJc w:val="left"/>
      <w:pPr>
        <w:ind w:left="1530" w:hanging="1440"/>
      </w:pPr>
      <w:rPr>
        <w:rFonts w:hint="default"/>
        <w:sz w:val="18"/>
      </w:rPr>
    </w:lvl>
    <w:lvl w:ilvl="7">
      <w:start w:val="1"/>
      <w:numFmt w:val="decimal"/>
      <w:isLgl/>
      <w:lvlText w:val="%1.%2.%3.%4.%5.%6.%7.%8"/>
      <w:lvlJc w:val="left"/>
      <w:pPr>
        <w:ind w:left="1530" w:hanging="1440"/>
      </w:pPr>
      <w:rPr>
        <w:rFonts w:hint="default"/>
        <w:sz w:val="18"/>
      </w:rPr>
    </w:lvl>
    <w:lvl w:ilvl="8">
      <w:start w:val="1"/>
      <w:numFmt w:val="decimal"/>
      <w:isLgl/>
      <w:lvlText w:val="%1.%2.%3.%4.%5.%6.%7.%8.%9"/>
      <w:lvlJc w:val="left"/>
      <w:pPr>
        <w:ind w:left="1890" w:hanging="1800"/>
      </w:pPr>
      <w:rPr>
        <w:rFonts w:hint="default"/>
        <w:sz w:val="18"/>
      </w:rPr>
    </w:lvl>
  </w:abstractNum>
  <w:abstractNum w:abstractNumId="8" w15:restartNumberingAfterBreak="0">
    <w:nsid w:val="3BCB10D2"/>
    <w:multiLevelType w:val="hybridMultilevel"/>
    <w:tmpl w:val="07B2B7C4"/>
    <w:styleLink w:val="MSVBulletList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FE6318"/>
    <w:multiLevelType w:val="multilevel"/>
    <w:tmpl w:val="707E2B46"/>
    <w:lvl w:ilvl="0">
      <w:start w:val="1"/>
      <w:numFmt w:val="bullet"/>
      <w:lvlText w:val="■"/>
      <w:lvlJc w:val="left"/>
      <w:pPr>
        <w:ind w:left="720" w:hanging="720"/>
      </w:pPr>
      <w:rPr>
        <w:rFonts w:ascii="Franklin Gothic Book" w:hAnsi="Franklin Gothic Book" w:hint="default"/>
        <w:color w:val="ED7D31" w:themeColor="accent2"/>
        <w:position w:val="3"/>
        <w:sz w:val="18"/>
      </w:rPr>
    </w:lvl>
    <w:lvl w:ilvl="1">
      <w:start w:val="1"/>
      <w:numFmt w:val="bullet"/>
      <w:lvlText w:val="•"/>
      <w:lvlJc w:val="left"/>
      <w:pPr>
        <w:ind w:left="576" w:hanging="288"/>
      </w:pPr>
      <w:rPr>
        <w:rFonts w:ascii="Franklin Gothic Book" w:hAnsi="Franklin Gothic Book" w:hint="default"/>
      </w:rPr>
    </w:lvl>
    <w:lvl w:ilvl="2">
      <w:start w:val="1"/>
      <w:numFmt w:val="bullet"/>
      <w:lvlText w:val="o"/>
      <w:lvlJc w:val="left"/>
      <w:pPr>
        <w:ind w:left="864" w:hanging="288"/>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469C035D"/>
    <w:multiLevelType w:val="multilevel"/>
    <w:tmpl w:val="DECAA0F0"/>
    <w:styleLink w:val="MSVBulletList"/>
    <w:lvl w:ilvl="0">
      <w:start w:val="1"/>
      <w:numFmt w:val="bullet"/>
      <w:pStyle w:val="Bullet1"/>
      <w:lvlText w:val="■"/>
      <w:lvlJc w:val="left"/>
      <w:pPr>
        <w:ind w:left="720" w:hanging="360"/>
      </w:pPr>
      <w:rPr>
        <w:rFonts w:ascii="Franklin Gothic Book" w:hAnsi="Franklin Gothic Book" w:hint="default"/>
        <w:color w:val="CE5E12"/>
        <w:position w:val="3"/>
        <w:sz w:val="18"/>
      </w:rPr>
    </w:lvl>
    <w:lvl w:ilvl="1">
      <w:start w:val="1"/>
      <w:numFmt w:val="bullet"/>
      <w:pStyle w:val="Bullet2"/>
      <w:lvlText w:val="o"/>
      <w:lvlJc w:val="left"/>
      <w:pPr>
        <w:ind w:left="1080" w:hanging="360"/>
      </w:pPr>
      <w:rPr>
        <w:rFonts w:ascii="Courier New" w:hAnsi="Courier New" w:hint="default"/>
      </w:rPr>
    </w:lvl>
    <w:lvl w:ilvl="2">
      <w:start w:val="1"/>
      <w:numFmt w:val="bullet"/>
      <w:pStyle w:val="Bullet3"/>
      <w:lvlText w:val="•"/>
      <w:lvlJc w:val="left"/>
      <w:pPr>
        <w:tabs>
          <w:tab w:val="num" w:pos="4320"/>
        </w:tabs>
        <w:ind w:left="1440" w:hanging="360"/>
      </w:pPr>
      <w:rPr>
        <w:rFonts w:ascii="Franklin Gothic Book" w:hAnsi="Franklin Gothic Book"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A526F86"/>
    <w:multiLevelType w:val="hybridMultilevel"/>
    <w:tmpl w:val="5BA06A0E"/>
    <w:lvl w:ilvl="0" w:tplc="16065FF0">
      <w:start w:val="1"/>
      <w:numFmt w:val="lowerLetter"/>
      <w:lvlText w:val="%1)"/>
      <w:lvlJc w:val="left"/>
      <w:pPr>
        <w:ind w:left="1020" w:hanging="360"/>
      </w:pPr>
    </w:lvl>
    <w:lvl w:ilvl="1" w:tplc="E428532E">
      <w:start w:val="1"/>
      <w:numFmt w:val="lowerLetter"/>
      <w:lvlText w:val="%2)"/>
      <w:lvlJc w:val="left"/>
      <w:pPr>
        <w:ind w:left="1020" w:hanging="360"/>
      </w:pPr>
    </w:lvl>
    <w:lvl w:ilvl="2" w:tplc="9C2CE430">
      <w:start w:val="1"/>
      <w:numFmt w:val="lowerLetter"/>
      <w:lvlText w:val="%3)"/>
      <w:lvlJc w:val="left"/>
      <w:pPr>
        <w:ind w:left="1020" w:hanging="360"/>
      </w:pPr>
    </w:lvl>
    <w:lvl w:ilvl="3" w:tplc="9102954C">
      <w:start w:val="1"/>
      <w:numFmt w:val="lowerLetter"/>
      <w:lvlText w:val="%4)"/>
      <w:lvlJc w:val="left"/>
      <w:pPr>
        <w:ind w:left="1020" w:hanging="360"/>
      </w:pPr>
    </w:lvl>
    <w:lvl w:ilvl="4" w:tplc="29505D06">
      <w:start w:val="1"/>
      <w:numFmt w:val="lowerLetter"/>
      <w:lvlText w:val="%5)"/>
      <w:lvlJc w:val="left"/>
      <w:pPr>
        <w:ind w:left="1020" w:hanging="360"/>
      </w:pPr>
    </w:lvl>
    <w:lvl w:ilvl="5" w:tplc="2096A570">
      <w:start w:val="1"/>
      <w:numFmt w:val="lowerLetter"/>
      <w:lvlText w:val="%6)"/>
      <w:lvlJc w:val="left"/>
      <w:pPr>
        <w:ind w:left="1020" w:hanging="360"/>
      </w:pPr>
    </w:lvl>
    <w:lvl w:ilvl="6" w:tplc="403E0CDE">
      <w:start w:val="1"/>
      <w:numFmt w:val="lowerLetter"/>
      <w:lvlText w:val="%7)"/>
      <w:lvlJc w:val="left"/>
      <w:pPr>
        <w:ind w:left="1020" w:hanging="360"/>
      </w:pPr>
    </w:lvl>
    <w:lvl w:ilvl="7" w:tplc="0E3693CE">
      <w:start w:val="1"/>
      <w:numFmt w:val="lowerLetter"/>
      <w:lvlText w:val="%8)"/>
      <w:lvlJc w:val="left"/>
      <w:pPr>
        <w:ind w:left="1020" w:hanging="360"/>
      </w:pPr>
    </w:lvl>
    <w:lvl w:ilvl="8" w:tplc="F404DFC0">
      <w:start w:val="1"/>
      <w:numFmt w:val="lowerLetter"/>
      <w:lvlText w:val="%9)"/>
      <w:lvlJc w:val="left"/>
      <w:pPr>
        <w:ind w:left="1020" w:hanging="360"/>
      </w:pPr>
    </w:lvl>
  </w:abstractNum>
  <w:abstractNum w:abstractNumId="12" w15:restartNumberingAfterBreak="0">
    <w:nsid w:val="5AF233AF"/>
    <w:multiLevelType w:val="multilevel"/>
    <w:tmpl w:val="F8E89D94"/>
    <w:styleLink w:val="Level2Bullet"/>
    <w:lvl w:ilvl="0">
      <w:start w:val="1"/>
      <w:numFmt w:val="bullet"/>
      <w:lvlText w:val=""/>
      <w:lvlJc w:val="left"/>
      <w:pPr>
        <w:tabs>
          <w:tab w:val="num" w:pos="1080"/>
        </w:tabs>
        <w:ind w:left="108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E73532"/>
    <w:multiLevelType w:val="hybridMultilevel"/>
    <w:tmpl w:val="F50A4CDA"/>
    <w:styleLink w:val="TableBulletList"/>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CF7891"/>
    <w:multiLevelType w:val="hybridMultilevel"/>
    <w:tmpl w:val="6F161756"/>
    <w:lvl w:ilvl="0" w:tplc="99E446C8">
      <w:start w:val="1"/>
      <w:numFmt w:val="lowerLetter"/>
      <w:lvlText w:val="%1)"/>
      <w:lvlJc w:val="left"/>
      <w:pPr>
        <w:ind w:left="1020" w:hanging="360"/>
      </w:pPr>
    </w:lvl>
    <w:lvl w:ilvl="1" w:tplc="B2A883A0">
      <w:start w:val="1"/>
      <w:numFmt w:val="lowerLetter"/>
      <w:lvlText w:val="%2)"/>
      <w:lvlJc w:val="left"/>
      <w:pPr>
        <w:ind w:left="1020" w:hanging="360"/>
      </w:pPr>
    </w:lvl>
    <w:lvl w:ilvl="2" w:tplc="2F5C4080">
      <w:start w:val="1"/>
      <w:numFmt w:val="lowerLetter"/>
      <w:lvlText w:val="%3)"/>
      <w:lvlJc w:val="left"/>
      <w:pPr>
        <w:ind w:left="1020" w:hanging="360"/>
      </w:pPr>
    </w:lvl>
    <w:lvl w:ilvl="3" w:tplc="EA8E0A4A">
      <w:start w:val="1"/>
      <w:numFmt w:val="lowerLetter"/>
      <w:lvlText w:val="%4)"/>
      <w:lvlJc w:val="left"/>
      <w:pPr>
        <w:ind w:left="1020" w:hanging="360"/>
      </w:pPr>
    </w:lvl>
    <w:lvl w:ilvl="4" w:tplc="2CF62940">
      <w:start w:val="1"/>
      <w:numFmt w:val="lowerLetter"/>
      <w:lvlText w:val="%5)"/>
      <w:lvlJc w:val="left"/>
      <w:pPr>
        <w:ind w:left="1020" w:hanging="360"/>
      </w:pPr>
    </w:lvl>
    <w:lvl w:ilvl="5" w:tplc="C29C8A8E">
      <w:start w:val="1"/>
      <w:numFmt w:val="lowerLetter"/>
      <w:lvlText w:val="%6)"/>
      <w:lvlJc w:val="left"/>
      <w:pPr>
        <w:ind w:left="1020" w:hanging="360"/>
      </w:pPr>
    </w:lvl>
    <w:lvl w:ilvl="6" w:tplc="057E063C">
      <w:start w:val="1"/>
      <w:numFmt w:val="lowerLetter"/>
      <w:lvlText w:val="%7)"/>
      <w:lvlJc w:val="left"/>
      <w:pPr>
        <w:ind w:left="1020" w:hanging="360"/>
      </w:pPr>
    </w:lvl>
    <w:lvl w:ilvl="7" w:tplc="88D2689E">
      <w:start w:val="1"/>
      <w:numFmt w:val="lowerLetter"/>
      <w:lvlText w:val="%8)"/>
      <w:lvlJc w:val="left"/>
      <w:pPr>
        <w:ind w:left="1020" w:hanging="360"/>
      </w:pPr>
    </w:lvl>
    <w:lvl w:ilvl="8" w:tplc="E0C2FF96">
      <w:start w:val="1"/>
      <w:numFmt w:val="lowerLetter"/>
      <w:lvlText w:val="%9)"/>
      <w:lvlJc w:val="left"/>
      <w:pPr>
        <w:ind w:left="1020" w:hanging="360"/>
      </w:pPr>
    </w:lvl>
  </w:abstractNum>
  <w:abstractNum w:abstractNumId="15" w15:restartNumberingAfterBreak="0">
    <w:nsid w:val="6B723E00"/>
    <w:multiLevelType w:val="hybridMultilevel"/>
    <w:tmpl w:val="40427D78"/>
    <w:styleLink w:val="Level1Bullet1"/>
    <w:lvl w:ilvl="0" w:tplc="C15C719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D8112A"/>
    <w:multiLevelType w:val="hybridMultilevel"/>
    <w:tmpl w:val="506226DC"/>
    <w:lvl w:ilvl="0" w:tplc="3C2A66DC">
      <w:start w:val="1"/>
      <w:numFmt w:val="lowerLetter"/>
      <w:lvlText w:val="%1)"/>
      <w:lvlJc w:val="left"/>
      <w:pPr>
        <w:ind w:left="1020" w:hanging="360"/>
      </w:pPr>
    </w:lvl>
    <w:lvl w:ilvl="1" w:tplc="7E9490CE">
      <w:start w:val="1"/>
      <w:numFmt w:val="lowerLetter"/>
      <w:lvlText w:val="%2)"/>
      <w:lvlJc w:val="left"/>
      <w:pPr>
        <w:ind w:left="1020" w:hanging="360"/>
      </w:pPr>
    </w:lvl>
    <w:lvl w:ilvl="2" w:tplc="DB500430">
      <w:start w:val="1"/>
      <w:numFmt w:val="lowerLetter"/>
      <w:lvlText w:val="%3)"/>
      <w:lvlJc w:val="left"/>
      <w:pPr>
        <w:ind w:left="1020" w:hanging="360"/>
      </w:pPr>
    </w:lvl>
    <w:lvl w:ilvl="3" w:tplc="094E574E">
      <w:start w:val="1"/>
      <w:numFmt w:val="lowerLetter"/>
      <w:lvlText w:val="%4)"/>
      <w:lvlJc w:val="left"/>
      <w:pPr>
        <w:ind w:left="1020" w:hanging="360"/>
      </w:pPr>
    </w:lvl>
    <w:lvl w:ilvl="4" w:tplc="E0FA6A1C">
      <w:start w:val="1"/>
      <w:numFmt w:val="lowerLetter"/>
      <w:lvlText w:val="%5)"/>
      <w:lvlJc w:val="left"/>
      <w:pPr>
        <w:ind w:left="1020" w:hanging="360"/>
      </w:pPr>
    </w:lvl>
    <w:lvl w:ilvl="5" w:tplc="2A5EAFBC">
      <w:start w:val="1"/>
      <w:numFmt w:val="lowerLetter"/>
      <w:lvlText w:val="%6)"/>
      <w:lvlJc w:val="left"/>
      <w:pPr>
        <w:ind w:left="1020" w:hanging="360"/>
      </w:pPr>
    </w:lvl>
    <w:lvl w:ilvl="6" w:tplc="457C2E42">
      <w:start w:val="1"/>
      <w:numFmt w:val="lowerLetter"/>
      <w:lvlText w:val="%7)"/>
      <w:lvlJc w:val="left"/>
      <w:pPr>
        <w:ind w:left="1020" w:hanging="360"/>
      </w:pPr>
    </w:lvl>
    <w:lvl w:ilvl="7" w:tplc="FD2AB80E">
      <w:start w:val="1"/>
      <w:numFmt w:val="lowerLetter"/>
      <w:lvlText w:val="%8)"/>
      <w:lvlJc w:val="left"/>
      <w:pPr>
        <w:ind w:left="1020" w:hanging="360"/>
      </w:pPr>
    </w:lvl>
    <w:lvl w:ilvl="8" w:tplc="6BECDFA0">
      <w:start w:val="1"/>
      <w:numFmt w:val="lowerLetter"/>
      <w:lvlText w:val="%9)"/>
      <w:lvlJc w:val="left"/>
      <w:pPr>
        <w:ind w:left="1020" w:hanging="360"/>
      </w:pPr>
    </w:lvl>
  </w:abstractNum>
  <w:num w:numId="1" w16cid:durableId="2040937121">
    <w:abstractNumId w:val="9"/>
  </w:num>
  <w:num w:numId="2" w16cid:durableId="493762558">
    <w:abstractNumId w:val="2"/>
  </w:num>
  <w:num w:numId="3" w16cid:durableId="1862208015">
    <w:abstractNumId w:val="12"/>
  </w:num>
  <w:num w:numId="4" w16cid:durableId="1546138391">
    <w:abstractNumId w:val="10"/>
  </w:num>
  <w:num w:numId="5" w16cid:durableId="1943143159">
    <w:abstractNumId w:val="15"/>
  </w:num>
  <w:num w:numId="6" w16cid:durableId="1299451750">
    <w:abstractNumId w:val="7"/>
  </w:num>
  <w:num w:numId="7" w16cid:durableId="1654142691">
    <w:abstractNumId w:val="3"/>
  </w:num>
  <w:num w:numId="8" w16cid:durableId="165949507">
    <w:abstractNumId w:val="8"/>
  </w:num>
  <w:num w:numId="9" w16cid:durableId="1252668227">
    <w:abstractNumId w:val="1"/>
  </w:num>
  <w:num w:numId="10" w16cid:durableId="1876694206">
    <w:abstractNumId w:val="3"/>
    <w:lvlOverride w:ilvl="0">
      <w:lvl w:ilvl="0">
        <w:start w:val="1"/>
        <w:numFmt w:val="bullet"/>
        <w:pStyle w:val="TableBullet1"/>
        <w:lvlText w:val="■"/>
        <w:lvlJc w:val="left"/>
        <w:pPr>
          <w:ind w:left="360" w:hanging="360"/>
        </w:pPr>
        <w:rPr>
          <w:rFonts w:ascii="Franklin Gothic Book" w:hAnsi="Franklin Gothic Book" w:hint="default"/>
          <w:color w:val="CE5E12"/>
          <w:position w:val="3"/>
          <w:sz w:val="18"/>
        </w:rPr>
      </w:lvl>
    </w:lvlOverride>
    <w:lvlOverride w:ilvl="1">
      <w:lvl w:ilvl="1" w:tentative="1">
        <w:start w:val="1"/>
        <w:numFmt w:val="bullet"/>
        <w:pStyle w:val="TableBullet2"/>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11" w16cid:durableId="1713193876">
    <w:abstractNumId w:val="13"/>
  </w:num>
  <w:num w:numId="12" w16cid:durableId="207574775">
    <w:abstractNumId w:val="0"/>
  </w:num>
  <w:num w:numId="13" w16cid:durableId="1730687367">
    <w:abstractNumId w:val="6"/>
  </w:num>
  <w:num w:numId="14" w16cid:durableId="1304116434">
    <w:abstractNumId w:val="16"/>
  </w:num>
  <w:num w:numId="15" w16cid:durableId="882789272">
    <w:abstractNumId w:val="4"/>
  </w:num>
  <w:num w:numId="16" w16cid:durableId="798571940">
    <w:abstractNumId w:val="11"/>
  </w:num>
  <w:num w:numId="17" w16cid:durableId="1717272151">
    <w:abstractNumId w:val="5"/>
  </w:num>
  <w:num w:numId="18" w16cid:durableId="1937055703">
    <w:abstractNumId w:val="14"/>
  </w:num>
  <w:num w:numId="19" w16cid:durableId="952328576">
    <w:abstractNumId w:val="3"/>
    <w:lvlOverride w:ilvl="0">
      <w:lvl w:ilvl="0">
        <w:start w:val="1"/>
        <w:numFmt w:val="bullet"/>
        <w:pStyle w:val="TableBullet1"/>
        <w:lvlText w:val="■"/>
        <w:lvlJc w:val="left"/>
        <w:pPr>
          <w:ind w:left="360" w:hanging="360"/>
        </w:pPr>
        <w:rPr>
          <w:rFonts w:ascii="Franklin Gothic Book" w:hAnsi="Franklin Gothic Book" w:hint="default"/>
          <w:color w:val="CE5E12"/>
          <w:position w:val="3"/>
          <w:sz w:val="18"/>
        </w:rPr>
      </w:lvl>
    </w:lvlOverride>
    <w:lvlOverride w:ilvl="1">
      <w:lvl w:ilvl="1" w:tentative="1">
        <w:start w:val="1"/>
        <w:numFmt w:val="bullet"/>
        <w:pStyle w:val="TableBullet2"/>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UwNzI0MjU2NTCwMDRR0lEKTi0uzszPAykwNKsFAPirvLUtAAAA"/>
  </w:docVars>
  <w:rsids>
    <w:rsidRoot w:val="008E314D"/>
    <w:rsid w:val="00000007"/>
    <w:rsid w:val="00000375"/>
    <w:rsid w:val="000005C0"/>
    <w:rsid w:val="0000072F"/>
    <w:rsid w:val="000007A2"/>
    <w:rsid w:val="00000848"/>
    <w:rsid w:val="000009AC"/>
    <w:rsid w:val="00000E6A"/>
    <w:rsid w:val="00000FE2"/>
    <w:rsid w:val="00001062"/>
    <w:rsid w:val="00001256"/>
    <w:rsid w:val="00001441"/>
    <w:rsid w:val="00001549"/>
    <w:rsid w:val="00001770"/>
    <w:rsid w:val="000017EB"/>
    <w:rsid w:val="000018E9"/>
    <w:rsid w:val="000019DF"/>
    <w:rsid w:val="00001B71"/>
    <w:rsid w:val="00001C22"/>
    <w:rsid w:val="00001DC2"/>
    <w:rsid w:val="00001DDD"/>
    <w:rsid w:val="00001F56"/>
    <w:rsid w:val="0000225E"/>
    <w:rsid w:val="00002346"/>
    <w:rsid w:val="0000282B"/>
    <w:rsid w:val="0000288C"/>
    <w:rsid w:val="000028CC"/>
    <w:rsid w:val="00002979"/>
    <w:rsid w:val="00002A69"/>
    <w:rsid w:val="00002AC6"/>
    <w:rsid w:val="00002B4D"/>
    <w:rsid w:val="00002D97"/>
    <w:rsid w:val="00003041"/>
    <w:rsid w:val="00003102"/>
    <w:rsid w:val="000032CF"/>
    <w:rsid w:val="0000331B"/>
    <w:rsid w:val="00003371"/>
    <w:rsid w:val="0000358A"/>
    <w:rsid w:val="0000392B"/>
    <w:rsid w:val="00003AC6"/>
    <w:rsid w:val="00003B2C"/>
    <w:rsid w:val="00003BC1"/>
    <w:rsid w:val="00003BDF"/>
    <w:rsid w:val="00003FC1"/>
    <w:rsid w:val="00004366"/>
    <w:rsid w:val="0000442D"/>
    <w:rsid w:val="00004BC1"/>
    <w:rsid w:val="00005140"/>
    <w:rsid w:val="000051A0"/>
    <w:rsid w:val="000051FF"/>
    <w:rsid w:val="000052C3"/>
    <w:rsid w:val="0000539F"/>
    <w:rsid w:val="0000547F"/>
    <w:rsid w:val="00005503"/>
    <w:rsid w:val="000056CF"/>
    <w:rsid w:val="0000576D"/>
    <w:rsid w:val="00005772"/>
    <w:rsid w:val="00005788"/>
    <w:rsid w:val="000057CF"/>
    <w:rsid w:val="00005819"/>
    <w:rsid w:val="00005A68"/>
    <w:rsid w:val="00005D7A"/>
    <w:rsid w:val="00005E2A"/>
    <w:rsid w:val="00005E86"/>
    <w:rsid w:val="00005E9B"/>
    <w:rsid w:val="00006369"/>
    <w:rsid w:val="00006372"/>
    <w:rsid w:val="00006535"/>
    <w:rsid w:val="00006976"/>
    <w:rsid w:val="00006A9E"/>
    <w:rsid w:val="00006B6E"/>
    <w:rsid w:val="00006C2E"/>
    <w:rsid w:val="00006D68"/>
    <w:rsid w:val="00006D6E"/>
    <w:rsid w:val="00006E08"/>
    <w:rsid w:val="00007082"/>
    <w:rsid w:val="000074E9"/>
    <w:rsid w:val="000074F3"/>
    <w:rsid w:val="000077D9"/>
    <w:rsid w:val="00007B6E"/>
    <w:rsid w:val="00007B83"/>
    <w:rsid w:val="00007B8B"/>
    <w:rsid w:val="00007F19"/>
    <w:rsid w:val="00010196"/>
    <w:rsid w:val="000101AC"/>
    <w:rsid w:val="000101D1"/>
    <w:rsid w:val="00010273"/>
    <w:rsid w:val="00010284"/>
    <w:rsid w:val="0001039E"/>
    <w:rsid w:val="00010577"/>
    <w:rsid w:val="000106CC"/>
    <w:rsid w:val="00010862"/>
    <w:rsid w:val="000108AB"/>
    <w:rsid w:val="000108D8"/>
    <w:rsid w:val="000109AF"/>
    <w:rsid w:val="00010AA8"/>
    <w:rsid w:val="00010B6B"/>
    <w:rsid w:val="00010E07"/>
    <w:rsid w:val="00010E1B"/>
    <w:rsid w:val="00010F5D"/>
    <w:rsid w:val="0001110A"/>
    <w:rsid w:val="00011279"/>
    <w:rsid w:val="000114E1"/>
    <w:rsid w:val="000117A3"/>
    <w:rsid w:val="000118B8"/>
    <w:rsid w:val="00012076"/>
    <w:rsid w:val="00012235"/>
    <w:rsid w:val="00012287"/>
    <w:rsid w:val="00012483"/>
    <w:rsid w:val="000125C5"/>
    <w:rsid w:val="00012875"/>
    <w:rsid w:val="000128B0"/>
    <w:rsid w:val="000128B7"/>
    <w:rsid w:val="000128DF"/>
    <w:rsid w:val="00012A59"/>
    <w:rsid w:val="00012C2A"/>
    <w:rsid w:val="00012CE2"/>
    <w:rsid w:val="00012DE8"/>
    <w:rsid w:val="00012E1D"/>
    <w:rsid w:val="00012EF4"/>
    <w:rsid w:val="00012FE1"/>
    <w:rsid w:val="000132E0"/>
    <w:rsid w:val="0001385B"/>
    <w:rsid w:val="00013A6C"/>
    <w:rsid w:val="00013C83"/>
    <w:rsid w:val="00013CA2"/>
    <w:rsid w:val="00014358"/>
    <w:rsid w:val="000143B1"/>
    <w:rsid w:val="0001449B"/>
    <w:rsid w:val="0001469C"/>
    <w:rsid w:val="00014B65"/>
    <w:rsid w:val="00014C01"/>
    <w:rsid w:val="00014E60"/>
    <w:rsid w:val="00015233"/>
    <w:rsid w:val="000153E3"/>
    <w:rsid w:val="000153F9"/>
    <w:rsid w:val="00015617"/>
    <w:rsid w:val="0001589F"/>
    <w:rsid w:val="000158A6"/>
    <w:rsid w:val="000158B4"/>
    <w:rsid w:val="00015B77"/>
    <w:rsid w:val="00015B81"/>
    <w:rsid w:val="00015C1A"/>
    <w:rsid w:val="00015E32"/>
    <w:rsid w:val="0001645D"/>
    <w:rsid w:val="000167D3"/>
    <w:rsid w:val="00016A21"/>
    <w:rsid w:val="00016B2E"/>
    <w:rsid w:val="00016CF7"/>
    <w:rsid w:val="00016DE0"/>
    <w:rsid w:val="00016FA4"/>
    <w:rsid w:val="000171E2"/>
    <w:rsid w:val="000172D2"/>
    <w:rsid w:val="00017356"/>
    <w:rsid w:val="000175B6"/>
    <w:rsid w:val="000178B0"/>
    <w:rsid w:val="00017E51"/>
    <w:rsid w:val="00017E6A"/>
    <w:rsid w:val="0002013D"/>
    <w:rsid w:val="0002025B"/>
    <w:rsid w:val="00020262"/>
    <w:rsid w:val="000204A5"/>
    <w:rsid w:val="0002069B"/>
    <w:rsid w:val="000206C6"/>
    <w:rsid w:val="000206C8"/>
    <w:rsid w:val="000207E2"/>
    <w:rsid w:val="00020820"/>
    <w:rsid w:val="0002084F"/>
    <w:rsid w:val="000208FC"/>
    <w:rsid w:val="00020EF6"/>
    <w:rsid w:val="00020F57"/>
    <w:rsid w:val="000210A6"/>
    <w:rsid w:val="000212AA"/>
    <w:rsid w:val="00021313"/>
    <w:rsid w:val="0002142B"/>
    <w:rsid w:val="00021474"/>
    <w:rsid w:val="0002155D"/>
    <w:rsid w:val="00021720"/>
    <w:rsid w:val="00021776"/>
    <w:rsid w:val="000217E9"/>
    <w:rsid w:val="00021945"/>
    <w:rsid w:val="00021C9D"/>
    <w:rsid w:val="00021D18"/>
    <w:rsid w:val="00021F6B"/>
    <w:rsid w:val="00021FBE"/>
    <w:rsid w:val="0002248C"/>
    <w:rsid w:val="000225F5"/>
    <w:rsid w:val="000226A5"/>
    <w:rsid w:val="000226AF"/>
    <w:rsid w:val="00022841"/>
    <w:rsid w:val="000228D9"/>
    <w:rsid w:val="000229D4"/>
    <w:rsid w:val="00022A59"/>
    <w:rsid w:val="00022C15"/>
    <w:rsid w:val="00022C4F"/>
    <w:rsid w:val="00022F1A"/>
    <w:rsid w:val="0002314E"/>
    <w:rsid w:val="00023229"/>
    <w:rsid w:val="00023308"/>
    <w:rsid w:val="000233BD"/>
    <w:rsid w:val="00023452"/>
    <w:rsid w:val="000235B1"/>
    <w:rsid w:val="000235E1"/>
    <w:rsid w:val="0002373C"/>
    <w:rsid w:val="00023D8C"/>
    <w:rsid w:val="00023EFF"/>
    <w:rsid w:val="000240ED"/>
    <w:rsid w:val="0002429B"/>
    <w:rsid w:val="000246CC"/>
    <w:rsid w:val="00024991"/>
    <w:rsid w:val="00024C15"/>
    <w:rsid w:val="00024D07"/>
    <w:rsid w:val="00024DB6"/>
    <w:rsid w:val="000252D1"/>
    <w:rsid w:val="0002540C"/>
    <w:rsid w:val="000254C0"/>
    <w:rsid w:val="000254DA"/>
    <w:rsid w:val="00025567"/>
    <w:rsid w:val="00025573"/>
    <w:rsid w:val="000256C0"/>
    <w:rsid w:val="000257CC"/>
    <w:rsid w:val="00025889"/>
    <w:rsid w:val="0002599D"/>
    <w:rsid w:val="00025B2A"/>
    <w:rsid w:val="00025C70"/>
    <w:rsid w:val="00025EC1"/>
    <w:rsid w:val="00025ED1"/>
    <w:rsid w:val="00026065"/>
    <w:rsid w:val="0002648D"/>
    <w:rsid w:val="00026585"/>
    <w:rsid w:val="000266F9"/>
    <w:rsid w:val="00026780"/>
    <w:rsid w:val="00026781"/>
    <w:rsid w:val="00026849"/>
    <w:rsid w:val="000268BF"/>
    <w:rsid w:val="000269CC"/>
    <w:rsid w:val="00026A9A"/>
    <w:rsid w:val="00026ACA"/>
    <w:rsid w:val="00026AF9"/>
    <w:rsid w:val="00026B5D"/>
    <w:rsid w:val="00027064"/>
    <w:rsid w:val="0002706A"/>
    <w:rsid w:val="0002717A"/>
    <w:rsid w:val="00027474"/>
    <w:rsid w:val="00027590"/>
    <w:rsid w:val="000277D2"/>
    <w:rsid w:val="000279D4"/>
    <w:rsid w:val="00027A93"/>
    <w:rsid w:val="00027B14"/>
    <w:rsid w:val="00027D38"/>
    <w:rsid w:val="000303C3"/>
    <w:rsid w:val="000305D1"/>
    <w:rsid w:val="000306D1"/>
    <w:rsid w:val="000307FB"/>
    <w:rsid w:val="0003084D"/>
    <w:rsid w:val="00030930"/>
    <w:rsid w:val="0003096C"/>
    <w:rsid w:val="000309A4"/>
    <w:rsid w:val="0003102F"/>
    <w:rsid w:val="00031291"/>
    <w:rsid w:val="000312DC"/>
    <w:rsid w:val="000318B3"/>
    <w:rsid w:val="000318D2"/>
    <w:rsid w:val="000319AA"/>
    <w:rsid w:val="00031A64"/>
    <w:rsid w:val="00031ACE"/>
    <w:rsid w:val="00031C93"/>
    <w:rsid w:val="00031E6C"/>
    <w:rsid w:val="0003201F"/>
    <w:rsid w:val="0003247A"/>
    <w:rsid w:val="00032527"/>
    <w:rsid w:val="00032541"/>
    <w:rsid w:val="00032818"/>
    <w:rsid w:val="00032BBB"/>
    <w:rsid w:val="00032C71"/>
    <w:rsid w:val="00032E63"/>
    <w:rsid w:val="0003301A"/>
    <w:rsid w:val="00033204"/>
    <w:rsid w:val="0003332F"/>
    <w:rsid w:val="000335F7"/>
    <w:rsid w:val="000337EC"/>
    <w:rsid w:val="00033A41"/>
    <w:rsid w:val="00033C8E"/>
    <w:rsid w:val="00033DAA"/>
    <w:rsid w:val="00033F3D"/>
    <w:rsid w:val="0003415B"/>
    <w:rsid w:val="000342CC"/>
    <w:rsid w:val="000344FD"/>
    <w:rsid w:val="00034633"/>
    <w:rsid w:val="00034677"/>
    <w:rsid w:val="000347C9"/>
    <w:rsid w:val="000349C1"/>
    <w:rsid w:val="00034A8C"/>
    <w:rsid w:val="00034B0E"/>
    <w:rsid w:val="00034B7D"/>
    <w:rsid w:val="00034F23"/>
    <w:rsid w:val="000351D5"/>
    <w:rsid w:val="00035410"/>
    <w:rsid w:val="000357C6"/>
    <w:rsid w:val="000359B1"/>
    <w:rsid w:val="00035A52"/>
    <w:rsid w:val="00035AAB"/>
    <w:rsid w:val="00035B43"/>
    <w:rsid w:val="00035CD8"/>
    <w:rsid w:val="00035D73"/>
    <w:rsid w:val="00035E0C"/>
    <w:rsid w:val="00035EAC"/>
    <w:rsid w:val="000360FB"/>
    <w:rsid w:val="0003622C"/>
    <w:rsid w:val="00036310"/>
    <w:rsid w:val="00036417"/>
    <w:rsid w:val="00036461"/>
    <w:rsid w:val="00036518"/>
    <w:rsid w:val="000367BE"/>
    <w:rsid w:val="000368F0"/>
    <w:rsid w:val="0003696C"/>
    <w:rsid w:val="00036A39"/>
    <w:rsid w:val="00036AEC"/>
    <w:rsid w:val="00036D02"/>
    <w:rsid w:val="00036D6C"/>
    <w:rsid w:val="00036D85"/>
    <w:rsid w:val="00036FB7"/>
    <w:rsid w:val="00036FE9"/>
    <w:rsid w:val="000370AF"/>
    <w:rsid w:val="00037239"/>
    <w:rsid w:val="00037299"/>
    <w:rsid w:val="00037357"/>
    <w:rsid w:val="000376BC"/>
    <w:rsid w:val="00037709"/>
    <w:rsid w:val="00037736"/>
    <w:rsid w:val="0003783A"/>
    <w:rsid w:val="000378D0"/>
    <w:rsid w:val="0003791F"/>
    <w:rsid w:val="00040018"/>
    <w:rsid w:val="00040051"/>
    <w:rsid w:val="00040166"/>
    <w:rsid w:val="00040643"/>
    <w:rsid w:val="0004074D"/>
    <w:rsid w:val="00040A41"/>
    <w:rsid w:val="00040AC3"/>
    <w:rsid w:val="00040AE3"/>
    <w:rsid w:val="00040B80"/>
    <w:rsid w:val="00040D81"/>
    <w:rsid w:val="00041000"/>
    <w:rsid w:val="00041094"/>
    <w:rsid w:val="000410CE"/>
    <w:rsid w:val="0004134A"/>
    <w:rsid w:val="0004150D"/>
    <w:rsid w:val="000415A0"/>
    <w:rsid w:val="000416E4"/>
    <w:rsid w:val="00041849"/>
    <w:rsid w:val="00041BC4"/>
    <w:rsid w:val="000420E4"/>
    <w:rsid w:val="00042155"/>
    <w:rsid w:val="00042249"/>
    <w:rsid w:val="000424F5"/>
    <w:rsid w:val="000425A4"/>
    <w:rsid w:val="000425B6"/>
    <w:rsid w:val="00042A31"/>
    <w:rsid w:val="00042B24"/>
    <w:rsid w:val="00042D1F"/>
    <w:rsid w:val="00043102"/>
    <w:rsid w:val="000435A4"/>
    <w:rsid w:val="0004363A"/>
    <w:rsid w:val="00043656"/>
    <w:rsid w:val="0004368C"/>
    <w:rsid w:val="000437F7"/>
    <w:rsid w:val="000439C3"/>
    <w:rsid w:val="00043A2E"/>
    <w:rsid w:val="00043B1B"/>
    <w:rsid w:val="00043DBE"/>
    <w:rsid w:val="00043DD3"/>
    <w:rsid w:val="00043F8E"/>
    <w:rsid w:val="0004438E"/>
    <w:rsid w:val="00044478"/>
    <w:rsid w:val="00044507"/>
    <w:rsid w:val="000445F8"/>
    <w:rsid w:val="0004490A"/>
    <w:rsid w:val="00044982"/>
    <w:rsid w:val="00044BE9"/>
    <w:rsid w:val="00044CB9"/>
    <w:rsid w:val="00044D82"/>
    <w:rsid w:val="00044EBD"/>
    <w:rsid w:val="00045304"/>
    <w:rsid w:val="0004554F"/>
    <w:rsid w:val="00045618"/>
    <w:rsid w:val="000456A3"/>
    <w:rsid w:val="0004589D"/>
    <w:rsid w:val="00045C34"/>
    <w:rsid w:val="00045CDF"/>
    <w:rsid w:val="00045DE1"/>
    <w:rsid w:val="00045ECB"/>
    <w:rsid w:val="00045FAC"/>
    <w:rsid w:val="000461A6"/>
    <w:rsid w:val="000462B6"/>
    <w:rsid w:val="0004643F"/>
    <w:rsid w:val="00046527"/>
    <w:rsid w:val="0004672D"/>
    <w:rsid w:val="00046776"/>
    <w:rsid w:val="000467D3"/>
    <w:rsid w:val="000468DB"/>
    <w:rsid w:val="00046A17"/>
    <w:rsid w:val="00046DAA"/>
    <w:rsid w:val="00046DE7"/>
    <w:rsid w:val="00046F02"/>
    <w:rsid w:val="0004761D"/>
    <w:rsid w:val="00047BFC"/>
    <w:rsid w:val="00047CB5"/>
    <w:rsid w:val="0005027A"/>
    <w:rsid w:val="0005049F"/>
    <w:rsid w:val="0005055F"/>
    <w:rsid w:val="000506F6"/>
    <w:rsid w:val="0005080E"/>
    <w:rsid w:val="000508E8"/>
    <w:rsid w:val="00050B63"/>
    <w:rsid w:val="00050BDF"/>
    <w:rsid w:val="00050D01"/>
    <w:rsid w:val="00050D30"/>
    <w:rsid w:val="0005105F"/>
    <w:rsid w:val="0005111C"/>
    <w:rsid w:val="00051441"/>
    <w:rsid w:val="00051545"/>
    <w:rsid w:val="000515E2"/>
    <w:rsid w:val="000516CD"/>
    <w:rsid w:val="00051784"/>
    <w:rsid w:val="00051916"/>
    <w:rsid w:val="00051930"/>
    <w:rsid w:val="0005197C"/>
    <w:rsid w:val="00051A06"/>
    <w:rsid w:val="00051CDF"/>
    <w:rsid w:val="0005229F"/>
    <w:rsid w:val="00052503"/>
    <w:rsid w:val="00052996"/>
    <w:rsid w:val="00052A00"/>
    <w:rsid w:val="00052A73"/>
    <w:rsid w:val="00052B73"/>
    <w:rsid w:val="00052E4D"/>
    <w:rsid w:val="00052E87"/>
    <w:rsid w:val="0005312C"/>
    <w:rsid w:val="000531A4"/>
    <w:rsid w:val="000535F4"/>
    <w:rsid w:val="000537AE"/>
    <w:rsid w:val="000538C4"/>
    <w:rsid w:val="000538C7"/>
    <w:rsid w:val="00053A02"/>
    <w:rsid w:val="00053AEE"/>
    <w:rsid w:val="00053B52"/>
    <w:rsid w:val="00053C2F"/>
    <w:rsid w:val="00053C32"/>
    <w:rsid w:val="00054120"/>
    <w:rsid w:val="0005426F"/>
    <w:rsid w:val="0005439E"/>
    <w:rsid w:val="00054534"/>
    <w:rsid w:val="00054665"/>
    <w:rsid w:val="0005490F"/>
    <w:rsid w:val="00054BA1"/>
    <w:rsid w:val="00054C4B"/>
    <w:rsid w:val="000550F5"/>
    <w:rsid w:val="00055311"/>
    <w:rsid w:val="0005532E"/>
    <w:rsid w:val="0005552F"/>
    <w:rsid w:val="0005568C"/>
    <w:rsid w:val="000559BE"/>
    <w:rsid w:val="00055A63"/>
    <w:rsid w:val="00055B97"/>
    <w:rsid w:val="00055DB0"/>
    <w:rsid w:val="00055E11"/>
    <w:rsid w:val="00055EC5"/>
    <w:rsid w:val="00055F30"/>
    <w:rsid w:val="0005621F"/>
    <w:rsid w:val="000562A0"/>
    <w:rsid w:val="00056419"/>
    <w:rsid w:val="000568B5"/>
    <w:rsid w:val="0005713B"/>
    <w:rsid w:val="0005715C"/>
    <w:rsid w:val="000571D7"/>
    <w:rsid w:val="00057311"/>
    <w:rsid w:val="00057465"/>
    <w:rsid w:val="000575C3"/>
    <w:rsid w:val="00057632"/>
    <w:rsid w:val="00057923"/>
    <w:rsid w:val="00057B8F"/>
    <w:rsid w:val="00057C1F"/>
    <w:rsid w:val="00057C20"/>
    <w:rsid w:val="00057C6B"/>
    <w:rsid w:val="00057D3D"/>
    <w:rsid w:val="00057D64"/>
    <w:rsid w:val="00057FC0"/>
    <w:rsid w:val="000601CE"/>
    <w:rsid w:val="000602C3"/>
    <w:rsid w:val="00060449"/>
    <w:rsid w:val="000606CA"/>
    <w:rsid w:val="00060891"/>
    <w:rsid w:val="00060911"/>
    <w:rsid w:val="000609FC"/>
    <w:rsid w:val="00060A1E"/>
    <w:rsid w:val="00060EE3"/>
    <w:rsid w:val="00060F62"/>
    <w:rsid w:val="00060F6A"/>
    <w:rsid w:val="00060FA4"/>
    <w:rsid w:val="00060FBA"/>
    <w:rsid w:val="0006109C"/>
    <w:rsid w:val="0006119A"/>
    <w:rsid w:val="0006120B"/>
    <w:rsid w:val="00061364"/>
    <w:rsid w:val="00061523"/>
    <w:rsid w:val="000615CE"/>
    <w:rsid w:val="000618AA"/>
    <w:rsid w:val="000619D3"/>
    <w:rsid w:val="00061B14"/>
    <w:rsid w:val="00061C04"/>
    <w:rsid w:val="00061D91"/>
    <w:rsid w:val="00062008"/>
    <w:rsid w:val="0006204C"/>
    <w:rsid w:val="00062229"/>
    <w:rsid w:val="000624F4"/>
    <w:rsid w:val="00062651"/>
    <w:rsid w:val="0006270F"/>
    <w:rsid w:val="000628A5"/>
    <w:rsid w:val="00062A68"/>
    <w:rsid w:val="00062AEC"/>
    <w:rsid w:val="00062B46"/>
    <w:rsid w:val="00062EE4"/>
    <w:rsid w:val="00063091"/>
    <w:rsid w:val="000631E5"/>
    <w:rsid w:val="000632EF"/>
    <w:rsid w:val="000635B6"/>
    <w:rsid w:val="000635FE"/>
    <w:rsid w:val="000637D2"/>
    <w:rsid w:val="00063A5C"/>
    <w:rsid w:val="00063ADF"/>
    <w:rsid w:val="00063B57"/>
    <w:rsid w:val="00063BBA"/>
    <w:rsid w:val="00063D58"/>
    <w:rsid w:val="00064016"/>
    <w:rsid w:val="00064137"/>
    <w:rsid w:val="00064427"/>
    <w:rsid w:val="00064AAB"/>
    <w:rsid w:val="00064CA9"/>
    <w:rsid w:val="0006502E"/>
    <w:rsid w:val="0006503A"/>
    <w:rsid w:val="0006515F"/>
    <w:rsid w:val="00065196"/>
    <w:rsid w:val="000653B1"/>
    <w:rsid w:val="00065402"/>
    <w:rsid w:val="00065432"/>
    <w:rsid w:val="0006545F"/>
    <w:rsid w:val="000654EF"/>
    <w:rsid w:val="0006587A"/>
    <w:rsid w:val="00065994"/>
    <w:rsid w:val="00066074"/>
    <w:rsid w:val="00066258"/>
    <w:rsid w:val="0006635A"/>
    <w:rsid w:val="00066366"/>
    <w:rsid w:val="00066404"/>
    <w:rsid w:val="00066696"/>
    <w:rsid w:val="0006679F"/>
    <w:rsid w:val="000668AA"/>
    <w:rsid w:val="00066BAA"/>
    <w:rsid w:val="0006710D"/>
    <w:rsid w:val="000671A2"/>
    <w:rsid w:val="000673D6"/>
    <w:rsid w:val="000674BF"/>
    <w:rsid w:val="000674DF"/>
    <w:rsid w:val="0006769B"/>
    <w:rsid w:val="00067821"/>
    <w:rsid w:val="00067A7B"/>
    <w:rsid w:val="00067AB6"/>
    <w:rsid w:val="00067C61"/>
    <w:rsid w:val="00067D09"/>
    <w:rsid w:val="00067F0A"/>
    <w:rsid w:val="00067F2C"/>
    <w:rsid w:val="00067F42"/>
    <w:rsid w:val="000702DD"/>
    <w:rsid w:val="000705C1"/>
    <w:rsid w:val="0007063A"/>
    <w:rsid w:val="0007067C"/>
    <w:rsid w:val="00070789"/>
    <w:rsid w:val="000707C3"/>
    <w:rsid w:val="0007099C"/>
    <w:rsid w:val="00070D40"/>
    <w:rsid w:val="00070E17"/>
    <w:rsid w:val="00070F88"/>
    <w:rsid w:val="00071079"/>
    <w:rsid w:val="00071094"/>
    <w:rsid w:val="00071197"/>
    <w:rsid w:val="0007122C"/>
    <w:rsid w:val="00071281"/>
    <w:rsid w:val="0007140E"/>
    <w:rsid w:val="000714EC"/>
    <w:rsid w:val="00071577"/>
    <w:rsid w:val="000715C5"/>
    <w:rsid w:val="00071746"/>
    <w:rsid w:val="0007178A"/>
    <w:rsid w:val="000718E7"/>
    <w:rsid w:val="00071F0F"/>
    <w:rsid w:val="00072049"/>
    <w:rsid w:val="000721DA"/>
    <w:rsid w:val="000722B4"/>
    <w:rsid w:val="0007278C"/>
    <w:rsid w:val="000727C0"/>
    <w:rsid w:val="000727E5"/>
    <w:rsid w:val="00072A0B"/>
    <w:rsid w:val="00072A0F"/>
    <w:rsid w:val="00072AB3"/>
    <w:rsid w:val="00072EC5"/>
    <w:rsid w:val="00073182"/>
    <w:rsid w:val="000732FF"/>
    <w:rsid w:val="0007338E"/>
    <w:rsid w:val="000733A3"/>
    <w:rsid w:val="00073652"/>
    <w:rsid w:val="00073735"/>
    <w:rsid w:val="00073A89"/>
    <w:rsid w:val="00073B98"/>
    <w:rsid w:val="00073C95"/>
    <w:rsid w:val="00073D54"/>
    <w:rsid w:val="00073E5A"/>
    <w:rsid w:val="00073E9B"/>
    <w:rsid w:val="00074596"/>
    <w:rsid w:val="000746F1"/>
    <w:rsid w:val="000748C8"/>
    <w:rsid w:val="000749FA"/>
    <w:rsid w:val="00074EA4"/>
    <w:rsid w:val="00075198"/>
    <w:rsid w:val="000751A1"/>
    <w:rsid w:val="0007554C"/>
    <w:rsid w:val="000757FC"/>
    <w:rsid w:val="000759A7"/>
    <w:rsid w:val="00075C17"/>
    <w:rsid w:val="00075C72"/>
    <w:rsid w:val="00075CC3"/>
    <w:rsid w:val="00075D44"/>
    <w:rsid w:val="00075F0D"/>
    <w:rsid w:val="000760AD"/>
    <w:rsid w:val="000760FD"/>
    <w:rsid w:val="00076289"/>
    <w:rsid w:val="0007642E"/>
    <w:rsid w:val="00076433"/>
    <w:rsid w:val="000766B5"/>
    <w:rsid w:val="00076849"/>
    <w:rsid w:val="00076CB8"/>
    <w:rsid w:val="00076D2B"/>
    <w:rsid w:val="00076E84"/>
    <w:rsid w:val="00076EFB"/>
    <w:rsid w:val="00076F78"/>
    <w:rsid w:val="00077184"/>
    <w:rsid w:val="00077210"/>
    <w:rsid w:val="0007728F"/>
    <w:rsid w:val="00077612"/>
    <w:rsid w:val="000776A3"/>
    <w:rsid w:val="000776D3"/>
    <w:rsid w:val="00077769"/>
    <w:rsid w:val="00077B80"/>
    <w:rsid w:val="00077E4C"/>
    <w:rsid w:val="00077E4F"/>
    <w:rsid w:val="0007A753"/>
    <w:rsid w:val="00080147"/>
    <w:rsid w:val="0008016F"/>
    <w:rsid w:val="000808A6"/>
    <w:rsid w:val="000808AA"/>
    <w:rsid w:val="000808B4"/>
    <w:rsid w:val="00080CAB"/>
    <w:rsid w:val="00080D9F"/>
    <w:rsid w:val="00080F56"/>
    <w:rsid w:val="00080F66"/>
    <w:rsid w:val="0008112B"/>
    <w:rsid w:val="0008116D"/>
    <w:rsid w:val="0008133D"/>
    <w:rsid w:val="0008146E"/>
    <w:rsid w:val="0008170C"/>
    <w:rsid w:val="00081797"/>
    <w:rsid w:val="000817BC"/>
    <w:rsid w:val="000818A9"/>
    <w:rsid w:val="00081A67"/>
    <w:rsid w:val="00081AB3"/>
    <w:rsid w:val="00081C18"/>
    <w:rsid w:val="00081DEA"/>
    <w:rsid w:val="000821E7"/>
    <w:rsid w:val="00082224"/>
    <w:rsid w:val="000824BD"/>
    <w:rsid w:val="00082556"/>
    <w:rsid w:val="00082898"/>
    <w:rsid w:val="000829A5"/>
    <w:rsid w:val="00082AD6"/>
    <w:rsid w:val="00082B40"/>
    <w:rsid w:val="00082C70"/>
    <w:rsid w:val="00082E46"/>
    <w:rsid w:val="00082FD2"/>
    <w:rsid w:val="00083035"/>
    <w:rsid w:val="000831EE"/>
    <w:rsid w:val="000832B1"/>
    <w:rsid w:val="00083311"/>
    <w:rsid w:val="0008332E"/>
    <w:rsid w:val="000833FE"/>
    <w:rsid w:val="00083571"/>
    <w:rsid w:val="00083834"/>
    <w:rsid w:val="00083874"/>
    <w:rsid w:val="00083AA1"/>
    <w:rsid w:val="00083B82"/>
    <w:rsid w:val="00083C0F"/>
    <w:rsid w:val="00083C11"/>
    <w:rsid w:val="00083C4B"/>
    <w:rsid w:val="00083EBE"/>
    <w:rsid w:val="00084056"/>
    <w:rsid w:val="000840F2"/>
    <w:rsid w:val="000841EF"/>
    <w:rsid w:val="00084235"/>
    <w:rsid w:val="0008469B"/>
    <w:rsid w:val="00084777"/>
    <w:rsid w:val="00084864"/>
    <w:rsid w:val="0008495F"/>
    <w:rsid w:val="0008499B"/>
    <w:rsid w:val="00084C5B"/>
    <w:rsid w:val="000853A4"/>
    <w:rsid w:val="000855BB"/>
    <w:rsid w:val="0008578A"/>
    <w:rsid w:val="0008595A"/>
    <w:rsid w:val="00085B15"/>
    <w:rsid w:val="00085B4C"/>
    <w:rsid w:val="00085B91"/>
    <w:rsid w:val="00085C80"/>
    <w:rsid w:val="00085E05"/>
    <w:rsid w:val="00085FA0"/>
    <w:rsid w:val="0008601D"/>
    <w:rsid w:val="0008658D"/>
    <w:rsid w:val="00086735"/>
    <w:rsid w:val="000867F4"/>
    <w:rsid w:val="0008680C"/>
    <w:rsid w:val="00086978"/>
    <w:rsid w:val="00086A54"/>
    <w:rsid w:val="00086BC5"/>
    <w:rsid w:val="00086DB8"/>
    <w:rsid w:val="00086DD0"/>
    <w:rsid w:val="00087059"/>
    <w:rsid w:val="00087141"/>
    <w:rsid w:val="000873D1"/>
    <w:rsid w:val="00087448"/>
    <w:rsid w:val="00087BF2"/>
    <w:rsid w:val="00087CCA"/>
    <w:rsid w:val="00087E28"/>
    <w:rsid w:val="00087F75"/>
    <w:rsid w:val="0009000B"/>
    <w:rsid w:val="00090190"/>
    <w:rsid w:val="00090233"/>
    <w:rsid w:val="000902DF"/>
    <w:rsid w:val="00090329"/>
    <w:rsid w:val="000903BE"/>
    <w:rsid w:val="00090484"/>
    <w:rsid w:val="0009049E"/>
    <w:rsid w:val="00090615"/>
    <w:rsid w:val="00090AA8"/>
    <w:rsid w:val="00090C4F"/>
    <w:rsid w:val="00090CA8"/>
    <w:rsid w:val="00090E1E"/>
    <w:rsid w:val="00090F3D"/>
    <w:rsid w:val="00090FE3"/>
    <w:rsid w:val="0009110B"/>
    <w:rsid w:val="0009137F"/>
    <w:rsid w:val="00091416"/>
    <w:rsid w:val="000915D1"/>
    <w:rsid w:val="0009171C"/>
    <w:rsid w:val="00091D52"/>
    <w:rsid w:val="00091FC8"/>
    <w:rsid w:val="000920A1"/>
    <w:rsid w:val="00092299"/>
    <w:rsid w:val="00092459"/>
    <w:rsid w:val="00092479"/>
    <w:rsid w:val="00092595"/>
    <w:rsid w:val="00092A8C"/>
    <w:rsid w:val="00092CC5"/>
    <w:rsid w:val="00092E24"/>
    <w:rsid w:val="00093111"/>
    <w:rsid w:val="0009316A"/>
    <w:rsid w:val="000931F1"/>
    <w:rsid w:val="00093671"/>
    <w:rsid w:val="0009370A"/>
    <w:rsid w:val="00093786"/>
    <w:rsid w:val="00093888"/>
    <w:rsid w:val="00093A9A"/>
    <w:rsid w:val="00093BAD"/>
    <w:rsid w:val="00093CAF"/>
    <w:rsid w:val="0009410A"/>
    <w:rsid w:val="000943A3"/>
    <w:rsid w:val="000943BE"/>
    <w:rsid w:val="0009453E"/>
    <w:rsid w:val="000946B5"/>
    <w:rsid w:val="00094990"/>
    <w:rsid w:val="000949DA"/>
    <w:rsid w:val="00094B67"/>
    <w:rsid w:val="00094BAF"/>
    <w:rsid w:val="00094C72"/>
    <w:rsid w:val="00094DCC"/>
    <w:rsid w:val="00094E3F"/>
    <w:rsid w:val="00094E6B"/>
    <w:rsid w:val="0009512E"/>
    <w:rsid w:val="0009518B"/>
    <w:rsid w:val="000951A2"/>
    <w:rsid w:val="00095344"/>
    <w:rsid w:val="00095416"/>
    <w:rsid w:val="000954F6"/>
    <w:rsid w:val="000955BF"/>
    <w:rsid w:val="0009569F"/>
    <w:rsid w:val="000958BB"/>
    <w:rsid w:val="00095934"/>
    <w:rsid w:val="00095D02"/>
    <w:rsid w:val="00095D1E"/>
    <w:rsid w:val="00095DB9"/>
    <w:rsid w:val="00095F98"/>
    <w:rsid w:val="00096039"/>
    <w:rsid w:val="000960A4"/>
    <w:rsid w:val="000961CD"/>
    <w:rsid w:val="000962FC"/>
    <w:rsid w:val="000964BD"/>
    <w:rsid w:val="00096745"/>
    <w:rsid w:val="000967D5"/>
    <w:rsid w:val="00096949"/>
    <w:rsid w:val="0009694C"/>
    <w:rsid w:val="00096B40"/>
    <w:rsid w:val="00096D0A"/>
    <w:rsid w:val="00096E39"/>
    <w:rsid w:val="00096E57"/>
    <w:rsid w:val="00097144"/>
    <w:rsid w:val="00097198"/>
    <w:rsid w:val="000971AA"/>
    <w:rsid w:val="0009726E"/>
    <w:rsid w:val="0009751C"/>
    <w:rsid w:val="00097619"/>
    <w:rsid w:val="00097746"/>
    <w:rsid w:val="00097766"/>
    <w:rsid w:val="0009780C"/>
    <w:rsid w:val="00097884"/>
    <w:rsid w:val="000979D0"/>
    <w:rsid w:val="000979D2"/>
    <w:rsid w:val="00097AFD"/>
    <w:rsid w:val="000A0391"/>
    <w:rsid w:val="000A03CC"/>
    <w:rsid w:val="000A0520"/>
    <w:rsid w:val="000A07B6"/>
    <w:rsid w:val="000A089C"/>
    <w:rsid w:val="000A08AB"/>
    <w:rsid w:val="000A0945"/>
    <w:rsid w:val="000A0B62"/>
    <w:rsid w:val="000A0BC4"/>
    <w:rsid w:val="000A0F76"/>
    <w:rsid w:val="000A1225"/>
    <w:rsid w:val="000A1413"/>
    <w:rsid w:val="000A142D"/>
    <w:rsid w:val="000A14DF"/>
    <w:rsid w:val="000A178B"/>
    <w:rsid w:val="000A1960"/>
    <w:rsid w:val="000A1A29"/>
    <w:rsid w:val="000A1D3B"/>
    <w:rsid w:val="000A1E30"/>
    <w:rsid w:val="000A1E7A"/>
    <w:rsid w:val="000A2063"/>
    <w:rsid w:val="000A238E"/>
    <w:rsid w:val="000A23D6"/>
    <w:rsid w:val="000A2618"/>
    <w:rsid w:val="000A2CA6"/>
    <w:rsid w:val="000A2D17"/>
    <w:rsid w:val="000A2D55"/>
    <w:rsid w:val="000A2D97"/>
    <w:rsid w:val="000A2F67"/>
    <w:rsid w:val="000A2F6C"/>
    <w:rsid w:val="000A2F89"/>
    <w:rsid w:val="000A32D9"/>
    <w:rsid w:val="000A32E0"/>
    <w:rsid w:val="000A362A"/>
    <w:rsid w:val="000A371B"/>
    <w:rsid w:val="000A3AD4"/>
    <w:rsid w:val="000A3D58"/>
    <w:rsid w:val="000A4000"/>
    <w:rsid w:val="000A40FE"/>
    <w:rsid w:val="000A4189"/>
    <w:rsid w:val="000A4328"/>
    <w:rsid w:val="000A4494"/>
    <w:rsid w:val="000A44F2"/>
    <w:rsid w:val="000A45A4"/>
    <w:rsid w:val="000A4CF7"/>
    <w:rsid w:val="000A4F3F"/>
    <w:rsid w:val="000A4FC3"/>
    <w:rsid w:val="000A549E"/>
    <w:rsid w:val="000A54A7"/>
    <w:rsid w:val="000A5501"/>
    <w:rsid w:val="000A5626"/>
    <w:rsid w:val="000A56A5"/>
    <w:rsid w:val="000A5A50"/>
    <w:rsid w:val="000A5CB2"/>
    <w:rsid w:val="000A5D2B"/>
    <w:rsid w:val="000A5FC8"/>
    <w:rsid w:val="000A60FB"/>
    <w:rsid w:val="000A62B6"/>
    <w:rsid w:val="000A63C5"/>
    <w:rsid w:val="000A64DE"/>
    <w:rsid w:val="000A675E"/>
    <w:rsid w:val="000A6A63"/>
    <w:rsid w:val="000A6A90"/>
    <w:rsid w:val="000A6CAB"/>
    <w:rsid w:val="000A6CBA"/>
    <w:rsid w:val="000A6E1D"/>
    <w:rsid w:val="000A6E41"/>
    <w:rsid w:val="000A6E79"/>
    <w:rsid w:val="000A7046"/>
    <w:rsid w:val="000A70B7"/>
    <w:rsid w:val="000A7199"/>
    <w:rsid w:val="000A74C3"/>
    <w:rsid w:val="000A77C6"/>
    <w:rsid w:val="000A7881"/>
    <w:rsid w:val="000A79EF"/>
    <w:rsid w:val="000A7C85"/>
    <w:rsid w:val="000A7FC7"/>
    <w:rsid w:val="000B00BA"/>
    <w:rsid w:val="000B020D"/>
    <w:rsid w:val="000B0452"/>
    <w:rsid w:val="000B0540"/>
    <w:rsid w:val="000B08FE"/>
    <w:rsid w:val="000B0969"/>
    <w:rsid w:val="000B0B03"/>
    <w:rsid w:val="000B111D"/>
    <w:rsid w:val="000B1204"/>
    <w:rsid w:val="000B121B"/>
    <w:rsid w:val="000B1261"/>
    <w:rsid w:val="000B14AC"/>
    <w:rsid w:val="000B16E8"/>
    <w:rsid w:val="000B1890"/>
    <w:rsid w:val="000B1985"/>
    <w:rsid w:val="000B1A66"/>
    <w:rsid w:val="000B1B53"/>
    <w:rsid w:val="000B1BBE"/>
    <w:rsid w:val="000B1DD2"/>
    <w:rsid w:val="000B1FA1"/>
    <w:rsid w:val="000B20C0"/>
    <w:rsid w:val="000B248A"/>
    <w:rsid w:val="000B26A1"/>
    <w:rsid w:val="000B2767"/>
    <w:rsid w:val="000B286B"/>
    <w:rsid w:val="000B2A70"/>
    <w:rsid w:val="000B32CC"/>
    <w:rsid w:val="000B331A"/>
    <w:rsid w:val="000B3344"/>
    <w:rsid w:val="000B35AD"/>
    <w:rsid w:val="000B35EB"/>
    <w:rsid w:val="000B3781"/>
    <w:rsid w:val="000B3DD7"/>
    <w:rsid w:val="000B3ED7"/>
    <w:rsid w:val="000B3F18"/>
    <w:rsid w:val="000B3F3C"/>
    <w:rsid w:val="000B3F78"/>
    <w:rsid w:val="000B4184"/>
    <w:rsid w:val="000B4247"/>
    <w:rsid w:val="000B43B8"/>
    <w:rsid w:val="000B45F8"/>
    <w:rsid w:val="000B4787"/>
    <w:rsid w:val="000B481E"/>
    <w:rsid w:val="000B4AD6"/>
    <w:rsid w:val="000B4C6B"/>
    <w:rsid w:val="000B4EDE"/>
    <w:rsid w:val="000B516F"/>
    <w:rsid w:val="000B5285"/>
    <w:rsid w:val="000B591B"/>
    <w:rsid w:val="000B5947"/>
    <w:rsid w:val="000B597D"/>
    <w:rsid w:val="000B59FA"/>
    <w:rsid w:val="000B5C75"/>
    <w:rsid w:val="000B5F50"/>
    <w:rsid w:val="000B6022"/>
    <w:rsid w:val="000B61E2"/>
    <w:rsid w:val="000B621C"/>
    <w:rsid w:val="000B6282"/>
    <w:rsid w:val="000B6415"/>
    <w:rsid w:val="000B6429"/>
    <w:rsid w:val="000B64F6"/>
    <w:rsid w:val="000B653A"/>
    <w:rsid w:val="000B6549"/>
    <w:rsid w:val="000B66C1"/>
    <w:rsid w:val="000B6723"/>
    <w:rsid w:val="000B69CB"/>
    <w:rsid w:val="000B6AC2"/>
    <w:rsid w:val="000B6D78"/>
    <w:rsid w:val="000B6E5D"/>
    <w:rsid w:val="000B6EB0"/>
    <w:rsid w:val="000B7384"/>
    <w:rsid w:val="000B73FC"/>
    <w:rsid w:val="000B7404"/>
    <w:rsid w:val="000B745C"/>
    <w:rsid w:val="000B759A"/>
    <w:rsid w:val="000B766F"/>
    <w:rsid w:val="000B79A1"/>
    <w:rsid w:val="000C0104"/>
    <w:rsid w:val="000C04C3"/>
    <w:rsid w:val="000C074F"/>
    <w:rsid w:val="000C07E8"/>
    <w:rsid w:val="000C09E4"/>
    <w:rsid w:val="000C0A0F"/>
    <w:rsid w:val="000C0B29"/>
    <w:rsid w:val="000C0BE2"/>
    <w:rsid w:val="000C0C8E"/>
    <w:rsid w:val="000C0D5D"/>
    <w:rsid w:val="000C1048"/>
    <w:rsid w:val="000C17D8"/>
    <w:rsid w:val="000C1851"/>
    <w:rsid w:val="000C1B9A"/>
    <w:rsid w:val="000C1CB2"/>
    <w:rsid w:val="000C1E06"/>
    <w:rsid w:val="000C1FA2"/>
    <w:rsid w:val="000C2337"/>
    <w:rsid w:val="000C250B"/>
    <w:rsid w:val="000C25E0"/>
    <w:rsid w:val="000C2734"/>
    <w:rsid w:val="000C2CFB"/>
    <w:rsid w:val="000C2E63"/>
    <w:rsid w:val="000C2F1F"/>
    <w:rsid w:val="000C3084"/>
    <w:rsid w:val="000C31CE"/>
    <w:rsid w:val="000C367B"/>
    <w:rsid w:val="000C378C"/>
    <w:rsid w:val="000C3B0A"/>
    <w:rsid w:val="000C3D80"/>
    <w:rsid w:val="000C3D88"/>
    <w:rsid w:val="000C3F28"/>
    <w:rsid w:val="000C3F30"/>
    <w:rsid w:val="000C40E7"/>
    <w:rsid w:val="000C40ED"/>
    <w:rsid w:val="000C4171"/>
    <w:rsid w:val="000C45E8"/>
    <w:rsid w:val="000C48E6"/>
    <w:rsid w:val="000C4CF6"/>
    <w:rsid w:val="000C4D07"/>
    <w:rsid w:val="000C4EAF"/>
    <w:rsid w:val="000C4F45"/>
    <w:rsid w:val="000C4FC7"/>
    <w:rsid w:val="000C523A"/>
    <w:rsid w:val="000C5346"/>
    <w:rsid w:val="000C5355"/>
    <w:rsid w:val="000C53AC"/>
    <w:rsid w:val="000C5674"/>
    <w:rsid w:val="000C58DE"/>
    <w:rsid w:val="000C590E"/>
    <w:rsid w:val="000C59F0"/>
    <w:rsid w:val="000C5BF3"/>
    <w:rsid w:val="000C6262"/>
    <w:rsid w:val="000C6286"/>
    <w:rsid w:val="000C639B"/>
    <w:rsid w:val="000C6546"/>
    <w:rsid w:val="000C66AD"/>
    <w:rsid w:val="000C66DE"/>
    <w:rsid w:val="000C6832"/>
    <w:rsid w:val="000C68E9"/>
    <w:rsid w:val="000C69F7"/>
    <w:rsid w:val="000C6BFE"/>
    <w:rsid w:val="000C6C39"/>
    <w:rsid w:val="000C6CE7"/>
    <w:rsid w:val="000C6DDE"/>
    <w:rsid w:val="000C6E15"/>
    <w:rsid w:val="000C6E80"/>
    <w:rsid w:val="000C6EF1"/>
    <w:rsid w:val="000C7117"/>
    <w:rsid w:val="000C7434"/>
    <w:rsid w:val="000C7751"/>
    <w:rsid w:val="000C797B"/>
    <w:rsid w:val="000C7B2D"/>
    <w:rsid w:val="000C7E11"/>
    <w:rsid w:val="000C7F95"/>
    <w:rsid w:val="000CB1BD"/>
    <w:rsid w:val="000D0110"/>
    <w:rsid w:val="000D0271"/>
    <w:rsid w:val="000D03EB"/>
    <w:rsid w:val="000D044A"/>
    <w:rsid w:val="000D05D9"/>
    <w:rsid w:val="000D08D7"/>
    <w:rsid w:val="000D09C8"/>
    <w:rsid w:val="000D0AB9"/>
    <w:rsid w:val="000D0C90"/>
    <w:rsid w:val="000D0CF0"/>
    <w:rsid w:val="000D0D27"/>
    <w:rsid w:val="000D0D56"/>
    <w:rsid w:val="000D0E64"/>
    <w:rsid w:val="000D0E6E"/>
    <w:rsid w:val="000D0FC5"/>
    <w:rsid w:val="000D12DC"/>
    <w:rsid w:val="000D1425"/>
    <w:rsid w:val="000D1543"/>
    <w:rsid w:val="000D18BE"/>
    <w:rsid w:val="000D1A3C"/>
    <w:rsid w:val="000D1A97"/>
    <w:rsid w:val="000D1BE8"/>
    <w:rsid w:val="000D1DC4"/>
    <w:rsid w:val="000D1E53"/>
    <w:rsid w:val="000D1F65"/>
    <w:rsid w:val="000D20EF"/>
    <w:rsid w:val="000D219C"/>
    <w:rsid w:val="000D22CA"/>
    <w:rsid w:val="000D2301"/>
    <w:rsid w:val="000D2318"/>
    <w:rsid w:val="000D25C5"/>
    <w:rsid w:val="000D276B"/>
    <w:rsid w:val="000D3038"/>
    <w:rsid w:val="000D3062"/>
    <w:rsid w:val="000D3113"/>
    <w:rsid w:val="000D3173"/>
    <w:rsid w:val="000D32C5"/>
    <w:rsid w:val="000D3519"/>
    <w:rsid w:val="000D3556"/>
    <w:rsid w:val="000D3572"/>
    <w:rsid w:val="000D36A9"/>
    <w:rsid w:val="000D36F9"/>
    <w:rsid w:val="000D38EF"/>
    <w:rsid w:val="000D3BC5"/>
    <w:rsid w:val="000D3BE3"/>
    <w:rsid w:val="000D3C55"/>
    <w:rsid w:val="000D3CED"/>
    <w:rsid w:val="000D3D04"/>
    <w:rsid w:val="000D4177"/>
    <w:rsid w:val="000D4364"/>
    <w:rsid w:val="000D43B9"/>
    <w:rsid w:val="000D450C"/>
    <w:rsid w:val="000D45C3"/>
    <w:rsid w:val="000D4612"/>
    <w:rsid w:val="000D46B8"/>
    <w:rsid w:val="000D46C3"/>
    <w:rsid w:val="000D4905"/>
    <w:rsid w:val="000D4BAF"/>
    <w:rsid w:val="000D4C8A"/>
    <w:rsid w:val="000D4D86"/>
    <w:rsid w:val="000D4F90"/>
    <w:rsid w:val="000D5030"/>
    <w:rsid w:val="000D514A"/>
    <w:rsid w:val="000D53D6"/>
    <w:rsid w:val="000D54EF"/>
    <w:rsid w:val="000D551F"/>
    <w:rsid w:val="000D552E"/>
    <w:rsid w:val="000D5653"/>
    <w:rsid w:val="000D5BF0"/>
    <w:rsid w:val="000D5CC2"/>
    <w:rsid w:val="000D5DA5"/>
    <w:rsid w:val="000D5DFA"/>
    <w:rsid w:val="000D5E21"/>
    <w:rsid w:val="000D5E24"/>
    <w:rsid w:val="000D5EEB"/>
    <w:rsid w:val="000D5FF9"/>
    <w:rsid w:val="000D6049"/>
    <w:rsid w:val="000D606E"/>
    <w:rsid w:val="000D6083"/>
    <w:rsid w:val="000D60DA"/>
    <w:rsid w:val="000D635A"/>
    <w:rsid w:val="000D6920"/>
    <w:rsid w:val="000D69C8"/>
    <w:rsid w:val="000D6C06"/>
    <w:rsid w:val="000D7033"/>
    <w:rsid w:val="000D70A7"/>
    <w:rsid w:val="000D71C1"/>
    <w:rsid w:val="000D720B"/>
    <w:rsid w:val="000D7224"/>
    <w:rsid w:val="000D759D"/>
    <w:rsid w:val="000D7D5A"/>
    <w:rsid w:val="000E0208"/>
    <w:rsid w:val="000E02E4"/>
    <w:rsid w:val="000E03FD"/>
    <w:rsid w:val="000E0498"/>
    <w:rsid w:val="000E0525"/>
    <w:rsid w:val="000E08C7"/>
    <w:rsid w:val="000E0C76"/>
    <w:rsid w:val="000E0CA5"/>
    <w:rsid w:val="000E0E5C"/>
    <w:rsid w:val="000E0EBE"/>
    <w:rsid w:val="000E11FC"/>
    <w:rsid w:val="000E1295"/>
    <w:rsid w:val="000E143A"/>
    <w:rsid w:val="000E152B"/>
    <w:rsid w:val="000E1ADE"/>
    <w:rsid w:val="000E1B9A"/>
    <w:rsid w:val="000E1BAF"/>
    <w:rsid w:val="000E1C8C"/>
    <w:rsid w:val="000E1E3C"/>
    <w:rsid w:val="000E1F12"/>
    <w:rsid w:val="000E1F5E"/>
    <w:rsid w:val="000E208A"/>
    <w:rsid w:val="000E249B"/>
    <w:rsid w:val="000E24D4"/>
    <w:rsid w:val="000E25C5"/>
    <w:rsid w:val="000E2785"/>
    <w:rsid w:val="000E27C3"/>
    <w:rsid w:val="000E2852"/>
    <w:rsid w:val="000E2D46"/>
    <w:rsid w:val="000E2D93"/>
    <w:rsid w:val="000E2DA6"/>
    <w:rsid w:val="000E2DF4"/>
    <w:rsid w:val="000E3082"/>
    <w:rsid w:val="000E3136"/>
    <w:rsid w:val="000E32F4"/>
    <w:rsid w:val="000E364A"/>
    <w:rsid w:val="000E3732"/>
    <w:rsid w:val="000E3981"/>
    <w:rsid w:val="000E39EE"/>
    <w:rsid w:val="000E3BAD"/>
    <w:rsid w:val="000E3DCD"/>
    <w:rsid w:val="000E4020"/>
    <w:rsid w:val="000E43BA"/>
    <w:rsid w:val="000E4713"/>
    <w:rsid w:val="000E483D"/>
    <w:rsid w:val="000E494B"/>
    <w:rsid w:val="000E4E62"/>
    <w:rsid w:val="000E4EAE"/>
    <w:rsid w:val="000E4EB2"/>
    <w:rsid w:val="000E5095"/>
    <w:rsid w:val="000E53FD"/>
    <w:rsid w:val="000E540D"/>
    <w:rsid w:val="000E5545"/>
    <w:rsid w:val="000E568D"/>
    <w:rsid w:val="000E587B"/>
    <w:rsid w:val="000E5982"/>
    <w:rsid w:val="000E59F2"/>
    <w:rsid w:val="000E5B04"/>
    <w:rsid w:val="000E5CB2"/>
    <w:rsid w:val="000E6224"/>
    <w:rsid w:val="000E630A"/>
    <w:rsid w:val="000E64B4"/>
    <w:rsid w:val="000E6576"/>
    <w:rsid w:val="000E65DB"/>
    <w:rsid w:val="000E66D2"/>
    <w:rsid w:val="000E67C7"/>
    <w:rsid w:val="000E6B61"/>
    <w:rsid w:val="000E6B62"/>
    <w:rsid w:val="000E6FB7"/>
    <w:rsid w:val="000E6FDA"/>
    <w:rsid w:val="000E7612"/>
    <w:rsid w:val="000E765D"/>
    <w:rsid w:val="000E77B8"/>
    <w:rsid w:val="000E781A"/>
    <w:rsid w:val="000E78C8"/>
    <w:rsid w:val="000E7ACA"/>
    <w:rsid w:val="000E7C01"/>
    <w:rsid w:val="000E7D51"/>
    <w:rsid w:val="000E7D7D"/>
    <w:rsid w:val="000F01A5"/>
    <w:rsid w:val="000F01D0"/>
    <w:rsid w:val="000F037B"/>
    <w:rsid w:val="000F037D"/>
    <w:rsid w:val="000F04F6"/>
    <w:rsid w:val="000F0525"/>
    <w:rsid w:val="000F0796"/>
    <w:rsid w:val="000F0816"/>
    <w:rsid w:val="000F0ABC"/>
    <w:rsid w:val="000F0C58"/>
    <w:rsid w:val="000F0D2B"/>
    <w:rsid w:val="000F10E5"/>
    <w:rsid w:val="000F131C"/>
    <w:rsid w:val="000F1344"/>
    <w:rsid w:val="000F13B6"/>
    <w:rsid w:val="000F14F5"/>
    <w:rsid w:val="000F16BC"/>
    <w:rsid w:val="000F179D"/>
    <w:rsid w:val="000F1A53"/>
    <w:rsid w:val="000F1AA3"/>
    <w:rsid w:val="000F1CAE"/>
    <w:rsid w:val="000F1D6C"/>
    <w:rsid w:val="000F21C3"/>
    <w:rsid w:val="000F223F"/>
    <w:rsid w:val="000F23B2"/>
    <w:rsid w:val="000F242C"/>
    <w:rsid w:val="000F2718"/>
    <w:rsid w:val="000F27B7"/>
    <w:rsid w:val="000F2821"/>
    <w:rsid w:val="000F2856"/>
    <w:rsid w:val="000F2930"/>
    <w:rsid w:val="000F2A83"/>
    <w:rsid w:val="000F2B56"/>
    <w:rsid w:val="000F2B81"/>
    <w:rsid w:val="000F2C12"/>
    <w:rsid w:val="000F2D80"/>
    <w:rsid w:val="000F2EB6"/>
    <w:rsid w:val="000F3436"/>
    <w:rsid w:val="000F34B4"/>
    <w:rsid w:val="000F355B"/>
    <w:rsid w:val="000F38AA"/>
    <w:rsid w:val="000F3A0B"/>
    <w:rsid w:val="000F3A89"/>
    <w:rsid w:val="000F3ADB"/>
    <w:rsid w:val="000F3B47"/>
    <w:rsid w:val="000F3B8A"/>
    <w:rsid w:val="000F3D0B"/>
    <w:rsid w:val="000F4034"/>
    <w:rsid w:val="000F43DE"/>
    <w:rsid w:val="000F4640"/>
    <w:rsid w:val="000F47EA"/>
    <w:rsid w:val="000F498B"/>
    <w:rsid w:val="000F4991"/>
    <w:rsid w:val="000F4B91"/>
    <w:rsid w:val="000F4D5B"/>
    <w:rsid w:val="000F52FF"/>
    <w:rsid w:val="000F530C"/>
    <w:rsid w:val="000F54AF"/>
    <w:rsid w:val="000F562B"/>
    <w:rsid w:val="000F57E7"/>
    <w:rsid w:val="000F5A52"/>
    <w:rsid w:val="000F5A72"/>
    <w:rsid w:val="000F5BC2"/>
    <w:rsid w:val="000F5D3E"/>
    <w:rsid w:val="000F5DE0"/>
    <w:rsid w:val="000F5F0C"/>
    <w:rsid w:val="000F5F7F"/>
    <w:rsid w:val="000F5FA8"/>
    <w:rsid w:val="000F61BD"/>
    <w:rsid w:val="000F628B"/>
    <w:rsid w:val="000F6487"/>
    <w:rsid w:val="000F65CC"/>
    <w:rsid w:val="000F6625"/>
    <w:rsid w:val="000F6750"/>
    <w:rsid w:val="000F68A1"/>
    <w:rsid w:val="000F6A17"/>
    <w:rsid w:val="000F6B5A"/>
    <w:rsid w:val="000F6B5C"/>
    <w:rsid w:val="000F6C17"/>
    <w:rsid w:val="000F6C90"/>
    <w:rsid w:val="000F7046"/>
    <w:rsid w:val="000F719C"/>
    <w:rsid w:val="000F7251"/>
    <w:rsid w:val="000F72A4"/>
    <w:rsid w:val="000F7394"/>
    <w:rsid w:val="000F7416"/>
    <w:rsid w:val="000F7594"/>
    <w:rsid w:val="000F77BA"/>
    <w:rsid w:val="000F7B76"/>
    <w:rsid w:val="000F7BBF"/>
    <w:rsid w:val="000F7C65"/>
    <w:rsid w:val="000F7C81"/>
    <w:rsid w:val="000F7DD9"/>
    <w:rsid w:val="00100004"/>
    <w:rsid w:val="00100137"/>
    <w:rsid w:val="0010015F"/>
    <w:rsid w:val="00100284"/>
    <w:rsid w:val="00100553"/>
    <w:rsid w:val="00100589"/>
    <w:rsid w:val="0010075A"/>
    <w:rsid w:val="00100825"/>
    <w:rsid w:val="00100ADE"/>
    <w:rsid w:val="00100CAF"/>
    <w:rsid w:val="00100D8C"/>
    <w:rsid w:val="00100E58"/>
    <w:rsid w:val="00100F23"/>
    <w:rsid w:val="00100F47"/>
    <w:rsid w:val="00101088"/>
    <w:rsid w:val="00101258"/>
    <w:rsid w:val="001012EE"/>
    <w:rsid w:val="0010140E"/>
    <w:rsid w:val="00101575"/>
    <w:rsid w:val="00101624"/>
    <w:rsid w:val="001017EC"/>
    <w:rsid w:val="00101A9C"/>
    <w:rsid w:val="00101B28"/>
    <w:rsid w:val="00101B40"/>
    <w:rsid w:val="00101E63"/>
    <w:rsid w:val="00101E75"/>
    <w:rsid w:val="00101E7B"/>
    <w:rsid w:val="0010200B"/>
    <w:rsid w:val="00102161"/>
    <w:rsid w:val="00102660"/>
    <w:rsid w:val="00102932"/>
    <w:rsid w:val="00102CA2"/>
    <w:rsid w:val="001030B3"/>
    <w:rsid w:val="001031A3"/>
    <w:rsid w:val="001032C0"/>
    <w:rsid w:val="0010352C"/>
    <w:rsid w:val="00103854"/>
    <w:rsid w:val="00103CA7"/>
    <w:rsid w:val="00103CD7"/>
    <w:rsid w:val="001045B7"/>
    <w:rsid w:val="001048A9"/>
    <w:rsid w:val="00104914"/>
    <w:rsid w:val="00104AC9"/>
    <w:rsid w:val="00104B5B"/>
    <w:rsid w:val="00104FF4"/>
    <w:rsid w:val="001053A1"/>
    <w:rsid w:val="0010558F"/>
    <w:rsid w:val="001055E8"/>
    <w:rsid w:val="00105636"/>
    <w:rsid w:val="001057D9"/>
    <w:rsid w:val="0010587E"/>
    <w:rsid w:val="001058D5"/>
    <w:rsid w:val="00105B1B"/>
    <w:rsid w:val="00105D16"/>
    <w:rsid w:val="00105D28"/>
    <w:rsid w:val="00105E73"/>
    <w:rsid w:val="00105FC8"/>
    <w:rsid w:val="0010609C"/>
    <w:rsid w:val="001063D4"/>
    <w:rsid w:val="00106691"/>
    <w:rsid w:val="001066E6"/>
    <w:rsid w:val="001068CB"/>
    <w:rsid w:val="001068DF"/>
    <w:rsid w:val="0010691E"/>
    <w:rsid w:val="00106B71"/>
    <w:rsid w:val="00106BA1"/>
    <w:rsid w:val="00106BAD"/>
    <w:rsid w:val="00106D28"/>
    <w:rsid w:val="00106D7A"/>
    <w:rsid w:val="00106F57"/>
    <w:rsid w:val="00106FAF"/>
    <w:rsid w:val="0010704B"/>
    <w:rsid w:val="00107399"/>
    <w:rsid w:val="001073E3"/>
    <w:rsid w:val="00107739"/>
    <w:rsid w:val="001078FE"/>
    <w:rsid w:val="00107AC9"/>
    <w:rsid w:val="00107B55"/>
    <w:rsid w:val="00107C0E"/>
    <w:rsid w:val="001100C1"/>
    <w:rsid w:val="00110245"/>
    <w:rsid w:val="0011025A"/>
    <w:rsid w:val="00110370"/>
    <w:rsid w:val="00110389"/>
    <w:rsid w:val="00110397"/>
    <w:rsid w:val="0011042C"/>
    <w:rsid w:val="00110440"/>
    <w:rsid w:val="001106F5"/>
    <w:rsid w:val="00110787"/>
    <w:rsid w:val="001108F3"/>
    <w:rsid w:val="00110935"/>
    <w:rsid w:val="00110958"/>
    <w:rsid w:val="00110972"/>
    <w:rsid w:val="00110B97"/>
    <w:rsid w:val="00110D8F"/>
    <w:rsid w:val="00110DC2"/>
    <w:rsid w:val="0011109A"/>
    <w:rsid w:val="001111DA"/>
    <w:rsid w:val="001111F0"/>
    <w:rsid w:val="0011137C"/>
    <w:rsid w:val="0011148A"/>
    <w:rsid w:val="00111856"/>
    <w:rsid w:val="001118A0"/>
    <w:rsid w:val="00111931"/>
    <w:rsid w:val="00111ADD"/>
    <w:rsid w:val="00111C7F"/>
    <w:rsid w:val="00111DE7"/>
    <w:rsid w:val="001123E7"/>
    <w:rsid w:val="00112516"/>
    <w:rsid w:val="00112519"/>
    <w:rsid w:val="00112A93"/>
    <w:rsid w:val="00112C80"/>
    <w:rsid w:val="00112D01"/>
    <w:rsid w:val="00112D0A"/>
    <w:rsid w:val="00112E5E"/>
    <w:rsid w:val="00112E67"/>
    <w:rsid w:val="00113026"/>
    <w:rsid w:val="0011344C"/>
    <w:rsid w:val="00113549"/>
    <w:rsid w:val="001136C7"/>
    <w:rsid w:val="0011384F"/>
    <w:rsid w:val="001138D2"/>
    <w:rsid w:val="0011397F"/>
    <w:rsid w:val="00113B27"/>
    <w:rsid w:val="00113C86"/>
    <w:rsid w:val="00114069"/>
    <w:rsid w:val="0011411A"/>
    <w:rsid w:val="001141F2"/>
    <w:rsid w:val="001143C0"/>
    <w:rsid w:val="0011441F"/>
    <w:rsid w:val="00114501"/>
    <w:rsid w:val="001145F4"/>
    <w:rsid w:val="0011472C"/>
    <w:rsid w:val="001147E2"/>
    <w:rsid w:val="00114B68"/>
    <w:rsid w:val="00114C3B"/>
    <w:rsid w:val="00114CDD"/>
    <w:rsid w:val="00114D41"/>
    <w:rsid w:val="00114D53"/>
    <w:rsid w:val="00114F8B"/>
    <w:rsid w:val="00115292"/>
    <w:rsid w:val="001153E5"/>
    <w:rsid w:val="001154A1"/>
    <w:rsid w:val="00115998"/>
    <w:rsid w:val="00115A7C"/>
    <w:rsid w:val="00115B82"/>
    <w:rsid w:val="00115BC5"/>
    <w:rsid w:val="00115EB9"/>
    <w:rsid w:val="00116673"/>
    <w:rsid w:val="001166A5"/>
    <w:rsid w:val="001168B2"/>
    <w:rsid w:val="001168B5"/>
    <w:rsid w:val="001168FE"/>
    <w:rsid w:val="00116997"/>
    <w:rsid w:val="00116ACD"/>
    <w:rsid w:val="00116DA0"/>
    <w:rsid w:val="001172B0"/>
    <w:rsid w:val="00117331"/>
    <w:rsid w:val="00117332"/>
    <w:rsid w:val="001176F8"/>
    <w:rsid w:val="00117879"/>
    <w:rsid w:val="00117D14"/>
    <w:rsid w:val="00117F57"/>
    <w:rsid w:val="00120173"/>
    <w:rsid w:val="00120509"/>
    <w:rsid w:val="00120524"/>
    <w:rsid w:val="00120887"/>
    <w:rsid w:val="001208FF"/>
    <w:rsid w:val="00120B6C"/>
    <w:rsid w:val="00120C7A"/>
    <w:rsid w:val="00120FA8"/>
    <w:rsid w:val="00120FCB"/>
    <w:rsid w:val="001210BA"/>
    <w:rsid w:val="0012128D"/>
    <w:rsid w:val="001212FB"/>
    <w:rsid w:val="001215E9"/>
    <w:rsid w:val="0012161D"/>
    <w:rsid w:val="001216DA"/>
    <w:rsid w:val="00121708"/>
    <w:rsid w:val="00121956"/>
    <w:rsid w:val="00121984"/>
    <w:rsid w:val="00121F00"/>
    <w:rsid w:val="00122198"/>
    <w:rsid w:val="001223D7"/>
    <w:rsid w:val="0012267B"/>
    <w:rsid w:val="001228D5"/>
    <w:rsid w:val="001228E5"/>
    <w:rsid w:val="00122ADE"/>
    <w:rsid w:val="00122C59"/>
    <w:rsid w:val="00122D98"/>
    <w:rsid w:val="00122DDF"/>
    <w:rsid w:val="00122E83"/>
    <w:rsid w:val="00122E9D"/>
    <w:rsid w:val="0012304B"/>
    <w:rsid w:val="001231DB"/>
    <w:rsid w:val="001231EB"/>
    <w:rsid w:val="00123257"/>
    <w:rsid w:val="00123587"/>
    <w:rsid w:val="00123765"/>
    <w:rsid w:val="001237C7"/>
    <w:rsid w:val="00123951"/>
    <w:rsid w:val="001239B2"/>
    <w:rsid w:val="00123C58"/>
    <w:rsid w:val="00123CA4"/>
    <w:rsid w:val="00123FAD"/>
    <w:rsid w:val="00124281"/>
    <w:rsid w:val="001242E7"/>
    <w:rsid w:val="001245AB"/>
    <w:rsid w:val="0012487B"/>
    <w:rsid w:val="001248DE"/>
    <w:rsid w:val="00124942"/>
    <w:rsid w:val="00124B7E"/>
    <w:rsid w:val="00124B89"/>
    <w:rsid w:val="00124C9E"/>
    <w:rsid w:val="00124FDE"/>
    <w:rsid w:val="0012500A"/>
    <w:rsid w:val="0012534E"/>
    <w:rsid w:val="00125429"/>
    <w:rsid w:val="00125497"/>
    <w:rsid w:val="001257A5"/>
    <w:rsid w:val="001258E0"/>
    <w:rsid w:val="00125AA5"/>
    <w:rsid w:val="00125ABC"/>
    <w:rsid w:val="00125D1C"/>
    <w:rsid w:val="00125D96"/>
    <w:rsid w:val="00125EE5"/>
    <w:rsid w:val="00125FB8"/>
    <w:rsid w:val="00126392"/>
    <w:rsid w:val="00126594"/>
    <w:rsid w:val="001266A9"/>
    <w:rsid w:val="0012688F"/>
    <w:rsid w:val="001268C2"/>
    <w:rsid w:val="0012699E"/>
    <w:rsid w:val="001269E3"/>
    <w:rsid w:val="00126C51"/>
    <w:rsid w:val="00126CD7"/>
    <w:rsid w:val="00127018"/>
    <w:rsid w:val="00127187"/>
    <w:rsid w:val="001271AD"/>
    <w:rsid w:val="0012723F"/>
    <w:rsid w:val="0012752E"/>
    <w:rsid w:val="001275CB"/>
    <w:rsid w:val="00127A3F"/>
    <w:rsid w:val="00127BD3"/>
    <w:rsid w:val="00127C9D"/>
    <w:rsid w:val="00127D7E"/>
    <w:rsid w:val="00127DEB"/>
    <w:rsid w:val="00127E88"/>
    <w:rsid w:val="0013036A"/>
    <w:rsid w:val="00130617"/>
    <w:rsid w:val="00130736"/>
    <w:rsid w:val="001307C3"/>
    <w:rsid w:val="0013086C"/>
    <w:rsid w:val="0013090E"/>
    <w:rsid w:val="00130AE4"/>
    <w:rsid w:val="00130EF2"/>
    <w:rsid w:val="0013120C"/>
    <w:rsid w:val="00131707"/>
    <w:rsid w:val="00131978"/>
    <w:rsid w:val="001319DE"/>
    <w:rsid w:val="00131A09"/>
    <w:rsid w:val="00131A36"/>
    <w:rsid w:val="00131DDD"/>
    <w:rsid w:val="00131E97"/>
    <w:rsid w:val="00131EB2"/>
    <w:rsid w:val="0013202E"/>
    <w:rsid w:val="0013203B"/>
    <w:rsid w:val="00132079"/>
    <w:rsid w:val="001320EB"/>
    <w:rsid w:val="001321A2"/>
    <w:rsid w:val="001321D2"/>
    <w:rsid w:val="00132238"/>
    <w:rsid w:val="00132329"/>
    <w:rsid w:val="0013247F"/>
    <w:rsid w:val="001324BF"/>
    <w:rsid w:val="00132526"/>
    <w:rsid w:val="001325B5"/>
    <w:rsid w:val="0013270C"/>
    <w:rsid w:val="00132C8D"/>
    <w:rsid w:val="001330C5"/>
    <w:rsid w:val="001333C2"/>
    <w:rsid w:val="001334DF"/>
    <w:rsid w:val="0013362B"/>
    <w:rsid w:val="0013397D"/>
    <w:rsid w:val="00133C93"/>
    <w:rsid w:val="00133D51"/>
    <w:rsid w:val="00134037"/>
    <w:rsid w:val="00134299"/>
    <w:rsid w:val="001344C1"/>
    <w:rsid w:val="00134614"/>
    <w:rsid w:val="0013461F"/>
    <w:rsid w:val="00134797"/>
    <w:rsid w:val="00134DBE"/>
    <w:rsid w:val="00134DE5"/>
    <w:rsid w:val="00134DEB"/>
    <w:rsid w:val="00134E2B"/>
    <w:rsid w:val="00134F2C"/>
    <w:rsid w:val="00134F30"/>
    <w:rsid w:val="00134F73"/>
    <w:rsid w:val="0013516E"/>
    <w:rsid w:val="00135185"/>
    <w:rsid w:val="001351DC"/>
    <w:rsid w:val="0013525A"/>
    <w:rsid w:val="001352FC"/>
    <w:rsid w:val="001354E2"/>
    <w:rsid w:val="00135568"/>
    <w:rsid w:val="001355ED"/>
    <w:rsid w:val="00135906"/>
    <w:rsid w:val="0013594E"/>
    <w:rsid w:val="001359BB"/>
    <w:rsid w:val="00135A88"/>
    <w:rsid w:val="00135B49"/>
    <w:rsid w:val="00135C80"/>
    <w:rsid w:val="00135D2D"/>
    <w:rsid w:val="00135DC2"/>
    <w:rsid w:val="00136057"/>
    <w:rsid w:val="001360A4"/>
    <w:rsid w:val="0013616A"/>
    <w:rsid w:val="00136180"/>
    <w:rsid w:val="001362BA"/>
    <w:rsid w:val="0013644B"/>
    <w:rsid w:val="0013649A"/>
    <w:rsid w:val="001367CB"/>
    <w:rsid w:val="0013692F"/>
    <w:rsid w:val="00136A4C"/>
    <w:rsid w:val="00136A80"/>
    <w:rsid w:val="00136A95"/>
    <w:rsid w:val="00136BAE"/>
    <w:rsid w:val="00136C02"/>
    <w:rsid w:val="00136CFD"/>
    <w:rsid w:val="00136DB6"/>
    <w:rsid w:val="00136EF8"/>
    <w:rsid w:val="00137019"/>
    <w:rsid w:val="0013746F"/>
    <w:rsid w:val="00137530"/>
    <w:rsid w:val="0013767B"/>
    <w:rsid w:val="00137869"/>
    <w:rsid w:val="00137898"/>
    <w:rsid w:val="00137989"/>
    <w:rsid w:val="00137EC7"/>
    <w:rsid w:val="00137F18"/>
    <w:rsid w:val="00137FEB"/>
    <w:rsid w:val="00140051"/>
    <w:rsid w:val="001401F7"/>
    <w:rsid w:val="00140328"/>
    <w:rsid w:val="00140360"/>
    <w:rsid w:val="00140685"/>
    <w:rsid w:val="001406A2"/>
    <w:rsid w:val="00140799"/>
    <w:rsid w:val="001407DA"/>
    <w:rsid w:val="00140848"/>
    <w:rsid w:val="00140876"/>
    <w:rsid w:val="00140C81"/>
    <w:rsid w:val="00140D72"/>
    <w:rsid w:val="00140FE6"/>
    <w:rsid w:val="0014107B"/>
    <w:rsid w:val="00141253"/>
    <w:rsid w:val="00141266"/>
    <w:rsid w:val="0014134A"/>
    <w:rsid w:val="001416F3"/>
    <w:rsid w:val="001416FE"/>
    <w:rsid w:val="001417CE"/>
    <w:rsid w:val="001418D7"/>
    <w:rsid w:val="001419CF"/>
    <w:rsid w:val="00141D6A"/>
    <w:rsid w:val="00141DA8"/>
    <w:rsid w:val="00141DAB"/>
    <w:rsid w:val="00141DE7"/>
    <w:rsid w:val="001420AF"/>
    <w:rsid w:val="001420B7"/>
    <w:rsid w:val="001421BD"/>
    <w:rsid w:val="00142249"/>
    <w:rsid w:val="001423D4"/>
    <w:rsid w:val="001423F6"/>
    <w:rsid w:val="00142463"/>
    <w:rsid w:val="0014252D"/>
    <w:rsid w:val="00142938"/>
    <w:rsid w:val="00142CF5"/>
    <w:rsid w:val="001430C7"/>
    <w:rsid w:val="0014319A"/>
    <w:rsid w:val="00143435"/>
    <w:rsid w:val="00143462"/>
    <w:rsid w:val="001436B3"/>
    <w:rsid w:val="001436E1"/>
    <w:rsid w:val="0014378B"/>
    <w:rsid w:val="001440EC"/>
    <w:rsid w:val="00144298"/>
    <w:rsid w:val="001442FB"/>
    <w:rsid w:val="0014439E"/>
    <w:rsid w:val="001443CC"/>
    <w:rsid w:val="00144555"/>
    <w:rsid w:val="00144983"/>
    <w:rsid w:val="001449C0"/>
    <w:rsid w:val="00144D3E"/>
    <w:rsid w:val="00144E3C"/>
    <w:rsid w:val="00145183"/>
    <w:rsid w:val="0014521B"/>
    <w:rsid w:val="001454D4"/>
    <w:rsid w:val="00145696"/>
    <w:rsid w:val="001456E9"/>
    <w:rsid w:val="00145774"/>
    <w:rsid w:val="00145843"/>
    <w:rsid w:val="00145C2C"/>
    <w:rsid w:val="0014600C"/>
    <w:rsid w:val="00146047"/>
    <w:rsid w:val="0014611B"/>
    <w:rsid w:val="0014624B"/>
    <w:rsid w:val="00146356"/>
    <w:rsid w:val="00146378"/>
    <w:rsid w:val="001468EA"/>
    <w:rsid w:val="001469CC"/>
    <w:rsid w:val="00146BDA"/>
    <w:rsid w:val="00146BDE"/>
    <w:rsid w:val="00146C31"/>
    <w:rsid w:val="00146C4C"/>
    <w:rsid w:val="00146F7E"/>
    <w:rsid w:val="0014726E"/>
    <w:rsid w:val="001472C3"/>
    <w:rsid w:val="001472DE"/>
    <w:rsid w:val="00147362"/>
    <w:rsid w:val="001473E3"/>
    <w:rsid w:val="001475F9"/>
    <w:rsid w:val="0014762F"/>
    <w:rsid w:val="00147656"/>
    <w:rsid w:val="00147685"/>
    <w:rsid w:val="001476AE"/>
    <w:rsid w:val="001478CB"/>
    <w:rsid w:val="00147C9B"/>
    <w:rsid w:val="00147E03"/>
    <w:rsid w:val="00147E06"/>
    <w:rsid w:val="00150160"/>
    <w:rsid w:val="001504B5"/>
    <w:rsid w:val="001504F0"/>
    <w:rsid w:val="00150550"/>
    <w:rsid w:val="001505A5"/>
    <w:rsid w:val="00150604"/>
    <w:rsid w:val="001507A1"/>
    <w:rsid w:val="00150C64"/>
    <w:rsid w:val="00150D2C"/>
    <w:rsid w:val="00150D65"/>
    <w:rsid w:val="00150DA7"/>
    <w:rsid w:val="001511C8"/>
    <w:rsid w:val="0015123F"/>
    <w:rsid w:val="0015135A"/>
    <w:rsid w:val="001515EE"/>
    <w:rsid w:val="00151727"/>
    <w:rsid w:val="00151929"/>
    <w:rsid w:val="00151C3F"/>
    <w:rsid w:val="00151DE9"/>
    <w:rsid w:val="00151E76"/>
    <w:rsid w:val="00151EE7"/>
    <w:rsid w:val="00151F81"/>
    <w:rsid w:val="001522D4"/>
    <w:rsid w:val="00152517"/>
    <w:rsid w:val="00152665"/>
    <w:rsid w:val="0015290A"/>
    <w:rsid w:val="00152A30"/>
    <w:rsid w:val="00152AB4"/>
    <w:rsid w:val="00152B5F"/>
    <w:rsid w:val="00152D60"/>
    <w:rsid w:val="00152E9E"/>
    <w:rsid w:val="00152EDE"/>
    <w:rsid w:val="00152F89"/>
    <w:rsid w:val="00152FC2"/>
    <w:rsid w:val="001530F0"/>
    <w:rsid w:val="0015344A"/>
    <w:rsid w:val="001535B8"/>
    <w:rsid w:val="001536B1"/>
    <w:rsid w:val="001536DD"/>
    <w:rsid w:val="00153726"/>
    <w:rsid w:val="0015382B"/>
    <w:rsid w:val="001538E6"/>
    <w:rsid w:val="001539D5"/>
    <w:rsid w:val="00153B70"/>
    <w:rsid w:val="00153C24"/>
    <w:rsid w:val="00153EE7"/>
    <w:rsid w:val="00153F2E"/>
    <w:rsid w:val="001540A9"/>
    <w:rsid w:val="00154141"/>
    <w:rsid w:val="0015432D"/>
    <w:rsid w:val="001546F9"/>
    <w:rsid w:val="00154893"/>
    <w:rsid w:val="00154BDA"/>
    <w:rsid w:val="00154E08"/>
    <w:rsid w:val="00154FC0"/>
    <w:rsid w:val="00154FFA"/>
    <w:rsid w:val="001550BE"/>
    <w:rsid w:val="001550D9"/>
    <w:rsid w:val="001551E9"/>
    <w:rsid w:val="00155215"/>
    <w:rsid w:val="00155328"/>
    <w:rsid w:val="00155467"/>
    <w:rsid w:val="001554CE"/>
    <w:rsid w:val="00155520"/>
    <w:rsid w:val="001555E8"/>
    <w:rsid w:val="001558EB"/>
    <w:rsid w:val="0015590E"/>
    <w:rsid w:val="00155B90"/>
    <w:rsid w:val="00155C30"/>
    <w:rsid w:val="00155CF0"/>
    <w:rsid w:val="00155E6B"/>
    <w:rsid w:val="00156149"/>
    <w:rsid w:val="00156560"/>
    <w:rsid w:val="00156820"/>
    <w:rsid w:val="00156BC5"/>
    <w:rsid w:val="00156C6F"/>
    <w:rsid w:val="00156ECC"/>
    <w:rsid w:val="00156F85"/>
    <w:rsid w:val="00156FFA"/>
    <w:rsid w:val="00157684"/>
    <w:rsid w:val="00157848"/>
    <w:rsid w:val="00157923"/>
    <w:rsid w:val="00157C2E"/>
    <w:rsid w:val="00157C3E"/>
    <w:rsid w:val="00160144"/>
    <w:rsid w:val="00160410"/>
    <w:rsid w:val="001604FC"/>
    <w:rsid w:val="001606C4"/>
    <w:rsid w:val="001607B8"/>
    <w:rsid w:val="00160B1F"/>
    <w:rsid w:val="00160B73"/>
    <w:rsid w:val="00160BC9"/>
    <w:rsid w:val="00160C29"/>
    <w:rsid w:val="00160CB7"/>
    <w:rsid w:val="00160DAC"/>
    <w:rsid w:val="00160EA8"/>
    <w:rsid w:val="00160EFF"/>
    <w:rsid w:val="00160FAF"/>
    <w:rsid w:val="00161027"/>
    <w:rsid w:val="0016104D"/>
    <w:rsid w:val="00161126"/>
    <w:rsid w:val="00161288"/>
    <w:rsid w:val="0016129E"/>
    <w:rsid w:val="00161441"/>
    <w:rsid w:val="00161502"/>
    <w:rsid w:val="00161C5E"/>
    <w:rsid w:val="00161ED5"/>
    <w:rsid w:val="001620D8"/>
    <w:rsid w:val="001621B5"/>
    <w:rsid w:val="001625FF"/>
    <w:rsid w:val="0016260A"/>
    <w:rsid w:val="00162624"/>
    <w:rsid w:val="0016277C"/>
    <w:rsid w:val="00162A07"/>
    <w:rsid w:val="00162AE8"/>
    <w:rsid w:val="00162F63"/>
    <w:rsid w:val="00162FB0"/>
    <w:rsid w:val="0016310A"/>
    <w:rsid w:val="001633F3"/>
    <w:rsid w:val="0016353D"/>
    <w:rsid w:val="00163547"/>
    <w:rsid w:val="00163577"/>
    <w:rsid w:val="00163705"/>
    <w:rsid w:val="0016380C"/>
    <w:rsid w:val="00163AB4"/>
    <w:rsid w:val="00163C7A"/>
    <w:rsid w:val="00163CC2"/>
    <w:rsid w:val="00163D0D"/>
    <w:rsid w:val="00163D62"/>
    <w:rsid w:val="00164313"/>
    <w:rsid w:val="0016441F"/>
    <w:rsid w:val="00164495"/>
    <w:rsid w:val="0016452E"/>
    <w:rsid w:val="001647A5"/>
    <w:rsid w:val="00164937"/>
    <w:rsid w:val="00164975"/>
    <w:rsid w:val="00164B82"/>
    <w:rsid w:val="00164C58"/>
    <w:rsid w:val="00165535"/>
    <w:rsid w:val="00165621"/>
    <w:rsid w:val="00165678"/>
    <w:rsid w:val="0016597D"/>
    <w:rsid w:val="00165D89"/>
    <w:rsid w:val="00166072"/>
    <w:rsid w:val="0016631B"/>
    <w:rsid w:val="0016650E"/>
    <w:rsid w:val="00166513"/>
    <w:rsid w:val="001665E8"/>
    <w:rsid w:val="00166661"/>
    <w:rsid w:val="001666C6"/>
    <w:rsid w:val="001669A9"/>
    <w:rsid w:val="001669D9"/>
    <w:rsid w:val="00166B7F"/>
    <w:rsid w:val="00166B93"/>
    <w:rsid w:val="00166FA8"/>
    <w:rsid w:val="00166FC3"/>
    <w:rsid w:val="0016717C"/>
    <w:rsid w:val="001671C4"/>
    <w:rsid w:val="00167540"/>
    <w:rsid w:val="00167612"/>
    <w:rsid w:val="00167649"/>
    <w:rsid w:val="0016780E"/>
    <w:rsid w:val="00167AB5"/>
    <w:rsid w:val="00167E19"/>
    <w:rsid w:val="0017011C"/>
    <w:rsid w:val="0017030A"/>
    <w:rsid w:val="00170315"/>
    <w:rsid w:val="001705B0"/>
    <w:rsid w:val="0017068F"/>
    <w:rsid w:val="001706AB"/>
    <w:rsid w:val="00170809"/>
    <w:rsid w:val="0017094A"/>
    <w:rsid w:val="00170991"/>
    <w:rsid w:val="00170A8B"/>
    <w:rsid w:val="00170AF5"/>
    <w:rsid w:val="00170EF5"/>
    <w:rsid w:val="00171020"/>
    <w:rsid w:val="0017109F"/>
    <w:rsid w:val="0017119D"/>
    <w:rsid w:val="0017126D"/>
    <w:rsid w:val="001716D4"/>
    <w:rsid w:val="00171751"/>
    <w:rsid w:val="001718AA"/>
    <w:rsid w:val="00171A08"/>
    <w:rsid w:val="00171AB8"/>
    <w:rsid w:val="00171B6B"/>
    <w:rsid w:val="00171C31"/>
    <w:rsid w:val="00171D28"/>
    <w:rsid w:val="00171E02"/>
    <w:rsid w:val="0017215C"/>
    <w:rsid w:val="001721B5"/>
    <w:rsid w:val="001725E1"/>
    <w:rsid w:val="001727C7"/>
    <w:rsid w:val="00172AA9"/>
    <w:rsid w:val="00172AAC"/>
    <w:rsid w:val="00172CC9"/>
    <w:rsid w:val="00172D73"/>
    <w:rsid w:val="00172D8C"/>
    <w:rsid w:val="001730C9"/>
    <w:rsid w:val="00173585"/>
    <w:rsid w:val="001735E8"/>
    <w:rsid w:val="0017398C"/>
    <w:rsid w:val="001739EF"/>
    <w:rsid w:val="00173A31"/>
    <w:rsid w:val="00173B2F"/>
    <w:rsid w:val="00173C3C"/>
    <w:rsid w:val="00173D2E"/>
    <w:rsid w:val="00173E43"/>
    <w:rsid w:val="00173EA3"/>
    <w:rsid w:val="00173ECD"/>
    <w:rsid w:val="00173EE9"/>
    <w:rsid w:val="00173FA5"/>
    <w:rsid w:val="00174004"/>
    <w:rsid w:val="00174200"/>
    <w:rsid w:val="00174381"/>
    <w:rsid w:val="00174451"/>
    <w:rsid w:val="001749C1"/>
    <w:rsid w:val="00174A93"/>
    <w:rsid w:val="00174AEC"/>
    <w:rsid w:val="00174DA2"/>
    <w:rsid w:val="00174DE3"/>
    <w:rsid w:val="00175039"/>
    <w:rsid w:val="00175139"/>
    <w:rsid w:val="001751C0"/>
    <w:rsid w:val="0017522E"/>
    <w:rsid w:val="00175546"/>
    <w:rsid w:val="00175B1E"/>
    <w:rsid w:val="00175B45"/>
    <w:rsid w:val="00175D2C"/>
    <w:rsid w:val="00175D85"/>
    <w:rsid w:val="00175E24"/>
    <w:rsid w:val="00175F07"/>
    <w:rsid w:val="00175FA4"/>
    <w:rsid w:val="00176082"/>
    <w:rsid w:val="00176085"/>
    <w:rsid w:val="001760A8"/>
    <w:rsid w:val="00176178"/>
    <w:rsid w:val="001761E2"/>
    <w:rsid w:val="0017622B"/>
    <w:rsid w:val="0017637E"/>
    <w:rsid w:val="001766D7"/>
    <w:rsid w:val="00176DAD"/>
    <w:rsid w:val="00176EF2"/>
    <w:rsid w:val="00176FC7"/>
    <w:rsid w:val="00177061"/>
    <w:rsid w:val="00177194"/>
    <w:rsid w:val="00177557"/>
    <w:rsid w:val="00177600"/>
    <w:rsid w:val="0017786D"/>
    <w:rsid w:val="001778F2"/>
    <w:rsid w:val="00177AB4"/>
    <w:rsid w:val="00177BDB"/>
    <w:rsid w:val="00177C94"/>
    <w:rsid w:val="00177CA3"/>
    <w:rsid w:val="00177E1E"/>
    <w:rsid w:val="00177F14"/>
    <w:rsid w:val="00177F4E"/>
    <w:rsid w:val="00177F96"/>
    <w:rsid w:val="0018005C"/>
    <w:rsid w:val="001801B6"/>
    <w:rsid w:val="001802CD"/>
    <w:rsid w:val="00180491"/>
    <w:rsid w:val="0018054F"/>
    <w:rsid w:val="00180760"/>
    <w:rsid w:val="001807F4"/>
    <w:rsid w:val="00180871"/>
    <w:rsid w:val="001809E4"/>
    <w:rsid w:val="00180ABA"/>
    <w:rsid w:val="00180AD1"/>
    <w:rsid w:val="00180BA6"/>
    <w:rsid w:val="00180BAC"/>
    <w:rsid w:val="00180BAD"/>
    <w:rsid w:val="00180CFD"/>
    <w:rsid w:val="00180D31"/>
    <w:rsid w:val="00180F0C"/>
    <w:rsid w:val="001810CD"/>
    <w:rsid w:val="001812B7"/>
    <w:rsid w:val="00181353"/>
    <w:rsid w:val="00181538"/>
    <w:rsid w:val="00181767"/>
    <w:rsid w:val="0018177F"/>
    <w:rsid w:val="00181912"/>
    <w:rsid w:val="00181B36"/>
    <w:rsid w:val="00181BD9"/>
    <w:rsid w:val="00181E61"/>
    <w:rsid w:val="001821B9"/>
    <w:rsid w:val="0018239B"/>
    <w:rsid w:val="001826DF"/>
    <w:rsid w:val="00182733"/>
    <w:rsid w:val="00182754"/>
    <w:rsid w:val="00182872"/>
    <w:rsid w:val="0018298F"/>
    <w:rsid w:val="00182A36"/>
    <w:rsid w:val="00182BE5"/>
    <w:rsid w:val="00182DCA"/>
    <w:rsid w:val="001833E1"/>
    <w:rsid w:val="001835E1"/>
    <w:rsid w:val="0018372E"/>
    <w:rsid w:val="0018382A"/>
    <w:rsid w:val="001838E7"/>
    <w:rsid w:val="001838F0"/>
    <w:rsid w:val="00183A27"/>
    <w:rsid w:val="00183A41"/>
    <w:rsid w:val="00183AC3"/>
    <w:rsid w:val="00183B22"/>
    <w:rsid w:val="00183B9B"/>
    <w:rsid w:val="00183D88"/>
    <w:rsid w:val="0018405F"/>
    <w:rsid w:val="001841DF"/>
    <w:rsid w:val="00184230"/>
    <w:rsid w:val="001843EC"/>
    <w:rsid w:val="0018474F"/>
    <w:rsid w:val="0018479E"/>
    <w:rsid w:val="001849D9"/>
    <w:rsid w:val="00184AAF"/>
    <w:rsid w:val="00184B9C"/>
    <w:rsid w:val="00184BAA"/>
    <w:rsid w:val="00184C42"/>
    <w:rsid w:val="00184C8C"/>
    <w:rsid w:val="00184C91"/>
    <w:rsid w:val="00184D39"/>
    <w:rsid w:val="00184D6A"/>
    <w:rsid w:val="00184F67"/>
    <w:rsid w:val="0018509B"/>
    <w:rsid w:val="0018516E"/>
    <w:rsid w:val="00185359"/>
    <w:rsid w:val="0018536F"/>
    <w:rsid w:val="00185B60"/>
    <w:rsid w:val="00185D6F"/>
    <w:rsid w:val="00185E11"/>
    <w:rsid w:val="001861BD"/>
    <w:rsid w:val="001861D6"/>
    <w:rsid w:val="00186342"/>
    <w:rsid w:val="0018649A"/>
    <w:rsid w:val="0018650C"/>
    <w:rsid w:val="0018656B"/>
    <w:rsid w:val="00186570"/>
    <w:rsid w:val="0018661B"/>
    <w:rsid w:val="00186730"/>
    <w:rsid w:val="0018676B"/>
    <w:rsid w:val="00186789"/>
    <w:rsid w:val="001868D2"/>
    <w:rsid w:val="00186CF2"/>
    <w:rsid w:val="00186DE9"/>
    <w:rsid w:val="001872F8"/>
    <w:rsid w:val="00187375"/>
    <w:rsid w:val="00187404"/>
    <w:rsid w:val="00187479"/>
    <w:rsid w:val="001874DD"/>
    <w:rsid w:val="00187887"/>
    <w:rsid w:val="0018790A"/>
    <w:rsid w:val="00187E4E"/>
    <w:rsid w:val="00187F0D"/>
    <w:rsid w:val="00187FE7"/>
    <w:rsid w:val="00187FE9"/>
    <w:rsid w:val="001900BE"/>
    <w:rsid w:val="001900DD"/>
    <w:rsid w:val="001901AA"/>
    <w:rsid w:val="001903ED"/>
    <w:rsid w:val="001906F3"/>
    <w:rsid w:val="00190743"/>
    <w:rsid w:val="00190805"/>
    <w:rsid w:val="00190B9B"/>
    <w:rsid w:val="00190C73"/>
    <w:rsid w:val="00190EEB"/>
    <w:rsid w:val="0019122C"/>
    <w:rsid w:val="0019133A"/>
    <w:rsid w:val="0019143F"/>
    <w:rsid w:val="0019144D"/>
    <w:rsid w:val="00191624"/>
    <w:rsid w:val="0019170B"/>
    <w:rsid w:val="00191720"/>
    <w:rsid w:val="00191834"/>
    <w:rsid w:val="0019189B"/>
    <w:rsid w:val="00191AF4"/>
    <w:rsid w:val="00191D84"/>
    <w:rsid w:val="00191E46"/>
    <w:rsid w:val="001922F0"/>
    <w:rsid w:val="001924A1"/>
    <w:rsid w:val="001925A6"/>
    <w:rsid w:val="00192643"/>
    <w:rsid w:val="00192671"/>
    <w:rsid w:val="0019267A"/>
    <w:rsid w:val="0019274D"/>
    <w:rsid w:val="001927FE"/>
    <w:rsid w:val="00192A7C"/>
    <w:rsid w:val="00192BD7"/>
    <w:rsid w:val="00192BDB"/>
    <w:rsid w:val="00192E95"/>
    <w:rsid w:val="00192FB3"/>
    <w:rsid w:val="0019309F"/>
    <w:rsid w:val="001930AD"/>
    <w:rsid w:val="001932F5"/>
    <w:rsid w:val="001933E7"/>
    <w:rsid w:val="00193480"/>
    <w:rsid w:val="001934E3"/>
    <w:rsid w:val="00193DC0"/>
    <w:rsid w:val="00193F3A"/>
    <w:rsid w:val="00193F6E"/>
    <w:rsid w:val="001940FB"/>
    <w:rsid w:val="00194249"/>
    <w:rsid w:val="0019426C"/>
    <w:rsid w:val="0019442B"/>
    <w:rsid w:val="001944A8"/>
    <w:rsid w:val="00194693"/>
    <w:rsid w:val="001947A9"/>
    <w:rsid w:val="001947C0"/>
    <w:rsid w:val="001948F5"/>
    <w:rsid w:val="00194967"/>
    <w:rsid w:val="00194BC6"/>
    <w:rsid w:val="00194BFC"/>
    <w:rsid w:val="00194F55"/>
    <w:rsid w:val="00195235"/>
    <w:rsid w:val="001952D4"/>
    <w:rsid w:val="0019541E"/>
    <w:rsid w:val="001958A6"/>
    <w:rsid w:val="00195B31"/>
    <w:rsid w:val="00195FE5"/>
    <w:rsid w:val="001961FD"/>
    <w:rsid w:val="001963D4"/>
    <w:rsid w:val="001963F5"/>
    <w:rsid w:val="0019644E"/>
    <w:rsid w:val="0019678E"/>
    <w:rsid w:val="00196A02"/>
    <w:rsid w:val="00196B54"/>
    <w:rsid w:val="00196B5C"/>
    <w:rsid w:val="00196EC9"/>
    <w:rsid w:val="0019701B"/>
    <w:rsid w:val="0019707D"/>
    <w:rsid w:val="00197333"/>
    <w:rsid w:val="001973A2"/>
    <w:rsid w:val="00197591"/>
    <w:rsid w:val="00197735"/>
    <w:rsid w:val="001978F4"/>
    <w:rsid w:val="001979BC"/>
    <w:rsid w:val="00197A10"/>
    <w:rsid w:val="00197EF7"/>
    <w:rsid w:val="00197F8F"/>
    <w:rsid w:val="00197FBE"/>
    <w:rsid w:val="001A024E"/>
    <w:rsid w:val="001A02E6"/>
    <w:rsid w:val="001A031B"/>
    <w:rsid w:val="001A03C9"/>
    <w:rsid w:val="001A0659"/>
    <w:rsid w:val="001A06BF"/>
    <w:rsid w:val="001A07DA"/>
    <w:rsid w:val="001A0873"/>
    <w:rsid w:val="001A08D5"/>
    <w:rsid w:val="001A0D11"/>
    <w:rsid w:val="001A0E2B"/>
    <w:rsid w:val="001A0E74"/>
    <w:rsid w:val="001A0F1A"/>
    <w:rsid w:val="001A1186"/>
    <w:rsid w:val="001A11C3"/>
    <w:rsid w:val="001A124A"/>
    <w:rsid w:val="001A1250"/>
    <w:rsid w:val="001A126F"/>
    <w:rsid w:val="001A14F8"/>
    <w:rsid w:val="001A15A7"/>
    <w:rsid w:val="001A1616"/>
    <w:rsid w:val="001A17D7"/>
    <w:rsid w:val="001A1A65"/>
    <w:rsid w:val="001A1AB4"/>
    <w:rsid w:val="001A1B32"/>
    <w:rsid w:val="001A1B7E"/>
    <w:rsid w:val="001A207E"/>
    <w:rsid w:val="001A21A2"/>
    <w:rsid w:val="001A22E8"/>
    <w:rsid w:val="001A2432"/>
    <w:rsid w:val="001A2547"/>
    <w:rsid w:val="001A2581"/>
    <w:rsid w:val="001A26F7"/>
    <w:rsid w:val="001A272C"/>
    <w:rsid w:val="001A283F"/>
    <w:rsid w:val="001A29AB"/>
    <w:rsid w:val="001A2BFB"/>
    <w:rsid w:val="001A2C4E"/>
    <w:rsid w:val="001A2CE7"/>
    <w:rsid w:val="001A2DCE"/>
    <w:rsid w:val="001A2DFF"/>
    <w:rsid w:val="001A2F01"/>
    <w:rsid w:val="001A3093"/>
    <w:rsid w:val="001A30C3"/>
    <w:rsid w:val="001A3168"/>
    <w:rsid w:val="001A327A"/>
    <w:rsid w:val="001A350F"/>
    <w:rsid w:val="001A3650"/>
    <w:rsid w:val="001A3B21"/>
    <w:rsid w:val="001A3B67"/>
    <w:rsid w:val="001A3D25"/>
    <w:rsid w:val="001A3D60"/>
    <w:rsid w:val="001A3E27"/>
    <w:rsid w:val="001A3EA1"/>
    <w:rsid w:val="001A3EFE"/>
    <w:rsid w:val="001A3FFA"/>
    <w:rsid w:val="001A405A"/>
    <w:rsid w:val="001A4063"/>
    <w:rsid w:val="001A41A1"/>
    <w:rsid w:val="001A4349"/>
    <w:rsid w:val="001A4365"/>
    <w:rsid w:val="001A446D"/>
    <w:rsid w:val="001A49CD"/>
    <w:rsid w:val="001A4ABC"/>
    <w:rsid w:val="001A4B07"/>
    <w:rsid w:val="001A4BDC"/>
    <w:rsid w:val="001A4DFC"/>
    <w:rsid w:val="001A4EFD"/>
    <w:rsid w:val="001A4F18"/>
    <w:rsid w:val="001A4FA7"/>
    <w:rsid w:val="001A5014"/>
    <w:rsid w:val="001A5264"/>
    <w:rsid w:val="001A52F4"/>
    <w:rsid w:val="001A5473"/>
    <w:rsid w:val="001A55D5"/>
    <w:rsid w:val="001A565E"/>
    <w:rsid w:val="001A59BD"/>
    <w:rsid w:val="001A600E"/>
    <w:rsid w:val="001A6037"/>
    <w:rsid w:val="001A61D8"/>
    <w:rsid w:val="001A621E"/>
    <w:rsid w:val="001A6290"/>
    <w:rsid w:val="001A6417"/>
    <w:rsid w:val="001A64E3"/>
    <w:rsid w:val="001A65F7"/>
    <w:rsid w:val="001A6750"/>
    <w:rsid w:val="001A6819"/>
    <w:rsid w:val="001A6875"/>
    <w:rsid w:val="001A6A0F"/>
    <w:rsid w:val="001A6BED"/>
    <w:rsid w:val="001A6DB0"/>
    <w:rsid w:val="001A6EE4"/>
    <w:rsid w:val="001A6F92"/>
    <w:rsid w:val="001A7371"/>
    <w:rsid w:val="001A741A"/>
    <w:rsid w:val="001A7447"/>
    <w:rsid w:val="001A74DB"/>
    <w:rsid w:val="001A76B5"/>
    <w:rsid w:val="001A76EE"/>
    <w:rsid w:val="001A7C1A"/>
    <w:rsid w:val="001A7EB6"/>
    <w:rsid w:val="001A7F25"/>
    <w:rsid w:val="001A7F79"/>
    <w:rsid w:val="001A7FE2"/>
    <w:rsid w:val="001A7FE6"/>
    <w:rsid w:val="001B000D"/>
    <w:rsid w:val="001B0026"/>
    <w:rsid w:val="001B010C"/>
    <w:rsid w:val="001B0118"/>
    <w:rsid w:val="001B0354"/>
    <w:rsid w:val="001B0376"/>
    <w:rsid w:val="001B0464"/>
    <w:rsid w:val="001B0520"/>
    <w:rsid w:val="001B0588"/>
    <w:rsid w:val="001B05B7"/>
    <w:rsid w:val="001B05B8"/>
    <w:rsid w:val="001B0AB6"/>
    <w:rsid w:val="001B0AEE"/>
    <w:rsid w:val="001B0C12"/>
    <w:rsid w:val="001B0DD4"/>
    <w:rsid w:val="001B0FC6"/>
    <w:rsid w:val="001B1271"/>
    <w:rsid w:val="001B12AD"/>
    <w:rsid w:val="001B12CC"/>
    <w:rsid w:val="001B14A0"/>
    <w:rsid w:val="001B14AF"/>
    <w:rsid w:val="001B1577"/>
    <w:rsid w:val="001B1C4D"/>
    <w:rsid w:val="001B1EEF"/>
    <w:rsid w:val="001B1F25"/>
    <w:rsid w:val="001B215E"/>
    <w:rsid w:val="001B2403"/>
    <w:rsid w:val="001B254A"/>
    <w:rsid w:val="001B25A7"/>
    <w:rsid w:val="001B26D5"/>
    <w:rsid w:val="001B2DEB"/>
    <w:rsid w:val="001B2E5F"/>
    <w:rsid w:val="001B3073"/>
    <w:rsid w:val="001B30D2"/>
    <w:rsid w:val="001B333A"/>
    <w:rsid w:val="001B350D"/>
    <w:rsid w:val="001B3705"/>
    <w:rsid w:val="001B376B"/>
    <w:rsid w:val="001B37A0"/>
    <w:rsid w:val="001B38A8"/>
    <w:rsid w:val="001B39F4"/>
    <w:rsid w:val="001B3D32"/>
    <w:rsid w:val="001B3E04"/>
    <w:rsid w:val="001B4067"/>
    <w:rsid w:val="001B40A8"/>
    <w:rsid w:val="001B4127"/>
    <w:rsid w:val="001B4145"/>
    <w:rsid w:val="001B42AC"/>
    <w:rsid w:val="001B42B1"/>
    <w:rsid w:val="001B4501"/>
    <w:rsid w:val="001B4A9F"/>
    <w:rsid w:val="001B4AD2"/>
    <w:rsid w:val="001B4CB8"/>
    <w:rsid w:val="001B4FCE"/>
    <w:rsid w:val="001B506E"/>
    <w:rsid w:val="001B50D3"/>
    <w:rsid w:val="001B52AC"/>
    <w:rsid w:val="001B53D5"/>
    <w:rsid w:val="001B5417"/>
    <w:rsid w:val="001B5445"/>
    <w:rsid w:val="001B5515"/>
    <w:rsid w:val="001B559C"/>
    <w:rsid w:val="001B5665"/>
    <w:rsid w:val="001B57D8"/>
    <w:rsid w:val="001B57E4"/>
    <w:rsid w:val="001B5B3B"/>
    <w:rsid w:val="001B5B93"/>
    <w:rsid w:val="001B5C01"/>
    <w:rsid w:val="001B5EB1"/>
    <w:rsid w:val="001B6014"/>
    <w:rsid w:val="001B63D4"/>
    <w:rsid w:val="001B65D9"/>
    <w:rsid w:val="001B65EE"/>
    <w:rsid w:val="001B6659"/>
    <w:rsid w:val="001B6951"/>
    <w:rsid w:val="001B6A04"/>
    <w:rsid w:val="001B6C55"/>
    <w:rsid w:val="001B6D65"/>
    <w:rsid w:val="001B72DA"/>
    <w:rsid w:val="001B7471"/>
    <w:rsid w:val="001B769A"/>
    <w:rsid w:val="001B774D"/>
    <w:rsid w:val="001B786A"/>
    <w:rsid w:val="001B794A"/>
    <w:rsid w:val="001B7AC2"/>
    <w:rsid w:val="001B7C29"/>
    <w:rsid w:val="001B7C82"/>
    <w:rsid w:val="001B7CFF"/>
    <w:rsid w:val="001B7DFE"/>
    <w:rsid w:val="001B7E94"/>
    <w:rsid w:val="001B7EB8"/>
    <w:rsid w:val="001B7FB3"/>
    <w:rsid w:val="001B7FD6"/>
    <w:rsid w:val="001C0154"/>
    <w:rsid w:val="001C018B"/>
    <w:rsid w:val="001C02A7"/>
    <w:rsid w:val="001C02BD"/>
    <w:rsid w:val="001C04A6"/>
    <w:rsid w:val="001C054C"/>
    <w:rsid w:val="001C069F"/>
    <w:rsid w:val="001C06D4"/>
    <w:rsid w:val="001C07E4"/>
    <w:rsid w:val="001C0865"/>
    <w:rsid w:val="001C08EF"/>
    <w:rsid w:val="001C0AF8"/>
    <w:rsid w:val="001C0B07"/>
    <w:rsid w:val="001C0B46"/>
    <w:rsid w:val="001C0C3A"/>
    <w:rsid w:val="001C0C7B"/>
    <w:rsid w:val="001C0D28"/>
    <w:rsid w:val="001C0EE2"/>
    <w:rsid w:val="001C0F47"/>
    <w:rsid w:val="001C110B"/>
    <w:rsid w:val="001C11D4"/>
    <w:rsid w:val="001C127E"/>
    <w:rsid w:val="001C129E"/>
    <w:rsid w:val="001C1336"/>
    <w:rsid w:val="001C1356"/>
    <w:rsid w:val="001C1384"/>
    <w:rsid w:val="001C13B3"/>
    <w:rsid w:val="001C14B5"/>
    <w:rsid w:val="001C17F6"/>
    <w:rsid w:val="001C1866"/>
    <w:rsid w:val="001C1A7A"/>
    <w:rsid w:val="001C1C5B"/>
    <w:rsid w:val="001C1EC9"/>
    <w:rsid w:val="001C1FE1"/>
    <w:rsid w:val="001C2224"/>
    <w:rsid w:val="001C22E9"/>
    <w:rsid w:val="001C2302"/>
    <w:rsid w:val="001C2465"/>
    <w:rsid w:val="001C268C"/>
    <w:rsid w:val="001C26F1"/>
    <w:rsid w:val="001C29F7"/>
    <w:rsid w:val="001C2A51"/>
    <w:rsid w:val="001C2D00"/>
    <w:rsid w:val="001C2D45"/>
    <w:rsid w:val="001C2E6C"/>
    <w:rsid w:val="001C2F2F"/>
    <w:rsid w:val="001C2F67"/>
    <w:rsid w:val="001C2F6F"/>
    <w:rsid w:val="001C30BF"/>
    <w:rsid w:val="001C341B"/>
    <w:rsid w:val="001C35ED"/>
    <w:rsid w:val="001C3665"/>
    <w:rsid w:val="001C368F"/>
    <w:rsid w:val="001C378B"/>
    <w:rsid w:val="001C37C6"/>
    <w:rsid w:val="001C38F4"/>
    <w:rsid w:val="001C3DF5"/>
    <w:rsid w:val="001C3EA2"/>
    <w:rsid w:val="001C3F5D"/>
    <w:rsid w:val="001C3F92"/>
    <w:rsid w:val="001C3FB3"/>
    <w:rsid w:val="001C40F5"/>
    <w:rsid w:val="001C43AA"/>
    <w:rsid w:val="001C4650"/>
    <w:rsid w:val="001C46F9"/>
    <w:rsid w:val="001C4895"/>
    <w:rsid w:val="001C48D6"/>
    <w:rsid w:val="001C4B0F"/>
    <w:rsid w:val="001C4B6B"/>
    <w:rsid w:val="001C4DE1"/>
    <w:rsid w:val="001C4E54"/>
    <w:rsid w:val="001C4F09"/>
    <w:rsid w:val="001C507C"/>
    <w:rsid w:val="001C5246"/>
    <w:rsid w:val="001C536A"/>
    <w:rsid w:val="001C554A"/>
    <w:rsid w:val="001C57FE"/>
    <w:rsid w:val="001C59DD"/>
    <w:rsid w:val="001C5AB9"/>
    <w:rsid w:val="001C5C4F"/>
    <w:rsid w:val="001C5D81"/>
    <w:rsid w:val="001C6119"/>
    <w:rsid w:val="001C6193"/>
    <w:rsid w:val="001C629D"/>
    <w:rsid w:val="001C63B2"/>
    <w:rsid w:val="001C641F"/>
    <w:rsid w:val="001C6462"/>
    <w:rsid w:val="001C64A2"/>
    <w:rsid w:val="001C656C"/>
    <w:rsid w:val="001C658F"/>
    <w:rsid w:val="001C65B2"/>
    <w:rsid w:val="001C65C6"/>
    <w:rsid w:val="001C677E"/>
    <w:rsid w:val="001C6CA3"/>
    <w:rsid w:val="001C6D88"/>
    <w:rsid w:val="001C6F8F"/>
    <w:rsid w:val="001C6FC7"/>
    <w:rsid w:val="001C70C6"/>
    <w:rsid w:val="001C7139"/>
    <w:rsid w:val="001C71CD"/>
    <w:rsid w:val="001C7304"/>
    <w:rsid w:val="001C7364"/>
    <w:rsid w:val="001C744B"/>
    <w:rsid w:val="001C775B"/>
    <w:rsid w:val="001C78A9"/>
    <w:rsid w:val="001C7A6B"/>
    <w:rsid w:val="001C7B8F"/>
    <w:rsid w:val="001C7C0F"/>
    <w:rsid w:val="001C7CF8"/>
    <w:rsid w:val="001C7E6A"/>
    <w:rsid w:val="001C7EA3"/>
    <w:rsid w:val="001C7F3F"/>
    <w:rsid w:val="001D000E"/>
    <w:rsid w:val="001D01BF"/>
    <w:rsid w:val="001D01FA"/>
    <w:rsid w:val="001D0203"/>
    <w:rsid w:val="001D04AA"/>
    <w:rsid w:val="001D0A57"/>
    <w:rsid w:val="001D0AFC"/>
    <w:rsid w:val="001D0B59"/>
    <w:rsid w:val="001D0E2E"/>
    <w:rsid w:val="001D0F42"/>
    <w:rsid w:val="001D11F4"/>
    <w:rsid w:val="001D132E"/>
    <w:rsid w:val="001D1413"/>
    <w:rsid w:val="001D14AF"/>
    <w:rsid w:val="001D16C7"/>
    <w:rsid w:val="001D196E"/>
    <w:rsid w:val="001D19DA"/>
    <w:rsid w:val="001D1C9F"/>
    <w:rsid w:val="001D1F38"/>
    <w:rsid w:val="001D1FCD"/>
    <w:rsid w:val="001D20F9"/>
    <w:rsid w:val="001D23DB"/>
    <w:rsid w:val="001D23EF"/>
    <w:rsid w:val="001D269F"/>
    <w:rsid w:val="001D2867"/>
    <w:rsid w:val="001D29B3"/>
    <w:rsid w:val="001D2A23"/>
    <w:rsid w:val="001D2A8A"/>
    <w:rsid w:val="001D2AAD"/>
    <w:rsid w:val="001D2B1D"/>
    <w:rsid w:val="001D2E84"/>
    <w:rsid w:val="001D2EF6"/>
    <w:rsid w:val="001D3019"/>
    <w:rsid w:val="001D3080"/>
    <w:rsid w:val="001D3112"/>
    <w:rsid w:val="001D33EE"/>
    <w:rsid w:val="001D36EF"/>
    <w:rsid w:val="001D37CA"/>
    <w:rsid w:val="001D3945"/>
    <w:rsid w:val="001D39C9"/>
    <w:rsid w:val="001D3BDC"/>
    <w:rsid w:val="001D3E00"/>
    <w:rsid w:val="001D3F95"/>
    <w:rsid w:val="001D4265"/>
    <w:rsid w:val="001D4289"/>
    <w:rsid w:val="001D432F"/>
    <w:rsid w:val="001D45B4"/>
    <w:rsid w:val="001D46C2"/>
    <w:rsid w:val="001D472E"/>
    <w:rsid w:val="001D4738"/>
    <w:rsid w:val="001D47CE"/>
    <w:rsid w:val="001D48E8"/>
    <w:rsid w:val="001D4952"/>
    <w:rsid w:val="001D4B9B"/>
    <w:rsid w:val="001D4EEF"/>
    <w:rsid w:val="001D502F"/>
    <w:rsid w:val="001D504D"/>
    <w:rsid w:val="001D55E1"/>
    <w:rsid w:val="001D5882"/>
    <w:rsid w:val="001D5895"/>
    <w:rsid w:val="001D596D"/>
    <w:rsid w:val="001D5A33"/>
    <w:rsid w:val="001D5E7E"/>
    <w:rsid w:val="001D608F"/>
    <w:rsid w:val="001D6113"/>
    <w:rsid w:val="001D62B2"/>
    <w:rsid w:val="001D6680"/>
    <w:rsid w:val="001D66B9"/>
    <w:rsid w:val="001D672A"/>
    <w:rsid w:val="001D6776"/>
    <w:rsid w:val="001D67CE"/>
    <w:rsid w:val="001D680E"/>
    <w:rsid w:val="001D69B2"/>
    <w:rsid w:val="001D6D12"/>
    <w:rsid w:val="001D6E33"/>
    <w:rsid w:val="001D6EF0"/>
    <w:rsid w:val="001D71D8"/>
    <w:rsid w:val="001D7351"/>
    <w:rsid w:val="001D738A"/>
    <w:rsid w:val="001D7420"/>
    <w:rsid w:val="001D7696"/>
    <w:rsid w:val="001D78B5"/>
    <w:rsid w:val="001D796E"/>
    <w:rsid w:val="001D7C0B"/>
    <w:rsid w:val="001E0010"/>
    <w:rsid w:val="001E0093"/>
    <w:rsid w:val="001E0339"/>
    <w:rsid w:val="001E057E"/>
    <w:rsid w:val="001E06AD"/>
    <w:rsid w:val="001E06F4"/>
    <w:rsid w:val="001E0882"/>
    <w:rsid w:val="001E090A"/>
    <w:rsid w:val="001E0A80"/>
    <w:rsid w:val="001E0B51"/>
    <w:rsid w:val="001E0BC4"/>
    <w:rsid w:val="001E0BCA"/>
    <w:rsid w:val="001E0D0B"/>
    <w:rsid w:val="001E1244"/>
    <w:rsid w:val="001E13F3"/>
    <w:rsid w:val="001E145E"/>
    <w:rsid w:val="001E147D"/>
    <w:rsid w:val="001E14B1"/>
    <w:rsid w:val="001E1502"/>
    <w:rsid w:val="001E162B"/>
    <w:rsid w:val="001E176D"/>
    <w:rsid w:val="001E18A9"/>
    <w:rsid w:val="001E1CBC"/>
    <w:rsid w:val="001E1F95"/>
    <w:rsid w:val="001E202B"/>
    <w:rsid w:val="001E20E7"/>
    <w:rsid w:val="001E2242"/>
    <w:rsid w:val="001E23A9"/>
    <w:rsid w:val="001E24A2"/>
    <w:rsid w:val="001E27E6"/>
    <w:rsid w:val="001E28E7"/>
    <w:rsid w:val="001E2A39"/>
    <w:rsid w:val="001E2D8F"/>
    <w:rsid w:val="001E2E32"/>
    <w:rsid w:val="001E2FBA"/>
    <w:rsid w:val="001E3410"/>
    <w:rsid w:val="001E35B0"/>
    <w:rsid w:val="001E35F7"/>
    <w:rsid w:val="001E3843"/>
    <w:rsid w:val="001E3A32"/>
    <w:rsid w:val="001E3B83"/>
    <w:rsid w:val="001E3C7A"/>
    <w:rsid w:val="001E3CDC"/>
    <w:rsid w:val="001E3D2F"/>
    <w:rsid w:val="001E3E58"/>
    <w:rsid w:val="001E43A5"/>
    <w:rsid w:val="001E445F"/>
    <w:rsid w:val="001E458E"/>
    <w:rsid w:val="001E465D"/>
    <w:rsid w:val="001E46DB"/>
    <w:rsid w:val="001E472F"/>
    <w:rsid w:val="001E4F2F"/>
    <w:rsid w:val="001E4F36"/>
    <w:rsid w:val="001E5241"/>
    <w:rsid w:val="001E53E5"/>
    <w:rsid w:val="001E5486"/>
    <w:rsid w:val="001E5578"/>
    <w:rsid w:val="001E5596"/>
    <w:rsid w:val="001E565D"/>
    <w:rsid w:val="001E59D8"/>
    <w:rsid w:val="001E59DC"/>
    <w:rsid w:val="001E5B95"/>
    <w:rsid w:val="001E5E61"/>
    <w:rsid w:val="001E5E71"/>
    <w:rsid w:val="001E5E8D"/>
    <w:rsid w:val="001E5EE3"/>
    <w:rsid w:val="001E5F89"/>
    <w:rsid w:val="001E6683"/>
    <w:rsid w:val="001E68F4"/>
    <w:rsid w:val="001E6ACA"/>
    <w:rsid w:val="001E6AE9"/>
    <w:rsid w:val="001E6BED"/>
    <w:rsid w:val="001E6C10"/>
    <w:rsid w:val="001E6CA5"/>
    <w:rsid w:val="001E6E01"/>
    <w:rsid w:val="001E6E39"/>
    <w:rsid w:val="001E6FEE"/>
    <w:rsid w:val="001E71DD"/>
    <w:rsid w:val="001E736D"/>
    <w:rsid w:val="001E73C1"/>
    <w:rsid w:val="001E73FB"/>
    <w:rsid w:val="001E7620"/>
    <w:rsid w:val="001E76CF"/>
    <w:rsid w:val="001E776B"/>
    <w:rsid w:val="001E778A"/>
    <w:rsid w:val="001E7AE8"/>
    <w:rsid w:val="001E7B92"/>
    <w:rsid w:val="001E7C26"/>
    <w:rsid w:val="001E7D25"/>
    <w:rsid w:val="001F02DE"/>
    <w:rsid w:val="001F03D3"/>
    <w:rsid w:val="001F03D5"/>
    <w:rsid w:val="001F079B"/>
    <w:rsid w:val="001F087F"/>
    <w:rsid w:val="001F0A4C"/>
    <w:rsid w:val="001F0D07"/>
    <w:rsid w:val="001F0E66"/>
    <w:rsid w:val="001F0E86"/>
    <w:rsid w:val="001F12C4"/>
    <w:rsid w:val="001F13D4"/>
    <w:rsid w:val="001F1407"/>
    <w:rsid w:val="001F15BC"/>
    <w:rsid w:val="001F1632"/>
    <w:rsid w:val="001F1C17"/>
    <w:rsid w:val="001F1D25"/>
    <w:rsid w:val="001F21EE"/>
    <w:rsid w:val="001F22D2"/>
    <w:rsid w:val="001F232F"/>
    <w:rsid w:val="001F236E"/>
    <w:rsid w:val="001F2667"/>
    <w:rsid w:val="001F2972"/>
    <w:rsid w:val="001F29EF"/>
    <w:rsid w:val="001F2AAE"/>
    <w:rsid w:val="001F2E07"/>
    <w:rsid w:val="001F2E66"/>
    <w:rsid w:val="001F3045"/>
    <w:rsid w:val="001F3059"/>
    <w:rsid w:val="001F31A3"/>
    <w:rsid w:val="001F3221"/>
    <w:rsid w:val="001F32D9"/>
    <w:rsid w:val="001F33E3"/>
    <w:rsid w:val="001F351E"/>
    <w:rsid w:val="001F3752"/>
    <w:rsid w:val="001F3760"/>
    <w:rsid w:val="001F39FF"/>
    <w:rsid w:val="001F3C3C"/>
    <w:rsid w:val="001F441E"/>
    <w:rsid w:val="001F44E2"/>
    <w:rsid w:val="001F48B1"/>
    <w:rsid w:val="001F4BB6"/>
    <w:rsid w:val="001F4CD2"/>
    <w:rsid w:val="001F4CE7"/>
    <w:rsid w:val="001F4ED0"/>
    <w:rsid w:val="001F507F"/>
    <w:rsid w:val="001F5204"/>
    <w:rsid w:val="001F533B"/>
    <w:rsid w:val="001F53E8"/>
    <w:rsid w:val="001F53FF"/>
    <w:rsid w:val="001F54A8"/>
    <w:rsid w:val="001F56C4"/>
    <w:rsid w:val="001F594B"/>
    <w:rsid w:val="001F5AF0"/>
    <w:rsid w:val="001F5BEF"/>
    <w:rsid w:val="001F6024"/>
    <w:rsid w:val="001F6121"/>
    <w:rsid w:val="001F62B1"/>
    <w:rsid w:val="001F6807"/>
    <w:rsid w:val="001F68EC"/>
    <w:rsid w:val="001F6B0F"/>
    <w:rsid w:val="001F6E48"/>
    <w:rsid w:val="001F707C"/>
    <w:rsid w:val="001F76BD"/>
    <w:rsid w:val="001F7825"/>
    <w:rsid w:val="001F7AB5"/>
    <w:rsid w:val="001F7DB3"/>
    <w:rsid w:val="0020031D"/>
    <w:rsid w:val="002003AE"/>
    <w:rsid w:val="00200673"/>
    <w:rsid w:val="002006FA"/>
    <w:rsid w:val="00200B5C"/>
    <w:rsid w:val="00200C55"/>
    <w:rsid w:val="00200CBD"/>
    <w:rsid w:val="00200E38"/>
    <w:rsid w:val="00201036"/>
    <w:rsid w:val="00201120"/>
    <w:rsid w:val="00201621"/>
    <w:rsid w:val="00201731"/>
    <w:rsid w:val="0020192F"/>
    <w:rsid w:val="00201962"/>
    <w:rsid w:val="00201976"/>
    <w:rsid w:val="00201A34"/>
    <w:rsid w:val="00201B91"/>
    <w:rsid w:val="00201C8C"/>
    <w:rsid w:val="00201E53"/>
    <w:rsid w:val="00202031"/>
    <w:rsid w:val="002021FA"/>
    <w:rsid w:val="00202352"/>
    <w:rsid w:val="00202587"/>
    <w:rsid w:val="002025C1"/>
    <w:rsid w:val="002025EB"/>
    <w:rsid w:val="002028AB"/>
    <w:rsid w:val="00202947"/>
    <w:rsid w:val="00202B06"/>
    <w:rsid w:val="00202BD3"/>
    <w:rsid w:val="00202C61"/>
    <w:rsid w:val="00202E4E"/>
    <w:rsid w:val="00203044"/>
    <w:rsid w:val="0020319C"/>
    <w:rsid w:val="00203251"/>
    <w:rsid w:val="00203296"/>
    <w:rsid w:val="00203317"/>
    <w:rsid w:val="00203568"/>
    <w:rsid w:val="00203577"/>
    <w:rsid w:val="00203786"/>
    <w:rsid w:val="0020388F"/>
    <w:rsid w:val="002038B0"/>
    <w:rsid w:val="00203AD5"/>
    <w:rsid w:val="00203B96"/>
    <w:rsid w:val="00203BA3"/>
    <w:rsid w:val="00203C25"/>
    <w:rsid w:val="00203CD0"/>
    <w:rsid w:val="00203D5B"/>
    <w:rsid w:val="00204059"/>
    <w:rsid w:val="002040F8"/>
    <w:rsid w:val="00204104"/>
    <w:rsid w:val="00204127"/>
    <w:rsid w:val="002041D8"/>
    <w:rsid w:val="002042C4"/>
    <w:rsid w:val="0020433A"/>
    <w:rsid w:val="00204575"/>
    <w:rsid w:val="002047A4"/>
    <w:rsid w:val="002048FB"/>
    <w:rsid w:val="00204A75"/>
    <w:rsid w:val="00204ABE"/>
    <w:rsid w:val="00204C11"/>
    <w:rsid w:val="00204D03"/>
    <w:rsid w:val="00204D0F"/>
    <w:rsid w:val="002052FE"/>
    <w:rsid w:val="002053B4"/>
    <w:rsid w:val="002054AD"/>
    <w:rsid w:val="00205744"/>
    <w:rsid w:val="00205765"/>
    <w:rsid w:val="0020580B"/>
    <w:rsid w:val="00205A23"/>
    <w:rsid w:val="00205C29"/>
    <w:rsid w:val="00205F06"/>
    <w:rsid w:val="0020620A"/>
    <w:rsid w:val="0020626F"/>
    <w:rsid w:val="0020645C"/>
    <w:rsid w:val="00206583"/>
    <w:rsid w:val="00206649"/>
    <w:rsid w:val="00206AFC"/>
    <w:rsid w:val="00206B1F"/>
    <w:rsid w:val="00206B7D"/>
    <w:rsid w:val="00206BE7"/>
    <w:rsid w:val="00206C36"/>
    <w:rsid w:val="00207056"/>
    <w:rsid w:val="00207170"/>
    <w:rsid w:val="00207258"/>
    <w:rsid w:val="0020737E"/>
    <w:rsid w:val="002077A7"/>
    <w:rsid w:val="0020784B"/>
    <w:rsid w:val="0020794B"/>
    <w:rsid w:val="002079D7"/>
    <w:rsid w:val="00207AF2"/>
    <w:rsid w:val="00207DBD"/>
    <w:rsid w:val="002100FA"/>
    <w:rsid w:val="00210173"/>
    <w:rsid w:val="00210343"/>
    <w:rsid w:val="00210614"/>
    <w:rsid w:val="00210B80"/>
    <w:rsid w:val="00210C0C"/>
    <w:rsid w:val="00210C39"/>
    <w:rsid w:val="00210E16"/>
    <w:rsid w:val="00210E32"/>
    <w:rsid w:val="00210FB7"/>
    <w:rsid w:val="0021116B"/>
    <w:rsid w:val="00211519"/>
    <w:rsid w:val="002116DE"/>
    <w:rsid w:val="002116EF"/>
    <w:rsid w:val="0021178F"/>
    <w:rsid w:val="00211878"/>
    <w:rsid w:val="002118F0"/>
    <w:rsid w:val="002119DF"/>
    <w:rsid w:val="00211A63"/>
    <w:rsid w:val="00211B1B"/>
    <w:rsid w:val="00211BCD"/>
    <w:rsid w:val="00211C22"/>
    <w:rsid w:val="00211DAF"/>
    <w:rsid w:val="00211F17"/>
    <w:rsid w:val="002121E6"/>
    <w:rsid w:val="00212712"/>
    <w:rsid w:val="0021280B"/>
    <w:rsid w:val="00212857"/>
    <w:rsid w:val="00212B20"/>
    <w:rsid w:val="00212C5F"/>
    <w:rsid w:val="00212CD6"/>
    <w:rsid w:val="00212DFF"/>
    <w:rsid w:val="0021322C"/>
    <w:rsid w:val="002133B3"/>
    <w:rsid w:val="00213486"/>
    <w:rsid w:val="00213688"/>
    <w:rsid w:val="00213771"/>
    <w:rsid w:val="002138AA"/>
    <w:rsid w:val="00214103"/>
    <w:rsid w:val="00214295"/>
    <w:rsid w:val="002144BF"/>
    <w:rsid w:val="002144E4"/>
    <w:rsid w:val="0021463C"/>
    <w:rsid w:val="002146EA"/>
    <w:rsid w:val="002148A5"/>
    <w:rsid w:val="00214961"/>
    <w:rsid w:val="00214B6C"/>
    <w:rsid w:val="002151BF"/>
    <w:rsid w:val="002152B5"/>
    <w:rsid w:val="002152DB"/>
    <w:rsid w:val="002155A3"/>
    <w:rsid w:val="002155B9"/>
    <w:rsid w:val="002156AE"/>
    <w:rsid w:val="0021576D"/>
    <w:rsid w:val="002157B3"/>
    <w:rsid w:val="0021591D"/>
    <w:rsid w:val="00215CE7"/>
    <w:rsid w:val="00215E00"/>
    <w:rsid w:val="00216134"/>
    <w:rsid w:val="0021618B"/>
    <w:rsid w:val="00216203"/>
    <w:rsid w:val="00216275"/>
    <w:rsid w:val="002163B2"/>
    <w:rsid w:val="002164B6"/>
    <w:rsid w:val="002166D7"/>
    <w:rsid w:val="002166F3"/>
    <w:rsid w:val="0021690A"/>
    <w:rsid w:val="00216D25"/>
    <w:rsid w:val="00216D28"/>
    <w:rsid w:val="00216D67"/>
    <w:rsid w:val="00216D77"/>
    <w:rsid w:val="00216F2C"/>
    <w:rsid w:val="00217022"/>
    <w:rsid w:val="0021725F"/>
    <w:rsid w:val="0021795F"/>
    <w:rsid w:val="00217AB6"/>
    <w:rsid w:val="0022003A"/>
    <w:rsid w:val="0022008B"/>
    <w:rsid w:val="00220B4F"/>
    <w:rsid w:val="00220C6F"/>
    <w:rsid w:val="00220D4D"/>
    <w:rsid w:val="00220D97"/>
    <w:rsid w:val="00220E30"/>
    <w:rsid w:val="00220E43"/>
    <w:rsid w:val="00220E5A"/>
    <w:rsid w:val="00220EF3"/>
    <w:rsid w:val="0022116A"/>
    <w:rsid w:val="00221289"/>
    <w:rsid w:val="002212E6"/>
    <w:rsid w:val="00221B30"/>
    <w:rsid w:val="00221BBA"/>
    <w:rsid w:val="00221C13"/>
    <w:rsid w:val="00221CB6"/>
    <w:rsid w:val="0022220E"/>
    <w:rsid w:val="00222275"/>
    <w:rsid w:val="00222D31"/>
    <w:rsid w:val="00222D3E"/>
    <w:rsid w:val="00222F8A"/>
    <w:rsid w:val="00222FFC"/>
    <w:rsid w:val="0022340F"/>
    <w:rsid w:val="0022349B"/>
    <w:rsid w:val="002234D6"/>
    <w:rsid w:val="00223823"/>
    <w:rsid w:val="0022382D"/>
    <w:rsid w:val="0022388C"/>
    <w:rsid w:val="0022396E"/>
    <w:rsid w:val="002239CB"/>
    <w:rsid w:val="00223ABE"/>
    <w:rsid w:val="00223C1A"/>
    <w:rsid w:val="00223C27"/>
    <w:rsid w:val="00223CC5"/>
    <w:rsid w:val="00223E6C"/>
    <w:rsid w:val="00223E77"/>
    <w:rsid w:val="00223F79"/>
    <w:rsid w:val="0022424C"/>
    <w:rsid w:val="00224345"/>
    <w:rsid w:val="002246F6"/>
    <w:rsid w:val="0022479A"/>
    <w:rsid w:val="00224800"/>
    <w:rsid w:val="00224888"/>
    <w:rsid w:val="00224974"/>
    <w:rsid w:val="002249C4"/>
    <w:rsid w:val="00224D61"/>
    <w:rsid w:val="002250FC"/>
    <w:rsid w:val="002254D7"/>
    <w:rsid w:val="002254EA"/>
    <w:rsid w:val="0022553A"/>
    <w:rsid w:val="002256C8"/>
    <w:rsid w:val="00225987"/>
    <w:rsid w:val="00225A29"/>
    <w:rsid w:val="00225B62"/>
    <w:rsid w:val="00225CAA"/>
    <w:rsid w:val="00225E96"/>
    <w:rsid w:val="00226022"/>
    <w:rsid w:val="0022608D"/>
    <w:rsid w:val="002260AC"/>
    <w:rsid w:val="0022615C"/>
    <w:rsid w:val="0022637F"/>
    <w:rsid w:val="002263D4"/>
    <w:rsid w:val="00226452"/>
    <w:rsid w:val="00226473"/>
    <w:rsid w:val="0022647E"/>
    <w:rsid w:val="002264EE"/>
    <w:rsid w:val="0022688D"/>
    <w:rsid w:val="002268EB"/>
    <w:rsid w:val="00226B71"/>
    <w:rsid w:val="00226B89"/>
    <w:rsid w:val="00226C86"/>
    <w:rsid w:val="00226C9E"/>
    <w:rsid w:val="00226DFF"/>
    <w:rsid w:val="00226E0A"/>
    <w:rsid w:val="00226E31"/>
    <w:rsid w:val="00226EA9"/>
    <w:rsid w:val="00226ECF"/>
    <w:rsid w:val="00226FD9"/>
    <w:rsid w:val="0022702E"/>
    <w:rsid w:val="00227664"/>
    <w:rsid w:val="0022768A"/>
    <w:rsid w:val="002277DA"/>
    <w:rsid w:val="002277F1"/>
    <w:rsid w:val="002279DA"/>
    <w:rsid w:val="00227A9B"/>
    <w:rsid w:val="00227DC9"/>
    <w:rsid w:val="00227EC7"/>
    <w:rsid w:val="0022D535"/>
    <w:rsid w:val="0023014A"/>
    <w:rsid w:val="002302D6"/>
    <w:rsid w:val="00230474"/>
    <w:rsid w:val="00230563"/>
    <w:rsid w:val="0023065A"/>
    <w:rsid w:val="0023089D"/>
    <w:rsid w:val="00230977"/>
    <w:rsid w:val="00230AE4"/>
    <w:rsid w:val="00230C84"/>
    <w:rsid w:val="00230DE3"/>
    <w:rsid w:val="00230E3D"/>
    <w:rsid w:val="00231113"/>
    <w:rsid w:val="0023127C"/>
    <w:rsid w:val="00231515"/>
    <w:rsid w:val="002318AC"/>
    <w:rsid w:val="002318C2"/>
    <w:rsid w:val="00231A4E"/>
    <w:rsid w:val="00231BFC"/>
    <w:rsid w:val="00231DEB"/>
    <w:rsid w:val="00231E24"/>
    <w:rsid w:val="00231FBE"/>
    <w:rsid w:val="0023202A"/>
    <w:rsid w:val="0023206D"/>
    <w:rsid w:val="0023212E"/>
    <w:rsid w:val="00232177"/>
    <w:rsid w:val="00232670"/>
    <w:rsid w:val="00232701"/>
    <w:rsid w:val="00232A2F"/>
    <w:rsid w:val="00232D03"/>
    <w:rsid w:val="00232FA8"/>
    <w:rsid w:val="00232FE9"/>
    <w:rsid w:val="002330CB"/>
    <w:rsid w:val="002332A7"/>
    <w:rsid w:val="002333D1"/>
    <w:rsid w:val="00233477"/>
    <w:rsid w:val="0023348B"/>
    <w:rsid w:val="0023364A"/>
    <w:rsid w:val="002336A8"/>
    <w:rsid w:val="00233714"/>
    <w:rsid w:val="00233A21"/>
    <w:rsid w:val="00233B17"/>
    <w:rsid w:val="00233B5D"/>
    <w:rsid w:val="00233C46"/>
    <w:rsid w:val="0023436C"/>
    <w:rsid w:val="00234418"/>
    <w:rsid w:val="002344E3"/>
    <w:rsid w:val="002347DF"/>
    <w:rsid w:val="002348ED"/>
    <w:rsid w:val="00234B4C"/>
    <w:rsid w:val="00234CC1"/>
    <w:rsid w:val="00234EBB"/>
    <w:rsid w:val="00235116"/>
    <w:rsid w:val="0023555E"/>
    <w:rsid w:val="0023563B"/>
    <w:rsid w:val="0023568D"/>
    <w:rsid w:val="00235780"/>
    <w:rsid w:val="00235976"/>
    <w:rsid w:val="00235ACC"/>
    <w:rsid w:val="00235DA4"/>
    <w:rsid w:val="00235DE6"/>
    <w:rsid w:val="00235E05"/>
    <w:rsid w:val="00235E0D"/>
    <w:rsid w:val="002360E5"/>
    <w:rsid w:val="00236379"/>
    <w:rsid w:val="0023638B"/>
    <w:rsid w:val="002364E7"/>
    <w:rsid w:val="0023672D"/>
    <w:rsid w:val="00236765"/>
    <w:rsid w:val="00236796"/>
    <w:rsid w:val="00236833"/>
    <w:rsid w:val="0023693C"/>
    <w:rsid w:val="0023695F"/>
    <w:rsid w:val="00236A7B"/>
    <w:rsid w:val="00236A96"/>
    <w:rsid w:val="00236AB0"/>
    <w:rsid w:val="00236C98"/>
    <w:rsid w:val="00236D4B"/>
    <w:rsid w:val="00236F4A"/>
    <w:rsid w:val="0023706C"/>
    <w:rsid w:val="00237220"/>
    <w:rsid w:val="0023732C"/>
    <w:rsid w:val="00237901"/>
    <w:rsid w:val="00237985"/>
    <w:rsid w:val="00237A28"/>
    <w:rsid w:val="00237AD8"/>
    <w:rsid w:val="00237B30"/>
    <w:rsid w:val="00237B33"/>
    <w:rsid w:val="00237B94"/>
    <w:rsid w:val="00240153"/>
    <w:rsid w:val="002406D9"/>
    <w:rsid w:val="002409E1"/>
    <w:rsid w:val="00240A54"/>
    <w:rsid w:val="00240B66"/>
    <w:rsid w:val="00240BEE"/>
    <w:rsid w:val="00240D01"/>
    <w:rsid w:val="00240EDF"/>
    <w:rsid w:val="00241039"/>
    <w:rsid w:val="002412F6"/>
    <w:rsid w:val="002413C7"/>
    <w:rsid w:val="00241539"/>
    <w:rsid w:val="002415E6"/>
    <w:rsid w:val="002415F6"/>
    <w:rsid w:val="00241750"/>
    <w:rsid w:val="002418BC"/>
    <w:rsid w:val="00241AEB"/>
    <w:rsid w:val="00241CAC"/>
    <w:rsid w:val="00241CAD"/>
    <w:rsid w:val="00241D17"/>
    <w:rsid w:val="00241DC7"/>
    <w:rsid w:val="00241F9E"/>
    <w:rsid w:val="00241FB4"/>
    <w:rsid w:val="002422F3"/>
    <w:rsid w:val="002423A0"/>
    <w:rsid w:val="0024252D"/>
    <w:rsid w:val="00242548"/>
    <w:rsid w:val="00242567"/>
    <w:rsid w:val="0024280C"/>
    <w:rsid w:val="002428A0"/>
    <w:rsid w:val="00242A0F"/>
    <w:rsid w:val="00242BC6"/>
    <w:rsid w:val="00242DD1"/>
    <w:rsid w:val="00242DE6"/>
    <w:rsid w:val="00242E17"/>
    <w:rsid w:val="00242EFD"/>
    <w:rsid w:val="00243094"/>
    <w:rsid w:val="002430EC"/>
    <w:rsid w:val="00243133"/>
    <w:rsid w:val="002431A3"/>
    <w:rsid w:val="0024326F"/>
    <w:rsid w:val="002432F7"/>
    <w:rsid w:val="0024337E"/>
    <w:rsid w:val="002434C0"/>
    <w:rsid w:val="00243755"/>
    <w:rsid w:val="00243847"/>
    <w:rsid w:val="002438B3"/>
    <w:rsid w:val="00243BA3"/>
    <w:rsid w:val="00243CA1"/>
    <w:rsid w:val="00243D98"/>
    <w:rsid w:val="00243E99"/>
    <w:rsid w:val="00243F95"/>
    <w:rsid w:val="002441FE"/>
    <w:rsid w:val="002442D3"/>
    <w:rsid w:val="002447C3"/>
    <w:rsid w:val="00244A51"/>
    <w:rsid w:val="00244A7F"/>
    <w:rsid w:val="00244EB8"/>
    <w:rsid w:val="00244F1C"/>
    <w:rsid w:val="00245359"/>
    <w:rsid w:val="002453B2"/>
    <w:rsid w:val="00245665"/>
    <w:rsid w:val="0024575C"/>
    <w:rsid w:val="002458A7"/>
    <w:rsid w:val="0024599A"/>
    <w:rsid w:val="00245ADF"/>
    <w:rsid w:val="00245AF7"/>
    <w:rsid w:val="00245E49"/>
    <w:rsid w:val="00245E72"/>
    <w:rsid w:val="00245EA4"/>
    <w:rsid w:val="00245F0D"/>
    <w:rsid w:val="00245F27"/>
    <w:rsid w:val="0024600C"/>
    <w:rsid w:val="00246161"/>
    <w:rsid w:val="0024638A"/>
    <w:rsid w:val="00246482"/>
    <w:rsid w:val="002464A5"/>
    <w:rsid w:val="002466B4"/>
    <w:rsid w:val="00246A24"/>
    <w:rsid w:val="00246C27"/>
    <w:rsid w:val="00246EE9"/>
    <w:rsid w:val="002470E6"/>
    <w:rsid w:val="00247210"/>
    <w:rsid w:val="0024741F"/>
    <w:rsid w:val="0024752B"/>
    <w:rsid w:val="00247601"/>
    <w:rsid w:val="00247655"/>
    <w:rsid w:val="00247697"/>
    <w:rsid w:val="002478D5"/>
    <w:rsid w:val="00247911"/>
    <w:rsid w:val="00247A62"/>
    <w:rsid w:val="00247A91"/>
    <w:rsid w:val="00247E51"/>
    <w:rsid w:val="00247E94"/>
    <w:rsid w:val="00247FDF"/>
    <w:rsid w:val="002500D5"/>
    <w:rsid w:val="00250142"/>
    <w:rsid w:val="00250351"/>
    <w:rsid w:val="0025047A"/>
    <w:rsid w:val="0025049A"/>
    <w:rsid w:val="002506CA"/>
    <w:rsid w:val="00250717"/>
    <w:rsid w:val="002507EF"/>
    <w:rsid w:val="00250D57"/>
    <w:rsid w:val="00250DA7"/>
    <w:rsid w:val="00250EB7"/>
    <w:rsid w:val="00250EEB"/>
    <w:rsid w:val="002510EF"/>
    <w:rsid w:val="00251335"/>
    <w:rsid w:val="0025148E"/>
    <w:rsid w:val="00251534"/>
    <w:rsid w:val="00251813"/>
    <w:rsid w:val="00251898"/>
    <w:rsid w:val="0025197F"/>
    <w:rsid w:val="00251A1A"/>
    <w:rsid w:val="00251CFB"/>
    <w:rsid w:val="00252172"/>
    <w:rsid w:val="00252469"/>
    <w:rsid w:val="00252520"/>
    <w:rsid w:val="0025253D"/>
    <w:rsid w:val="0025274B"/>
    <w:rsid w:val="0025289A"/>
    <w:rsid w:val="0025293B"/>
    <w:rsid w:val="00252A20"/>
    <w:rsid w:val="00252A57"/>
    <w:rsid w:val="00252C06"/>
    <w:rsid w:val="00252CC7"/>
    <w:rsid w:val="00252D1B"/>
    <w:rsid w:val="00253350"/>
    <w:rsid w:val="00253393"/>
    <w:rsid w:val="002534CB"/>
    <w:rsid w:val="00253681"/>
    <w:rsid w:val="002536DE"/>
    <w:rsid w:val="0025398D"/>
    <w:rsid w:val="00253B94"/>
    <w:rsid w:val="00253BE2"/>
    <w:rsid w:val="00253FC3"/>
    <w:rsid w:val="00254140"/>
    <w:rsid w:val="00254198"/>
    <w:rsid w:val="002542A2"/>
    <w:rsid w:val="00254360"/>
    <w:rsid w:val="002544B2"/>
    <w:rsid w:val="00254505"/>
    <w:rsid w:val="0025461C"/>
    <w:rsid w:val="002547AD"/>
    <w:rsid w:val="002548A1"/>
    <w:rsid w:val="002548F6"/>
    <w:rsid w:val="002549DF"/>
    <w:rsid w:val="00254F72"/>
    <w:rsid w:val="002551D8"/>
    <w:rsid w:val="002551E6"/>
    <w:rsid w:val="00255229"/>
    <w:rsid w:val="00255247"/>
    <w:rsid w:val="0025539B"/>
    <w:rsid w:val="00255423"/>
    <w:rsid w:val="00255438"/>
    <w:rsid w:val="0025580C"/>
    <w:rsid w:val="00255811"/>
    <w:rsid w:val="002559D0"/>
    <w:rsid w:val="00255A72"/>
    <w:rsid w:val="00255DAD"/>
    <w:rsid w:val="00255E05"/>
    <w:rsid w:val="00255E9B"/>
    <w:rsid w:val="00255F83"/>
    <w:rsid w:val="00256485"/>
    <w:rsid w:val="00256710"/>
    <w:rsid w:val="00256833"/>
    <w:rsid w:val="0025696A"/>
    <w:rsid w:val="00256A62"/>
    <w:rsid w:val="00256AB2"/>
    <w:rsid w:val="00256B60"/>
    <w:rsid w:val="00256BCF"/>
    <w:rsid w:val="00256E76"/>
    <w:rsid w:val="00256F7C"/>
    <w:rsid w:val="00256FF4"/>
    <w:rsid w:val="002572F6"/>
    <w:rsid w:val="0025747A"/>
    <w:rsid w:val="00257684"/>
    <w:rsid w:val="002576F1"/>
    <w:rsid w:val="002578B9"/>
    <w:rsid w:val="002579CC"/>
    <w:rsid w:val="00257A44"/>
    <w:rsid w:val="00257AAD"/>
    <w:rsid w:val="00257CB0"/>
    <w:rsid w:val="00257E11"/>
    <w:rsid w:val="002600D9"/>
    <w:rsid w:val="002601C6"/>
    <w:rsid w:val="00260258"/>
    <w:rsid w:val="00260455"/>
    <w:rsid w:val="002607E3"/>
    <w:rsid w:val="00260861"/>
    <w:rsid w:val="00260873"/>
    <w:rsid w:val="0026093D"/>
    <w:rsid w:val="00260965"/>
    <w:rsid w:val="00260A21"/>
    <w:rsid w:val="00260ACF"/>
    <w:rsid w:val="00260D21"/>
    <w:rsid w:val="00260EFF"/>
    <w:rsid w:val="00260FCC"/>
    <w:rsid w:val="002611F4"/>
    <w:rsid w:val="00261229"/>
    <w:rsid w:val="002617CA"/>
    <w:rsid w:val="0026194E"/>
    <w:rsid w:val="00261A87"/>
    <w:rsid w:val="00261C83"/>
    <w:rsid w:val="00261CA6"/>
    <w:rsid w:val="00261D7F"/>
    <w:rsid w:val="00261FA6"/>
    <w:rsid w:val="002623B4"/>
    <w:rsid w:val="00262683"/>
    <w:rsid w:val="00262775"/>
    <w:rsid w:val="00262792"/>
    <w:rsid w:val="002627E7"/>
    <w:rsid w:val="00262993"/>
    <w:rsid w:val="002629B0"/>
    <w:rsid w:val="00262A6A"/>
    <w:rsid w:val="00262B3D"/>
    <w:rsid w:val="00262BF8"/>
    <w:rsid w:val="00262C0D"/>
    <w:rsid w:val="0026310F"/>
    <w:rsid w:val="002632C3"/>
    <w:rsid w:val="00263576"/>
    <w:rsid w:val="00263688"/>
    <w:rsid w:val="00263824"/>
    <w:rsid w:val="0026390E"/>
    <w:rsid w:val="00263A23"/>
    <w:rsid w:val="00263A8F"/>
    <w:rsid w:val="00263B07"/>
    <w:rsid w:val="00263BC6"/>
    <w:rsid w:val="00263C36"/>
    <w:rsid w:val="00263D44"/>
    <w:rsid w:val="00263E68"/>
    <w:rsid w:val="00263E6F"/>
    <w:rsid w:val="00263EA5"/>
    <w:rsid w:val="002643C7"/>
    <w:rsid w:val="002643CA"/>
    <w:rsid w:val="00264A53"/>
    <w:rsid w:val="00264B43"/>
    <w:rsid w:val="00264E19"/>
    <w:rsid w:val="00265028"/>
    <w:rsid w:val="002655B2"/>
    <w:rsid w:val="002655BD"/>
    <w:rsid w:val="002656AE"/>
    <w:rsid w:val="00265765"/>
    <w:rsid w:val="00265A60"/>
    <w:rsid w:val="00265A6A"/>
    <w:rsid w:val="00265B23"/>
    <w:rsid w:val="00265B94"/>
    <w:rsid w:val="00265BA8"/>
    <w:rsid w:val="00265C4D"/>
    <w:rsid w:val="00265DE3"/>
    <w:rsid w:val="00265E4D"/>
    <w:rsid w:val="00265FC0"/>
    <w:rsid w:val="0026600B"/>
    <w:rsid w:val="00266180"/>
    <w:rsid w:val="00266428"/>
    <w:rsid w:val="0026648D"/>
    <w:rsid w:val="002669BC"/>
    <w:rsid w:val="00266B19"/>
    <w:rsid w:val="00266BAF"/>
    <w:rsid w:val="00266D65"/>
    <w:rsid w:val="00266F68"/>
    <w:rsid w:val="00266F71"/>
    <w:rsid w:val="0026748C"/>
    <w:rsid w:val="0026751B"/>
    <w:rsid w:val="00267AD9"/>
    <w:rsid w:val="00267D4A"/>
    <w:rsid w:val="00267DF5"/>
    <w:rsid w:val="00267EAF"/>
    <w:rsid w:val="00267FCF"/>
    <w:rsid w:val="00268E49"/>
    <w:rsid w:val="00270568"/>
    <w:rsid w:val="002709BB"/>
    <w:rsid w:val="00270DD7"/>
    <w:rsid w:val="002710A5"/>
    <w:rsid w:val="00271342"/>
    <w:rsid w:val="0027144D"/>
    <w:rsid w:val="0027189E"/>
    <w:rsid w:val="002718EB"/>
    <w:rsid w:val="00271A2E"/>
    <w:rsid w:val="00271B61"/>
    <w:rsid w:val="00271C65"/>
    <w:rsid w:val="00271C98"/>
    <w:rsid w:val="00271D6A"/>
    <w:rsid w:val="00271EFE"/>
    <w:rsid w:val="00271F40"/>
    <w:rsid w:val="00271FB1"/>
    <w:rsid w:val="00272183"/>
    <w:rsid w:val="0027221E"/>
    <w:rsid w:val="00272487"/>
    <w:rsid w:val="002724D3"/>
    <w:rsid w:val="0027253F"/>
    <w:rsid w:val="0027269F"/>
    <w:rsid w:val="002727D0"/>
    <w:rsid w:val="00272A6E"/>
    <w:rsid w:val="00272B3C"/>
    <w:rsid w:val="00272DE5"/>
    <w:rsid w:val="00272E8F"/>
    <w:rsid w:val="00273230"/>
    <w:rsid w:val="00273246"/>
    <w:rsid w:val="002733C3"/>
    <w:rsid w:val="002737DC"/>
    <w:rsid w:val="00273806"/>
    <w:rsid w:val="002738FE"/>
    <w:rsid w:val="00273A82"/>
    <w:rsid w:val="00273AD6"/>
    <w:rsid w:val="00273B11"/>
    <w:rsid w:val="00273B6B"/>
    <w:rsid w:val="00273BE4"/>
    <w:rsid w:val="00273C4C"/>
    <w:rsid w:val="00273E21"/>
    <w:rsid w:val="00273E5F"/>
    <w:rsid w:val="00273EEC"/>
    <w:rsid w:val="00274038"/>
    <w:rsid w:val="002741A8"/>
    <w:rsid w:val="002743AB"/>
    <w:rsid w:val="00274427"/>
    <w:rsid w:val="00274469"/>
    <w:rsid w:val="00274636"/>
    <w:rsid w:val="002746B7"/>
    <w:rsid w:val="002748DA"/>
    <w:rsid w:val="00274BEF"/>
    <w:rsid w:val="00274EE2"/>
    <w:rsid w:val="00274F16"/>
    <w:rsid w:val="002750AB"/>
    <w:rsid w:val="0027524A"/>
    <w:rsid w:val="0027525D"/>
    <w:rsid w:val="0027544F"/>
    <w:rsid w:val="00275544"/>
    <w:rsid w:val="002756F7"/>
    <w:rsid w:val="00275822"/>
    <w:rsid w:val="00275F4D"/>
    <w:rsid w:val="0027610E"/>
    <w:rsid w:val="002763F4"/>
    <w:rsid w:val="00276443"/>
    <w:rsid w:val="00276458"/>
    <w:rsid w:val="0027683A"/>
    <w:rsid w:val="002768F6"/>
    <w:rsid w:val="00276CB3"/>
    <w:rsid w:val="00276E2E"/>
    <w:rsid w:val="00276EDC"/>
    <w:rsid w:val="00277618"/>
    <w:rsid w:val="0027761B"/>
    <w:rsid w:val="00277762"/>
    <w:rsid w:val="002778A8"/>
    <w:rsid w:val="00277964"/>
    <w:rsid w:val="00277997"/>
    <w:rsid w:val="00277B43"/>
    <w:rsid w:val="00277B51"/>
    <w:rsid w:val="002800FE"/>
    <w:rsid w:val="002802AE"/>
    <w:rsid w:val="0028031C"/>
    <w:rsid w:val="0028033D"/>
    <w:rsid w:val="002803C4"/>
    <w:rsid w:val="002805CB"/>
    <w:rsid w:val="00280B52"/>
    <w:rsid w:val="00280E95"/>
    <w:rsid w:val="00280ECA"/>
    <w:rsid w:val="00281176"/>
    <w:rsid w:val="002815C4"/>
    <w:rsid w:val="00281D22"/>
    <w:rsid w:val="002820DA"/>
    <w:rsid w:val="002821D5"/>
    <w:rsid w:val="00282877"/>
    <w:rsid w:val="002828F3"/>
    <w:rsid w:val="00282986"/>
    <w:rsid w:val="00282D4A"/>
    <w:rsid w:val="00282E0C"/>
    <w:rsid w:val="002831D5"/>
    <w:rsid w:val="00283378"/>
    <w:rsid w:val="00283402"/>
    <w:rsid w:val="002837FB"/>
    <w:rsid w:val="00283886"/>
    <w:rsid w:val="00283CB1"/>
    <w:rsid w:val="00284126"/>
    <w:rsid w:val="002842C2"/>
    <w:rsid w:val="00284935"/>
    <w:rsid w:val="00284C04"/>
    <w:rsid w:val="00284C9C"/>
    <w:rsid w:val="00285163"/>
    <w:rsid w:val="002854AF"/>
    <w:rsid w:val="002856EE"/>
    <w:rsid w:val="00285813"/>
    <w:rsid w:val="00285838"/>
    <w:rsid w:val="00285B81"/>
    <w:rsid w:val="0028616D"/>
    <w:rsid w:val="002861E6"/>
    <w:rsid w:val="00286234"/>
    <w:rsid w:val="00286323"/>
    <w:rsid w:val="002863CD"/>
    <w:rsid w:val="002864D7"/>
    <w:rsid w:val="002865A1"/>
    <w:rsid w:val="00286AC9"/>
    <w:rsid w:val="00286BAA"/>
    <w:rsid w:val="00286BAF"/>
    <w:rsid w:val="00286C14"/>
    <w:rsid w:val="00286DC3"/>
    <w:rsid w:val="00286E5C"/>
    <w:rsid w:val="0028703B"/>
    <w:rsid w:val="00287138"/>
    <w:rsid w:val="00287311"/>
    <w:rsid w:val="00287363"/>
    <w:rsid w:val="00287428"/>
    <w:rsid w:val="0028754A"/>
    <w:rsid w:val="0028766A"/>
    <w:rsid w:val="0028773F"/>
    <w:rsid w:val="0028777B"/>
    <w:rsid w:val="002877BD"/>
    <w:rsid w:val="00287841"/>
    <w:rsid w:val="00287979"/>
    <w:rsid w:val="00287A64"/>
    <w:rsid w:val="00287CD2"/>
    <w:rsid w:val="00287CFF"/>
    <w:rsid w:val="00287E85"/>
    <w:rsid w:val="00287EFD"/>
    <w:rsid w:val="00287F75"/>
    <w:rsid w:val="00290014"/>
    <w:rsid w:val="00290196"/>
    <w:rsid w:val="00290250"/>
    <w:rsid w:val="00290360"/>
    <w:rsid w:val="002904EB"/>
    <w:rsid w:val="002908B1"/>
    <w:rsid w:val="002909D2"/>
    <w:rsid w:val="00290B22"/>
    <w:rsid w:val="00290E61"/>
    <w:rsid w:val="0029120D"/>
    <w:rsid w:val="0029144D"/>
    <w:rsid w:val="00291561"/>
    <w:rsid w:val="00291958"/>
    <w:rsid w:val="00291AC5"/>
    <w:rsid w:val="00291BFE"/>
    <w:rsid w:val="00291F23"/>
    <w:rsid w:val="0029200E"/>
    <w:rsid w:val="0029204F"/>
    <w:rsid w:val="0029222B"/>
    <w:rsid w:val="002923BC"/>
    <w:rsid w:val="002925B3"/>
    <w:rsid w:val="00292CF0"/>
    <w:rsid w:val="00292E85"/>
    <w:rsid w:val="00292EC3"/>
    <w:rsid w:val="00293369"/>
    <w:rsid w:val="00293388"/>
    <w:rsid w:val="002933A9"/>
    <w:rsid w:val="0029387F"/>
    <w:rsid w:val="002938B9"/>
    <w:rsid w:val="002939B1"/>
    <w:rsid w:val="00293F3C"/>
    <w:rsid w:val="00294087"/>
    <w:rsid w:val="0029420D"/>
    <w:rsid w:val="002942B4"/>
    <w:rsid w:val="00294350"/>
    <w:rsid w:val="00294364"/>
    <w:rsid w:val="0029455E"/>
    <w:rsid w:val="002945E8"/>
    <w:rsid w:val="00294650"/>
    <w:rsid w:val="002947C0"/>
    <w:rsid w:val="0029498E"/>
    <w:rsid w:val="002949FE"/>
    <w:rsid w:val="00294A2A"/>
    <w:rsid w:val="00294C7E"/>
    <w:rsid w:val="00294CFE"/>
    <w:rsid w:val="00294EA8"/>
    <w:rsid w:val="00294F55"/>
    <w:rsid w:val="00295548"/>
    <w:rsid w:val="00295714"/>
    <w:rsid w:val="00295764"/>
    <w:rsid w:val="00295B29"/>
    <w:rsid w:val="00295B60"/>
    <w:rsid w:val="00295BF5"/>
    <w:rsid w:val="00295C5A"/>
    <w:rsid w:val="00295D56"/>
    <w:rsid w:val="00295EDF"/>
    <w:rsid w:val="00296089"/>
    <w:rsid w:val="00296304"/>
    <w:rsid w:val="002963DE"/>
    <w:rsid w:val="002964E2"/>
    <w:rsid w:val="002965B7"/>
    <w:rsid w:val="002966B3"/>
    <w:rsid w:val="00296B07"/>
    <w:rsid w:val="00296B36"/>
    <w:rsid w:val="00296C5D"/>
    <w:rsid w:val="00296D99"/>
    <w:rsid w:val="00296E36"/>
    <w:rsid w:val="0029723D"/>
    <w:rsid w:val="0029724E"/>
    <w:rsid w:val="00297682"/>
    <w:rsid w:val="00297A32"/>
    <w:rsid w:val="00297E5D"/>
    <w:rsid w:val="00297FD0"/>
    <w:rsid w:val="002A01D2"/>
    <w:rsid w:val="002A02C7"/>
    <w:rsid w:val="002A0432"/>
    <w:rsid w:val="002A0700"/>
    <w:rsid w:val="002A08A4"/>
    <w:rsid w:val="002A08E8"/>
    <w:rsid w:val="002A0AD2"/>
    <w:rsid w:val="002A0B00"/>
    <w:rsid w:val="002A1214"/>
    <w:rsid w:val="002A12D4"/>
    <w:rsid w:val="002A136B"/>
    <w:rsid w:val="002A14E0"/>
    <w:rsid w:val="002A19D6"/>
    <w:rsid w:val="002A1AE2"/>
    <w:rsid w:val="002A1B5A"/>
    <w:rsid w:val="002A1C2E"/>
    <w:rsid w:val="002A1D4B"/>
    <w:rsid w:val="002A1EC3"/>
    <w:rsid w:val="002A1EF8"/>
    <w:rsid w:val="002A2010"/>
    <w:rsid w:val="002A20FA"/>
    <w:rsid w:val="002A2520"/>
    <w:rsid w:val="002A2545"/>
    <w:rsid w:val="002A25BD"/>
    <w:rsid w:val="002A2766"/>
    <w:rsid w:val="002A27B4"/>
    <w:rsid w:val="002A28B1"/>
    <w:rsid w:val="002A2965"/>
    <w:rsid w:val="002A29C6"/>
    <w:rsid w:val="002A2ACB"/>
    <w:rsid w:val="002A2B93"/>
    <w:rsid w:val="002A2D12"/>
    <w:rsid w:val="002A2E63"/>
    <w:rsid w:val="002A300A"/>
    <w:rsid w:val="002A3295"/>
    <w:rsid w:val="002A3324"/>
    <w:rsid w:val="002A3337"/>
    <w:rsid w:val="002A36F3"/>
    <w:rsid w:val="002A379B"/>
    <w:rsid w:val="002A384F"/>
    <w:rsid w:val="002A390D"/>
    <w:rsid w:val="002A3D40"/>
    <w:rsid w:val="002A3DCA"/>
    <w:rsid w:val="002A3F11"/>
    <w:rsid w:val="002A40FF"/>
    <w:rsid w:val="002A4467"/>
    <w:rsid w:val="002A4510"/>
    <w:rsid w:val="002A45E6"/>
    <w:rsid w:val="002A45F1"/>
    <w:rsid w:val="002A465D"/>
    <w:rsid w:val="002A4755"/>
    <w:rsid w:val="002A477C"/>
    <w:rsid w:val="002A4AE7"/>
    <w:rsid w:val="002A4BE4"/>
    <w:rsid w:val="002A4CB1"/>
    <w:rsid w:val="002A4F1F"/>
    <w:rsid w:val="002A4FBA"/>
    <w:rsid w:val="002A5188"/>
    <w:rsid w:val="002A51D6"/>
    <w:rsid w:val="002A5367"/>
    <w:rsid w:val="002A54B1"/>
    <w:rsid w:val="002A557B"/>
    <w:rsid w:val="002A5651"/>
    <w:rsid w:val="002A5833"/>
    <w:rsid w:val="002A5A1B"/>
    <w:rsid w:val="002A5C60"/>
    <w:rsid w:val="002A5DEC"/>
    <w:rsid w:val="002A5EB1"/>
    <w:rsid w:val="002A5EB8"/>
    <w:rsid w:val="002A5FA1"/>
    <w:rsid w:val="002A5FA6"/>
    <w:rsid w:val="002A6235"/>
    <w:rsid w:val="002A6491"/>
    <w:rsid w:val="002A654A"/>
    <w:rsid w:val="002A660F"/>
    <w:rsid w:val="002A680A"/>
    <w:rsid w:val="002A6928"/>
    <w:rsid w:val="002A6959"/>
    <w:rsid w:val="002A6979"/>
    <w:rsid w:val="002A6C9D"/>
    <w:rsid w:val="002A6CC0"/>
    <w:rsid w:val="002A6E0C"/>
    <w:rsid w:val="002A6E0D"/>
    <w:rsid w:val="002A6E0E"/>
    <w:rsid w:val="002A7303"/>
    <w:rsid w:val="002A7401"/>
    <w:rsid w:val="002A7729"/>
    <w:rsid w:val="002A7798"/>
    <w:rsid w:val="002A77CF"/>
    <w:rsid w:val="002A781A"/>
    <w:rsid w:val="002A7D5B"/>
    <w:rsid w:val="002A7E15"/>
    <w:rsid w:val="002B02E0"/>
    <w:rsid w:val="002B02F0"/>
    <w:rsid w:val="002B051B"/>
    <w:rsid w:val="002B056C"/>
    <w:rsid w:val="002B059F"/>
    <w:rsid w:val="002B0865"/>
    <w:rsid w:val="002B08CE"/>
    <w:rsid w:val="002B0C5B"/>
    <w:rsid w:val="002B0E85"/>
    <w:rsid w:val="002B0EB0"/>
    <w:rsid w:val="002B0ED3"/>
    <w:rsid w:val="002B1157"/>
    <w:rsid w:val="002B11EE"/>
    <w:rsid w:val="002B12E3"/>
    <w:rsid w:val="002B14C6"/>
    <w:rsid w:val="002B157D"/>
    <w:rsid w:val="002B1A5A"/>
    <w:rsid w:val="002B1AAB"/>
    <w:rsid w:val="002B1B1A"/>
    <w:rsid w:val="002B1BE4"/>
    <w:rsid w:val="002B1C75"/>
    <w:rsid w:val="002B1C8D"/>
    <w:rsid w:val="002B1DFF"/>
    <w:rsid w:val="002B1EAB"/>
    <w:rsid w:val="002B1FD0"/>
    <w:rsid w:val="002B20D9"/>
    <w:rsid w:val="002B2298"/>
    <w:rsid w:val="002B23A6"/>
    <w:rsid w:val="002B24C6"/>
    <w:rsid w:val="002B24C7"/>
    <w:rsid w:val="002B27A3"/>
    <w:rsid w:val="002B27DB"/>
    <w:rsid w:val="002B2A99"/>
    <w:rsid w:val="002B336B"/>
    <w:rsid w:val="002B351B"/>
    <w:rsid w:val="002B388E"/>
    <w:rsid w:val="002B3A90"/>
    <w:rsid w:val="002B3E47"/>
    <w:rsid w:val="002B3E86"/>
    <w:rsid w:val="002B41BE"/>
    <w:rsid w:val="002B42AA"/>
    <w:rsid w:val="002B4344"/>
    <w:rsid w:val="002B445E"/>
    <w:rsid w:val="002B45D3"/>
    <w:rsid w:val="002B45EF"/>
    <w:rsid w:val="002B47BC"/>
    <w:rsid w:val="002B480A"/>
    <w:rsid w:val="002B4954"/>
    <w:rsid w:val="002B4C2E"/>
    <w:rsid w:val="002B4CEF"/>
    <w:rsid w:val="002B4E17"/>
    <w:rsid w:val="002B4F12"/>
    <w:rsid w:val="002B5380"/>
    <w:rsid w:val="002B53D2"/>
    <w:rsid w:val="002B58FE"/>
    <w:rsid w:val="002B5A9C"/>
    <w:rsid w:val="002B5C9F"/>
    <w:rsid w:val="002B5D51"/>
    <w:rsid w:val="002B5DAF"/>
    <w:rsid w:val="002B5EB1"/>
    <w:rsid w:val="002B603F"/>
    <w:rsid w:val="002B62F9"/>
    <w:rsid w:val="002B634C"/>
    <w:rsid w:val="002B68AB"/>
    <w:rsid w:val="002B694A"/>
    <w:rsid w:val="002B6A0C"/>
    <w:rsid w:val="002B6A3E"/>
    <w:rsid w:val="002B6C0C"/>
    <w:rsid w:val="002B6CBA"/>
    <w:rsid w:val="002B6D64"/>
    <w:rsid w:val="002B7287"/>
    <w:rsid w:val="002B7519"/>
    <w:rsid w:val="002B7665"/>
    <w:rsid w:val="002B7955"/>
    <w:rsid w:val="002B7972"/>
    <w:rsid w:val="002B7B2B"/>
    <w:rsid w:val="002B7C9E"/>
    <w:rsid w:val="002B7E68"/>
    <w:rsid w:val="002C0345"/>
    <w:rsid w:val="002C041F"/>
    <w:rsid w:val="002C0612"/>
    <w:rsid w:val="002C06B6"/>
    <w:rsid w:val="002C0724"/>
    <w:rsid w:val="002C07E9"/>
    <w:rsid w:val="002C0A9A"/>
    <w:rsid w:val="002C0DDE"/>
    <w:rsid w:val="002C0E11"/>
    <w:rsid w:val="002C10AE"/>
    <w:rsid w:val="002C12A3"/>
    <w:rsid w:val="002C12C3"/>
    <w:rsid w:val="002C14AF"/>
    <w:rsid w:val="002C14B3"/>
    <w:rsid w:val="002C16F3"/>
    <w:rsid w:val="002C1792"/>
    <w:rsid w:val="002C18A1"/>
    <w:rsid w:val="002C1913"/>
    <w:rsid w:val="002C19EB"/>
    <w:rsid w:val="002C1A40"/>
    <w:rsid w:val="002C1A79"/>
    <w:rsid w:val="002C1B8B"/>
    <w:rsid w:val="002C1BB0"/>
    <w:rsid w:val="002C1BD9"/>
    <w:rsid w:val="002C1C19"/>
    <w:rsid w:val="002C1D1B"/>
    <w:rsid w:val="002C216B"/>
    <w:rsid w:val="002C23FF"/>
    <w:rsid w:val="002C2459"/>
    <w:rsid w:val="002C2593"/>
    <w:rsid w:val="002C2645"/>
    <w:rsid w:val="002C2715"/>
    <w:rsid w:val="002C29B6"/>
    <w:rsid w:val="002C2CC9"/>
    <w:rsid w:val="002C2E00"/>
    <w:rsid w:val="002C2E1A"/>
    <w:rsid w:val="002C2EA8"/>
    <w:rsid w:val="002C2F17"/>
    <w:rsid w:val="002C2F20"/>
    <w:rsid w:val="002C300B"/>
    <w:rsid w:val="002C30CA"/>
    <w:rsid w:val="002C320C"/>
    <w:rsid w:val="002C32ED"/>
    <w:rsid w:val="002C3500"/>
    <w:rsid w:val="002C36B6"/>
    <w:rsid w:val="002C378D"/>
    <w:rsid w:val="002C38FB"/>
    <w:rsid w:val="002C3D98"/>
    <w:rsid w:val="002C4047"/>
    <w:rsid w:val="002C40C9"/>
    <w:rsid w:val="002C4365"/>
    <w:rsid w:val="002C47BD"/>
    <w:rsid w:val="002C4BF8"/>
    <w:rsid w:val="002C4D8C"/>
    <w:rsid w:val="002C4E6B"/>
    <w:rsid w:val="002C51F0"/>
    <w:rsid w:val="002C539F"/>
    <w:rsid w:val="002C554A"/>
    <w:rsid w:val="002C581D"/>
    <w:rsid w:val="002C59FA"/>
    <w:rsid w:val="002C5CCE"/>
    <w:rsid w:val="002C5F13"/>
    <w:rsid w:val="002C6131"/>
    <w:rsid w:val="002C626C"/>
    <w:rsid w:val="002C62CD"/>
    <w:rsid w:val="002C6526"/>
    <w:rsid w:val="002C6691"/>
    <w:rsid w:val="002C6A8C"/>
    <w:rsid w:val="002C6ADF"/>
    <w:rsid w:val="002C6BEF"/>
    <w:rsid w:val="002C6E1C"/>
    <w:rsid w:val="002C6FCE"/>
    <w:rsid w:val="002C702C"/>
    <w:rsid w:val="002C7042"/>
    <w:rsid w:val="002C7048"/>
    <w:rsid w:val="002C708E"/>
    <w:rsid w:val="002C7395"/>
    <w:rsid w:val="002C7570"/>
    <w:rsid w:val="002C7618"/>
    <w:rsid w:val="002C780B"/>
    <w:rsid w:val="002C78F7"/>
    <w:rsid w:val="002C7CA2"/>
    <w:rsid w:val="002C7FBB"/>
    <w:rsid w:val="002D0061"/>
    <w:rsid w:val="002D037D"/>
    <w:rsid w:val="002D0532"/>
    <w:rsid w:val="002D054C"/>
    <w:rsid w:val="002D08D8"/>
    <w:rsid w:val="002D0950"/>
    <w:rsid w:val="002D0CF3"/>
    <w:rsid w:val="002D0D90"/>
    <w:rsid w:val="002D0D99"/>
    <w:rsid w:val="002D0E01"/>
    <w:rsid w:val="002D135D"/>
    <w:rsid w:val="002D1360"/>
    <w:rsid w:val="002D17F5"/>
    <w:rsid w:val="002D1826"/>
    <w:rsid w:val="002D1C79"/>
    <w:rsid w:val="002D1CB9"/>
    <w:rsid w:val="002D1DA8"/>
    <w:rsid w:val="002D2014"/>
    <w:rsid w:val="002D216F"/>
    <w:rsid w:val="002D21CF"/>
    <w:rsid w:val="002D22EB"/>
    <w:rsid w:val="002D23BE"/>
    <w:rsid w:val="002D24FB"/>
    <w:rsid w:val="002D2534"/>
    <w:rsid w:val="002D2728"/>
    <w:rsid w:val="002D27C8"/>
    <w:rsid w:val="002D28E7"/>
    <w:rsid w:val="002D2AC4"/>
    <w:rsid w:val="002D2B16"/>
    <w:rsid w:val="002D2F79"/>
    <w:rsid w:val="002D3007"/>
    <w:rsid w:val="002D3078"/>
    <w:rsid w:val="002D30A8"/>
    <w:rsid w:val="002D3945"/>
    <w:rsid w:val="002D3AAF"/>
    <w:rsid w:val="002D3B2D"/>
    <w:rsid w:val="002D3B8A"/>
    <w:rsid w:val="002D3DAD"/>
    <w:rsid w:val="002D3DCB"/>
    <w:rsid w:val="002D3E61"/>
    <w:rsid w:val="002D45A4"/>
    <w:rsid w:val="002D4617"/>
    <w:rsid w:val="002D4789"/>
    <w:rsid w:val="002D4D52"/>
    <w:rsid w:val="002D4DFB"/>
    <w:rsid w:val="002D5140"/>
    <w:rsid w:val="002D5153"/>
    <w:rsid w:val="002D5348"/>
    <w:rsid w:val="002D5529"/>
    <w:rsid w:val="002D5682"/>
    <w:rsid w:val="002D5716"/>
    <w:rsid w:val="002D58F3"/>
    <w:rsid w:val="002D594E"/>
    <w:rsid w:val="002D5981"/>
    <w:rsid w:val="002D59DB"/>
    <w:rsid w:val="002D5B2F"/>
    <w:rsid w:val="002D5C15"/>
    <w:rsid w:val="002D5DFA"/>
    <w:rsid w:val="002D5F44"/>
    <w:rsid w:val="002D5F4B"/>
    <w:rsid w:val="002D601E"/>
    <w:rsid w:val="002D62BD"/>
    <w:rsid w:val="002D6387"/>
    <w:rsid w:val="002D6445"/>
    <w:rsid w:val="002D64DC"/>
    <w:rsid w:val="002D64FE"/>
    <w:rsid w:val="002D66F9"/>
    <w:rsid w:val="002D6764"/>
    <w:rsid w:val="002D691E"/>
    <w:rsid w:val="002D6AA3"/>
    <w:rsid w:val="002D6BDC"/>
    <w:rsid w:val="002D6D76"/>
    <w:rsid w:val="002D6ED7"/>
    <w:rsid w:val="002D704B"/>
    <w:rsid w:val="002D7116"/>
    <w:rsid w:val="002D7254"/>
    <w:rsid w:val="002D732A"/>
    <w:rsid w:val="002D7380"/>
    <w:rsid w:val="002D75DC"/>
    <w:rsid w:val="002D765A"/>
    <w:rsid w:val="002D7F57"/>
    <w:rsid w:val="002E040D"/>
    <w:rsid w:val="002E087E"/>
    <w:rsid w:val="002E08DD"/>
    <w:rsid w:val="002E0A7B"/>
    <w:rsid w:val="002E0C82"/>
    <w:rsid w:val="002E0D6A"/>
    <w:rsid w:val="002E0E64"/>
    <w:rsid w:val="002E0F6C"/>
    <w:rsid w:val="002E136A"/>
    <w:rsid w:val="002E154B"/>
    <w:rsid w:val="002E15DB"/>
    <w:rsid w:val="002E1A1A"/>
    <w:rsid w:val="002E1BC7"/>
    <w:rsid w:val="002E1E77"/>
    <w:rsid w:val="002E20D5"/>
    <w:rsid w:val="002E2286"/>
    <w:rsid w:val="002E28BE"/>
    <w:rsid w:val="002E28D6"/>
    <w:rsid w:val="002E2B20"/>
    <w:rsid w:val="002E2BC6"/>
    <w:rsid w:val="002E2CFC"/>
    <w:rsid w:val="002E2D27"/>
    <w:rsid w:val="002E2E27"/>
    <w:rsid w:val="002E2F42"/>
    <w:rsid w:val="002E2FA3"/>
    <w:rsid w:val="002E301D"/>
    <w:rsid w:val="002E308A"/>
    <w:rsid w:val="002E313F"/>
    <w:rsid w:val="002E317A"/>
    <w:rsid w:val="002E3376"/>
    <w:rsid w:val="002E348E"/>
    <w:rsid w:val="002E3810"/>
    <w:rsid w:val="002E3969"/>
    <w:rsid w:val="002E3B08"/>
    <w:rsid w:val="002E3CEA"/>
    <w:rsid w:val="002E3D9A"/>
    <w:rsid w:val="002E403E"/>
    <w:rsid w:val="002E41CB"/>
    <w:rsid w:val="002E42AC"/>
    <w:rsid w:val="002E43B9"/>
    <w:rsid w:val="002E4544"/>
    <w:rsid w:val="002E4564"/>
    <w:rsid w:val="002E4566"/>
    <w:rsid w:val="002E4873"/>
    <w:rsid w:val="002E4976"/>
    <w:rsid w:val="002E4B5C"/>
    <w:rsid w:val="002E4D46"/>
    <w:rsid w:val="002E4F0B"/>
    <w:rsid w:val="002E4FE7"/>
    <w:rsid w:val="002E50C1"/>
    <w:rsid w:val="002E5103"/>
    <w:rsid w:val="002E536D"/>
    <w:rsid w:val="002E5393"/>
    <w:rsid w:val="002E5637"/>
    <w:rsid w:val="002E56B2"/>
    <w:rsid w:val="002E57C3"/>
    <w:rsid w:val="002E581F"/>
    <w:rsid w:val="002E5990"/>
    <w:rsid w:val="002E59D4"/>
    <w:rsid w:val="002E5B4C"/>
    <w:rsid w:val="002E5CF7"/>
    <w:rsid w:val="002E5D61"/>
    <w:rsid w:val="002E5EDE"/>
    <w:rsid w:val="002E6018"/>
    <w:rsid w:val="002E6375"/>
    <w:rsid w:val="002E6414"/>
    <w:rsid w:val="002E645F"/>
    <w:rsid w:val="002E6554"/>
    <w:rsid w:val="002E6588"/>
    <w:rsid w:val="002E658E"/>
    <w:rsid w:val="002E68D5"/>
    <w:rsid w:val="002E6AD6"/>
    <w:rsid w:val="002E6BD4"/>
    <w:rsid w:val="002E6FEB"/>
    <w:rsid w:val="002E7063"/>
    <w:rsid w:val="002E7188"/>
    <w:rsid w:val="002E71A1"/>
    <w:rsid w:val="002E723A"/>
    <w:rsid w:val="002E7396"/>
    <w:rsid w:val="002E74E6"/>
    <w:rsid w:val="002E7525"/>
    <w:rsid w:val="002E7651"/>
    <w:rsid w:val="002E7699"/>
    <w:rsid w:val="002E76EB"/>
    <w:rsid w:val="002E78B9"/>
    <w:rsid w:val="002E7A00"/>
    <w:rsid w:val="002E7CFB"/>
    <w:rsid w:val="002E7D0E"/>
    <w:rsid w:val="002E7FFB"/>
    <w:rsid w:val="002F0389"/>
    <w:rsid w:val="002F0736"/>
    <w:rsid w:val="002F07D6"/>
    <w:rsid w:val="002F089A"/>
    <w:rsid w:val="002F09F8"/>
    <w:rsid w:val="002F0B8F"/>
    <w:rsid w:val="002F0CDF"/>
    <w:rsid w:val="002F0D49"/>
    <w:rsid w:val="002F0EA3"/>
    <w:rsid w:val="002F0F60"/>
    <w:rsid w:val="002F13CA"/>
    <w:rsid w:val="002F13DA"/>
    <w:rsid w:val="002F1558"/>
    <w:rsid w:val="002F1631"/>
    <w:rsid w:val="002F17A0"/>
    <w:rsid w:val="002F1C59"/>
    <w:rsid w:val="002F1D39"/>
    <w:rsid w:val="002F1EBE"/>
    <w:rsid w:val="002F20B1"/>
    <w:rsid w:val="002F2219"/>
    <w:rsid w:val="002F2247"/>
    <w:rsid w:val="002F24CD"/>
    <w:rsid w:val="002F28C0"/>
    <w:rsid w:val="002F28FE"/>
    <w:rsid w:val="002F291F"/>
    <w:rsid w:val="002F2994"/>
    <w:rsid w:val="002F2A1C"/>
    <w:rsid w:val="002F2F74"/>
    <w:rsid w:val="002F30AB"/>
    <w:rsid w:val="002F3101"/>
    <w:rsid w:val="002F3271"/>
    <w:rsid w:val="002F3343"/>
    <w:rsid w:val="002F3515"/>
    <w:rsid w:val="002F351C"/>
    <w:rsid w:val="002F3688"/>
    <w:rsid w:val="002F37FF"/>
    <w:rsid w:val="002F3CE6"/>
    <w:rsid w:val="002F3E38"/>
    <w:rsid w:val="002F3E5A"/>
    <w:rsid w:val="002F3F36"/>
    <w:rsid w:val="002F413D"/>
    <w:rsid w:val="002F42A3"/>
    <w:rsid w:val="002F4341"/>
    <w:rsid w:val="002F43B9"/>
    <w:rsid w:val="002F44BC"/>
    <w:rsid w:val="002F47B2"/>
    <w:rsid w:val="002F48AD"/>
    <w:rsid w:val="002F4A6A"/>
    <w:rsid w:val="002F4B90"/>
    <w:rsid w:val="002F4CA8"/>
    <w:rsid w:val="002F501E"/>
    <w:rsid w:val="002F5215"/>
    <w:rsid w:val="002F528E"/>
    <w:rsid w:val="002F5353"/>
    <w:rsid w:val="002F542C"/>
    <w:rsid w:val="002F55A7"/>
    <w:rsid w:val="002F5688"/>
    <w:rsid w:val="002F57C2"/>
    <w:rsid w:val="002F58F2"/>
    <w:rsid w:val="002F5939"/>
    <w:rsid w:val="002F5C90"/>
    <w:rsid w:val="002F5E17"/>
    <w:rsid w:val="002F60F3"/>
    <w:rsid w:val="002F6282"/>
    <w:rsid w:val="002F634E"/>
    <w:rsid w:val="002F653C"/>
    <w:rsid w:val="002F6708"/>
    <w:rsid w:val="002F674C"/>
    <w:rsid w:val="002F6BE5"/>
    <w:rsid w:val="002F6CEF"/>
    <w:rsid w:val="002F704B"/>
    <w:rsid w:val="002F7084"/>
    <w:rsid w:val="002F709B"/>
    <w:rsid w:val="002F71B7"/>
    <w:rsid w:val="002F71BD"/>
    <w:rsid w:val="002F7268"/>
    <w:rsid w:val="002F757E"/>
    <w:rsid w:val="002F75C5"/>
    <w:rsid w:val="002F7A37"/>
    <w:rsid w:val="002F7BCD"/>
    <w:rsid w:val="002F7D59"/>
    <w:rsid w:val="002F7ED1"/>
    <w:rsid w:val="002F7F70"/>
    <w:rsid w:val="0030027C"/>
    <w:rsid w:val="00300311"/>
    <w:rsid w:val="00300345"/>
    <w:rsid w:val="003005B5"/>
    <w:rsid w:val="003005D1"/>
    <w:rsid w:val="003007B7"/>
    <w:rsid w:val="00300809"/>
    <w:rsid w:val="00300DEB"/>
    <w:rsid w:val="00300EAD"/>
    <w:rsid w:val="00300FC1"/>
    <w:rsid w:val="00301011"/>
    <w:rsid w:val="00301081"/>
    <w:rsid w:val="003010DD"/>
    <w:rsid w:val="00301136"/>
    <w:rsid w:val="00301332"/>
    <w:rsid w:val="00301524"/>
    <w:rsid w:val="003015E4"/>
    <w:rsid w:val="003016BA"/>
    <w:rsid w:val="00301B03"/>
    <w:rsid w:val="00301DFE"/>
    <w:rsid w:val="00301E02"/>
    <w:rsid w:val="00301E54"/>
    <w:rsid w:val="00301FED"/>
    <w:rsid w:val="003021DA"/>
    <w:rsid w:val="0030275F"/>
    <w:rsid w:val="003028FA"/>
    <w:rsid w:val="00302958"/>
    <w:rsid w:val="00302D6B"/>
    <w:rsid w:val="00302E29"/>
    <w:rsid w:val="00302F5A"/>
    <w:rsid w:val="00303117"/>
    <w:rsid w:val="00303542"/>
    <w:rsid w:val="0030371A"/>
    <w:rsid w:val="003038C6"/>
    <w:rsid w:val="00303CDF"/>
    <w:rsid w:val="00303F70"/>
    <w:rsid w:val="0030409D"/>
    <w:rsid w:val="003040ED"/>
    <w:rsid w:val="003043F1"/>
    <w:rsid w:val="003048A1"/>
    <w:rsid w:val="00304B26"/>
    <w:rsid w:val="00304B93"/>
    <w:rsid w:val="00305393"/>
    <w:rsid w:val="003057F6"/>
    <w:rsid w:val="0030581C"/>
    <w:rsid w:val="00305B1C"/>
    <w:rsid w:val="00305E09"/>
    <w:rsid w:val="0030604D"/>
    <w:rsid w:val="00306269"/>
    <w:rsid w:val="003065B6"/>
    <w:rsid w:val="00306950"/>
    <w:rsid w:val="003069B4"/>
    <w:rsid w:val="00306DD7"/>
    <w:rsid w:val="00306E10"/>
    <w:rsid w:val="003073BD"/>
    <w:rsid w:val="0030740F"/>
    <w:rsid w:val="0030752A"/>
    <w:rsid w:val="0030778D"/>
    <w:rsid w:val="00307D69"/>
    <w:rsid w:val="00307D78"/>
    <w:rsid w:val="00307E55"/>
    <w:rsid w:val="00307ED1"/>
    <w:rsid w:val="00307FC1"/>
    <w:rsid w:val="0031056D"/>
    <w:rsid w:val="003105BD"/>
    <w:rsid w:val="003105EE"/>
    <w:rsid w:val="00310637"/>
    <w:rsid w:val="00310675"/>
    <w:rsid w:val="00310841"/>
    <w:rsid w:val="003108D7"/>
    <w:rsid w:val="00310913"/>
    <w:rsid w:val="00310C99"/>
    <w:rsid w:val="00310E4B"/>
    <w:rsid w:val="00310ED3"/>
    <w:rsid w:val="00310F2B"/>
    <w:rsid w:val="00310F4F"/>
    <w:rsid w:val="00310F76"/>
    <w:rsid w:val="00311275"/>
    <w:rsid w:val="003112C7"/>
    <w:rsid w:val="00311302"/>
    <w:rsid w:val="0031143D"/>
    <w:rsid w:val="003114CC"/>
    <w:rsid w:val="00311650"/>
    <w:rsid w:val="003117FB"/>
    <w:rsid w:val="0031214D"/>
    <w:rsid w:val="00312246"/>
    <w:rsid w:val="0031239A"/>
    <w:rsid w:val="0031246A"/>
    <w:rsid w:val="003124B5"/>
    <w:rsid w:val="00312594"/>
    <w:rsid w:val="0031259F"/>
    <w:rsid w:val="003125BD"/>
    <w:rsid w:val="003125C3"/>
    <w:rsid w:val="003125CE"/>
    <w:rsid w:val="00312796"/>
    <w:rsid w:val="00312BBB"/>
    <w:rsid w:val="00312BC9"/>
    <w:rsid w:val="00312BE0"/>
    <w:rsid w:val="00312D01"/>
    <w:rsid w:val="00312DDE"/>
    <w:rsid w:val="00312DFB"/>
    <w:rsid w:val="00312E14"/>
    <w:rsid w:val="00313326"/>
    <w:rsid w:val="0031349A"/>
    <w:rsid w:val="0031378F"/>
    <w:rsid w:val="00313C05"/>
    <w:rsid w:val="00313E54"/>
    <w:rsid w:val="00313F31"/>
    <w:rsid w:val="00314316"/>
    <w:rsid w:val="00314340"/>
    <w:rsid w:val="00314CCF"/>
    <w:rsid w:val="00314D91"/>
    <w:rsid w:val="00314E12"/>
    <w:rsid w:val="00315250"/>
    <w:rsid w:val="00315274"/>
    <w:rsid w:val="003152C3"/>
    <w:rsid w:val="00315330"/>
    <w:rsid w:val="00315341"/>
    <w:rsid w:val="00315607"/>
    <w:rsid w:val="00315717"/>
    <w:rsid w:val="0031584D"/>
    <w:rsid w:val="0031588E"/>
    <w:rsid w:val="0031594E"/>
    <w:rsid w:val="003159BE"/>
    <w:rsid w:val="00315B34"/>
    <w:rsid w:val="00315B4D"/>
    <w:rsid w:val="00315F4E"/>
    <w:rsid w:val="00316022"/>
    <w:rsid w:val="00316192"/>
    <w:rsid w:val="003161E8"/>
    <w:rsid w:val="003162DA"/>
    <w:rsid w:val="0031631E"/>
    <w:rsid w:val="0031639E"/>
    <w:rsid w:val="003163D8"/>
    <w:rsid w:val="0031647A"/>
    <w:rsid w:val="0031654F"/>
    <w:rsid w:val="00316556"/>
    <w:rsid w:val="003165C1"/>
    <w:rsid w:val="0031669B"/>
    <w:rsid w:val="003167A0"/>
    <w:rsid w:val="0031685F"/>
    <w:rsid w:val="003168B2"/>
    <w:rsid w:val="00316A14"/>
    <w:rsid w:val="00316AA7"/>
    <w:rsid w:val="00316BAE"/>
    <w:rsid w:val="00316D1A"/>
    <w:rsid w:val="00316DC0"/>
    <w:rsid w:val="00316E1A"/>
    <w:rsid w:val="00317141"/>
    <w:rsid w:val="00317820"/>
    <w:rsid w:val="00317ABF"/>
    <w:rsid w:val="00317C07"/>
    <w:rsid w:val="00317C5C"/>
    <w:rsid w:val="00317E63"/>
    <w:rsid w:val="0032003F"/>
    <w:rsid w:val="003200A7"/>
    <w:rsid w:val="00320110"/>
    <w:rsid w:val="00320331"/>
    <w:rsid w:val="00320410"/>
    <w:rsid w:val="00320658"/>
    <w:rsid w:val="00320766"/>
    <w:rsid w:val="003207F0"/>
    <w:rsid w:val="0032086E"/>
    <w:rsid w:val="00320A00"/>
    <w:rsid w:val="00320BDF"/>
    <w:rsid w:val="00320D76"/>
    <w:rsid w:val="0032108F"/>
    <w:rsid w:val="003211BC"/>
    <w:rsid w:val="00321369"/>
    <w:rsid w:val="003215A3"/>
    <w:rsid w:val="00321709"/>
    <w:rsid w:val="00321A7A"/>
    <w:rsid w:val="00321BFC"/>
    <w:rsid w:val="00321C2C"/>
    <w:rsid w:val="00321C3B"/>
    <w:rsid w:val="00321C8A"/>
    <w:rsid w:val="00321C8E"/>
    <w:rsid w:val="00321D4A"/>
    <w:rsid w:val="00321D66"/>
    <w:rsid w:val="00321DEE"/>
    <w:rsid w:val="00321EFB"/>
    <w:rsid w:val="00321F68"/>
    <w:rsid w:val="003220A1"/>
    <w:rsid w:val="003221EC"/>
    <w:rsid w:val="0032225D"/>
    <w:rsid w:val="00322286"/>
    <w:rsid w:val="003225DD"/>
    <w:rsid w:val="00322834"/>
    <w:rsid w:val="00322A5F"/>
    <w:rsid w:val="00322C01"/>
    <w:rsid w:val="00322C8D"/>
    <w:rsid w:val="00322E18"/>
    <w:rsid w:val="00323244"/>
    <w:rsid w:val="003232E0"/>
    <w:rsid w:val="0032333D"/>
    <w:rsid w:val="0032342F"/>
    <w:rsid w:val="00323458"/>
    <w:rsid w:val="003235AC"/>
    <w:rsid w:val="0032384D"/>
    <w:rsid w:val="003239B0"/>
    <w:rsid w:val="00323A7F"/>
    <w:rsid w:val="0032451E"/>
    <w:rsid w:val="003245EF"/>
    <w:rsid w:val="00324906"/>
    <w:rsid w:val="003249A7"/>
    <w:rsid w:val="00324B76"/>
    <w:rsid w:val="00324DE2"/>
    <w:rsid w:val="00324F42"/>
    <w:rsid w:val="0032515B"/>
    <w:rsid w:val="003254D7"/>
    <w:rsid w:val="0032552F"/>
    <w:rsid w:val="00325556"/>
    <w:rsid w:val="003256C0"/>
    <w:rsid w:val="00325733"/>
    <w:rsid w:val="00325763"/>
    <w:rsid w:val="00325851"/>
    <w:rsid w:val="003258EC"/>
    <w:rsid w:val="00325AEB"/>
    <w:rsid w:val="00325B5F"/>
    <w:rsid w:val="00325F0B"/>
    <w:rsid w:val="00325FE0"/>
    <w:rsid w:val="00326175"/>
    <w:rsid w:val="00326331"/>
    <w:rsid w:val="003264B4"/>
    <w:rsid w:val="00326802"/>
    <w:rsid w:val="00326965"/>
    <w:rsid w:val="00326A9D"/>
    <w:rsid w:val="00326B2E"/>
    <w:rsid w:val="00326B33"/>
    <w:rsid w:val="00326D41"/>
    <w:rsid w:val="00326D94"/>
    <w:rsid w:val="00327398"/>
    <w:rsid w:val="003273BA"/>
    <w:rsid w:val="00327551"/>
    <w:rsid w:val="003277BE"/>
    <w:rsid w:val="00327890"/>
    <w:rsid w:val="00327CE6"/>
    <w:rsid w:val="00327CF6"/>
    <w:rsid w:val="00327D4B"/>
    <w:rsid w:val="00327F22"/>
    <w:rsid w:val="003301B6"/>
    <w:rsid w:val="00330326"/>
    <w:rsid w:val="0033036C"/>
    <w:rsid w:val="00330402"/>
    <w:rsid w:val="003304C7"/>
    <w:rsid w:val="003307A9"/>
    <w:rsid w:val="0033084E"/>
    <w:rsid w:val="00330928"/>
    <w:rsid w:val="00330A11"/>
    <w:rsid w:val="00330C3D"/>
    <w:rsid w:val="00330DD5"/>
    <w:rsid w:val="00330E04"/>
    <w:rsid w:val="00330E12"/>
    <w:rsid w:val="00331083"/>
    <w:rsid w:val="0033114E"/>
    <w:rsid w:val="0033147B"/>
    <w:rsid w:val="0033148F"/>
    <w:rsid w:val="003314AB"/>
    <w:rsid w:val="003315A7"/>
    <w:rsid w:val="003316BE"/>
    <w:rsid w:val="0033171A"/>
    <w:rsid w:val="00331973"/>
    <w:rsid w:val="00331AB7"/>
    <w:rsid w:val="00331F2F"/>
    <w:rsid w:val="00331F6C"/>
    <w:rsid w:val="00332082"/>
    <w:rsid w:val="00332324"/>
    <w:rsid w:val="00332660"/>
    <w:rsid w:val="003327D9"/>
    <w:rsid w:val="00332858"/>
    <w:rsid w:val="00332931"/>
    <w:rsid w:val="00332A25"/>
    <w:rsid w:val="00332A37"/>
    <w:rsid w:val="00332AB8"/>
    <w:rsid w:val="00332AF5"/>
    <w:rsid w:val="00332D0E"/>
    <w:rsid w:val="00332D8F"/>
    <w:rsid w:val="00332E80"/>
    <w:rsid w:val="00332ED7"/>
    <w:rsid w:val="00333181"/>
    <w:rsid w:val="003331A5"/>
    <w:rsid w:val="003331A9"/>
    <w:rsid w:val="00333327"/>
    <w:rsid w:val="003333DB"/>
    <w:rsid w:val="00333475"/>
    <w:rsid w:val="003335A1"/>
    <w:rsid w:val="0033363C"/>
    <w:rsid w:val="0033368F"/>
    <w:rsid w:val="00333705"/>
    <w:rsid w:val="0033391F"/>
    <w:rsid w:val="00333A9C"/>
    <w:rsid w:val="00333B63"/>
    <w:rsid w:val="00333C5F"/>
    <w:rsid w:val="00333D20"/>
    <w:rsid w:val="00333EA3"/>
    <w:rsid w:val="00333FE2"/>
    <w:rsid w:val="0033422D"/>
    <w:rsid w:val="0033424C"/>
    <w:rsid w:val="00334296"/>
    <w:rsid w:val="0033440D"/>
    <w:rsid w:val="003344A1"/>
    <w:rsid w:val="00334828"/>
    <w:rsid w:val="00334A0B"/>
    <w:rsid w:val="00334CE5"/>
    <w:rsid w:val="00334D3C"/>
    <w:rsid w:val="00334E74"/>
    <w:rsid w:val="0033508B"/>
    <w:rsid w:val="003350D5"/>
    <w:rsid w:val="00335439"/>
    <w:rsid w:val="00335464"/>
    <w:rsid w:val="00335737"/>
    <w:rsid w:val="0033587E"/>
    <w:rsid w:val="00335AB9"/>
    <w:rsid w:val="00335AC8"/>
    <w:rsid w:val="00335C0C"/>
    <w:rsid w:val="00335EE2"/>
    <w:rsid w:val="0033656F"/>
    <w:rsid w:val="0033660F"/>
    <w:rsid w:val="00336690"/>
    <w:rsid w:val="00336797"/>
    <w:rsid w:val="00336937"/>
    <w:rsid w:val="0033698B"/>
    <w:rsid w:val="00336AEF"/>
    <w:rsid w:val="00336C5E"/>
    <w:rsid w:val="00336CA8"/>
    <w:rsid w:val="00336DBB"/>
    <w:rsid w:val="00336E24"/>
    <w:rsid w:val="00337002"/>
    <w:rsid w:val="00337104"/>
    <w:rsid w:val="003371B8"/>
    <w:rsid w:val="00337219"/>
    <w:rsid w:val="00337578"/>
    <w:rsid w:val="00337763"/>
    <w:rsid w:val="00337927"/>
    <w:rsid w:val="00337B14"/>
    <w:rsid w:val="00337BB3"/>
    <w:rsid w:val="00337E2A"/>
    <w:rsid w:val="00337EBD"/>
    <w:rsid w:val="00340094"/>
    <w:rsid w:val="00340220"/>
    <w:rsid w:val="00340230"/>
    <w:rsid w:val="003402F2"/>
    <w:rsid w:val="003403B6"/>
    <w:rsid w:val="00340438"/>
    <w:rsid w:val="0034068B"/>
    <w:rsid w:val="003406A6"/>
    <w:rsid w:val="00340795"/>
    <w:rsid w:val="00340A32"/>
    <w:rsid w:val="00340B2B"/>
    <w:rsid w:val="00340B3E"/>
    <w:rsid w:val="00340CBD"/>
    <w:rsid w:val="00340E34"/>
    <w:rsid w:val="00340F1E"/>
    <w:rsid w:val="00341134"/>
    <w:rsid w:val="0034118B"/>
    <w:rsid w:val="00341339"/>
    <w:rsid w:val="0034134E"/>
    <w:rsid w:val="00341410"/>
    <w:rsid w:val="003414D2"/>
    <w:rsid w:val="0034156E"/>
    <w:rsid w:val="003417C1"/>
    <w:rsid w:val="00341814"/>
    <w:rsid w:val="00341891"/>
    <w:rsid w:val="00341BBC"/>
    <w:rsid w:val="00341D48"/>
    <w:rsid w:val="003421C5"/>
    <w:rsid w:val="003422DD"/>
    <w:rsid w:val="00342350"/>
    <w:rsid w:val="00342479"/>
    <w:rsid w:val="003425EB"/>
    <w:rsid w:val="00342670"/>
    <w:rsid w:val="0034269B"/>
    <w:rsid w:val="003427AC"/>
    <w:rsid w:val="00342923"/>
    <w:rsid w:val="0034298C"/>
    <w:rsid w:val="003429C8"/>
    <w:rsid w:val="00342B51"/>
    <w:rsid w:val="00342B74"/>
    <w:rsid w:val="00342B7E"/>
    <w:rsid w:val="00342E92"/>
    <w:rsid w:val="00342F29"/>
    <w:rsid w:val="00343226"/>
    <w:rsid w:val="0034372B"/>
    <w:rsid w:val="00343BF5"/>
    <w:rsid w:val="00343E59"/>
    <w:rsid w:val="003440B3"/>
    <w:rsid w:val="00344180"/>
    <w:rsid w:val="0034431C"/>
    <w:rsid w:val="00344395"/>
    <w:rsid w:val="00344397"/>
    <w:rsid w:val="0034439D"/>
    <w:rsid w:val="003443CA"/>
    <w:rsid w:val="003444E8"/>
    <w:rsid w:val="00344E00"/>
    <w:rsid w:val="00344F2F"/>
    <w:rsid w:val="00344FBA"/>
    <w:rsid w:val="00345570"/>
    <w:rsid w:val="00345582"/>
    <w:rsid w:val="0034576D"/>
    <w:rsid w:val="0034580B"/>
    <w:rsid w:val="00345882"/>
    <w:rsid w:val="003459A0"/>
    <w:rsid w:val="00345A28"/>
    <w:rsid w:val="00345CD1"/>
    <w:rsid w:val="00345EE3"/>
    <w:rsid w:val="00346507"/>
    <w:rsid w:val="003465FC"/>
    <w:rsid w:val="003466A4"/>
    <w:rsid w:val="0034687F"/>
    <w:rsid w:val="003468BC"/>
    <w:rsid w:val="003468EF"/>
    <w:rsid w:val="00346911"/>
    <w:rsid w:val="00346A93"/>
    <w:rsid w:val="00346B09"/>
    <w:rsid w:val="00346CC7"/>
    <w:rsid w:val="00346D45"/>
    <w:rsid w:val="00346DFC"/>
    <w:rsid w:val="00347021"/>
    <w:rsid w:val="003473C2"/>
    <w:rsid w:val="003475B7"/>
    <w:rsid w:val="003475BE"/>
    <w:rsid w:val="00347663"/>
    <w:rsid w:val="00347A94"/>
    <w:rsid w:val="00347BAE"/>
    <w:rsid w:val="00347E88"/>
    <w:rsid w:val="00350132"/>
    <w:rsid w:val="0035027B"/>
    <w:rsid w:val="00350384"/>
    <w:rsid w:val="0035039A"/>
    <w:rsid w:val="003503ED"/>
    <w:rsid w:val="00350590"/>
    <w:rsid w:val="00350684"/>
    <w:rsid w:val="00350D97"/>
    <w:rsid w:val="00351121"/>
    <w:rsid w:val="00351698"/>
    <w:rsid w:val="00351772"/>
    <w:rsid w:val="00351838"/>
    <w:rsid w:val="00351964"/>
    <w:rsid w:val="00351A15"/>
    <w:rsid w:val="00351A24"/>
    <w:rsid w:val="00351D10"/>
    <w:rsid w:val="00351D7A"/>
    <w:rsid w:val="00351F2C"/>
    <w:rsid w:val="00351F35"/>
    <w:rsid w:val="003522CC"/>
    <w:rsid w:val="003526A3"/>
    <w:rsid w:val="003526BA"/>
    <w:rsid w:val="003529A4"/>
    <w:rsid w:val="00352A2C"/>
    <w:rsid w:val="00352BB8"/>
    <w:rsid w:val="00352BCE"/>
    <w:rsid w:val="00352C16"/>
    <w:rsid w:val="00352ED1"/>
    <w:rsid w:val="00352FBF"/>
    <w:rsid w:val="00352FD9"/>
    <w:rsid w:val="00352FDD"/>
    <w:rsid w:val="0035309A"/>
    <w:rsid w:val="003530B9"/>
    <w:rsid w:val="00353263"/>
    <w:rsid w:val="003534C2"/>
    <w:rsid w:val="003534D6"/>
    <w:rsid w:val="00353C59"/>
    <w:rsid w:val="00353D60"/>
    <w:rsid w:val="00353F42"/>
    <w:rsid w:val="00354089"/>
    <w:rsid w:val="003540B7"/>
    <w:rsid w:val="00354240"/>
    <w:rsid w:val="00354306"/>
    <w:rsid w:val="00354456"/>
    <w:rsid w:val="003545EB"/>
    <w:rsid w:val="003546A6"/>
    <w:rsid w:val="0035487F"/>
    <w:rsid w:val="003549DE"/>
    <w:rsid w:val="003556CE"/>
    <w:rsid w:val="0035571E"/>
    <w:rsid w:val="00355760"/>
    <w:rsid w:val="00355B19"/>
    <w:rsid w:val="00355E2B"/>
    <w:rsid w:val="00355E4A"/>
    <w:rsid w:val="003560B2"/>
    <w:rsid w:val="00356104"/>
    <w:rsid w:val="00356142"/>
    <w:rsid w:val="003562AD"/>
    <w:rsid w:val="00356313"/>
    <w:rsid w:val="00356347"/>
    <w:rsid w:val="0035669A"/>
    <w:rsid w:val="003568E7"/>
    <w:rsid w:val="00356904"/>
    <w:rsid w:val="00356C6A"/>
    <w:rsid w:val="00356DCE"/>
    <w:rsid w:val="00356F54"/>
    <w:rsid w:val="0035707C"/>
    <w:rsid w:val="00357121"/>
    <w:rsid w:val="003571E3"/>
    <w:rsid w:val="0035770A"/>
    <w:rsid w:val="00357900"/>
    <w:rsid w:val="00357C9A"/>
    <w:rsid w:val="00360105"/>
    <w:rsid w:val="00360210"/>
    <w:rsid w:val="0036039A"/>
    <w:rsid w:val="003605DE"/>
    <w:rsid w:val="0036061A"/>
    <w:rsid w:val="00360637"/>
    <w:rsid w:val="0036073D"/>
    <w:rsid w:val="003608EF"/>
    <w:rsid w:val="00360A84"/>
    <w:rsid w:val="00360AFD"/>
    <w:rsid w:val="00360D0F"/>
    <w:rsid w:val="00360DD7"/>
    <w:rsid w:val="00361461"/>
    <w:rsid w:val="003617A3"/>
    <w:rsid w:val="00361840"/>
    <w:rsid w:val="00361AAA"/>
    <w:rsid w:val="00361B6F"/>
    <w:rsid w:val="00361BB5"/>
    <w:rsid w:val="00361C3A"/>
    <w:rsid w:val="00361D41"/>
    <w:rsid w:val="00361E31"/>
    <w:rsid w:val="00361F25"/>
    <w:rsid w:val="00362016"/>
    <w:rsid w:val="0036212B"/>
    <w:rsid w:val="00362133"/>
    <w:rsid w:val="0036224D"/>
    <w:rsid w:val="003623DA"/>
    <w:rsid w:val="00362445"/>
    <w:rsid w:val="003624F8"/>
    <w:rsid w:val="0036263B"/>
    <w:rsid w:val="0036269B"/>
    <w:rsid w:val="00362AAC"/>
    <w:rsid w:val="00362E74"/>
    <w:rsid w:val="00362FE3"/>
    <w:rsid w:val="003633C0"/>
    <w:rsid w:val="00363461"/>
    <w:rsid w:val="0036348A"/>
    <w:rsid w:val="00363563"/>
    <w:rsid w:val="003636C1"/>
    <w:rsid w:val="0036385C"/>
    <w:rsid w:val="0036391F"/>
    <w:rsid w:val="00363A1F"/>
    <w:rsid w:val="00363CE9"/>
    <w:rsid w:val="00363D60"/>
    <w:rsid w:val="003643EA"/>
    <w:rsid w:val="00364765"/>
    <w:rsid w:val="0036482B"/>
    <w:rsid w:val="003648EF"/>
    <w:rsid w:val="0036494F"/>
    <w:rsid w:val="00364CDF"/>
    <w:rsid w:val="00364E4B"/>
    <w:rsid w:val="003650BE"/>
    <w:rsid w:val="003650F6"/>
    <w:rsid w:val="00365331"/>
    <w:rsid w:val="0036533B"/>
    <w:rsid w:val="00365732"/>
    <w:rsid w:val="0036582D"/>
    <w:rsid w:val="00365941"/>
    <w:rsid w:val="00365A4D"/>
    <w:rsid w:val="00365BDF"/>
    <w:rsid w:val="00365C10"/>
    <w:rsid w:val="00365C6E"/>
    <w:rsid w:val="00365CC6"/>
    <w:rsid w:val="00365D61"/>
    <w:rsid w:val="00365D79"/>
    <w:rsid w:val="00365E33"/>
    <w:rsid w:val="00365FA4"/>
    <w:rsid w:val="00366050"/>
    <w:rsid w:val="003660E2"/>
    <w:rsid w:val="00366524"/>
    <w:rsid w:val="00366B75"/>
    <w:rsid w:val="00366CA4"/>
    <w:rsid w:val="00366E6D"/>
    <w:rsid w:val="00366ECB"/>
    <w:rsid w:val="003672D7"/>
    <w:rsid w:val="003673C4"/>
    <w:rsid w:val="0036742F"/>
    <w:rsid w:val="003674E8"/>
    <w:rsid w:val="003674E9"/>
    <w:rsid w:val="00367780"/>
    <w:rsid w:val="0036781B"/>
    <w:rsid w:val="00367820"/>
    <w:rsid w:val="00367937"/>
    <w:rsid w:val="003679A9"/>
    <w:rsid w:val="00367B75"/>
    <w:rsid w:val="00367E91"/>
    <w:rsid w:val="00367FBD"/>
    <w:rsid w:val="00367FD2"/>
    <w:rsid w:val="0037032A"/>
    <w:rsid w:val="00370458"/>
    <w:rsid w:val="00370789"/>
    <w:rsid w:val="00370832"/>
    <w:rsid w:val="003708AD"/>
    <w:rsid w:val="00370BCA"/>
    <w:rsid w:val="00370CE9"/>
    <w:rsid w:val="00370CED"/>
    <w:rsid w:val="00370F70"/>
    <w:rsid w:val="00371058"/>
    <w:rsid w:val="003710A4"/>
    <w:rsid w:val="0037113D"/>
    <w:rsid w:val="003714DF"/>
    <w:rsid w:val="003716DB"/>
    <w:rsid w:val="00371873"/>
    <w:rsid w:val="00371E1C"/>
    <w:rsid w:val="00372475"/>
    <w:rsid w:val="003724BE"/>
    <w:rsid w:val="003724FF"/>
    <w:rsid w:val="00372693"/>
    <w:rsid w:val="0037269D"/>
    <w:rsid w:val="00372895"/>
    <w:rsid w:val="00372DC3"/>
    <w:rsid w:val="00372E1B"/>
    <w:rsid w:val="0037303C"/>
    <w:rsid w:val="003730B6"/>
    <w:rsid w:val="003731DB"/>
    <w:rsid w:val="00373294"/>
    <w:rsid w:val="003733B6"/>
    <w:rsid w:val="003733DD"/>
    <w:rsid w:val="00373A0A"/>
    <w:rsid w:val="00373A83"/>
    <w:rsid w:val="00373C05"/>
    <w:rsid w:val="00373FA0"/>
    <w:rsid w:val="00373FB4"/>
    <w:rsid w:val="0037406F"/>
    <w:rsid w:val="003740ED"/>
    <w:rsid w:val="003741B2"/>
    <w:rsid w:val="003741E9"/>
    <w:rsid w:val="003745F7"/>
    <w:rsid w:val="0037461C"/>
    <w:rsid w:val="003748E7"/>
    <w:rsid w:val="0037497B"/>
    <w:rsid w:val="003749C2"/>
    <w:rsid w:val="00374A46"/>
    <w:rsid w:val="00374C03"/>
    <w:rsid w:val="00374C9D"/>
    <w:rsid w:val="00374D01"/>
    <w:rsid w:val="00374D2A"/>
    <w:rsid w:val="00374F65"/>
    <w:rsid w:val="00374FF3"/>
    <w:rsid w:val="00375061"/>
    <w:rsid w:val="00375069"/>
    <w:rsid w:val="00375462"/>
    <w:rsid w:val="0037552C"/>
    <w:rsid w:val="00375538"/>
    <w:rsid w:val="00375625"/>
    <w:rsid w:val="003756BF"/>
    <w:rsid w:val="003758ED"/>
    <w:rsid w:val="00375B34"/>
    <w:rsid w:val="00375D1F"/>
    <w:rsid w:val="00375DC3"/>
    <w:rsid w:val="00375FC5"/>
    <w:rsid w:val="00376186"/>
    <w:rsid w:val="00376236"/>
    <w:rsid w:val="00376297"/>
    <w:rsid w:val="00376809"/>
    <w:rsid w:val="00376BE1"/>
    <w:rsid w:val="00376D74"/>
    <w:rsid w:val="00377145"/>
    <w:rsid w:val="00377335"/>
    <w:rsid w:val="003775E5"/>
    <w:rsid w:val="003776A5"/>
    <w:rsid w:val="0037777A"/>
    <w:rsid w:val="00377B88"/>
    <w:rsid w:val="00377ED4"/>
    <w:rsid w:val="00377EED"/>
    <w:rsid w:val="0038001B"/>
    <w:rsid w:val="0038001F"/>
    <w:rsid w:val="0038009B"/>
    <w:rsid w:val="003801EE"/>
    <w:rsid w:val="00380318"/>
    <w:rsid w:val="0038039A"/>
    <w:rsid w:val="00380422"/>
    <w:rsid w:val="00380466"/>
    <w:rsid w:val="003804CC"/>
    <w:rsid w:val="0038051E"/>
    <w:rsid w:val="00380780"/>
    <w:rsid w:val="003808B5"/>
    <w:rsid w:val="003808D3"/>
    <w:rsid w:val="00380A2B"/>
    <w:rsid w:val="0038100B"/>
    <w:rsid w:val="0038105B"/>
    <w:rsid w:val="003810B2"/>
    <w:rsid w:val="00381684"/>
    <w:rsid w:val="00381702"/>
    <w:rsid w:val="00381889"/>
    <w:rsid w:val="0038188B"/>
    <w:rsid w:val="00381AB2"/>
    <w:rsid w:val="00381AB6"/>
    <w:rsid w:val="00381B97"/>
    <w:rsid w:val="00381C60"/>
    <w:rsid w:val="00381C92"/>
    <w:rsid w:val="00381CAF"/>
    <w:rsid w:val="00381CC2"/>
    <w:rsid w:val="00381E95"/>
    <w:rsid w:val="00381F3D"/>
    <w:rsid w:val="00382005"/>
    <w:rsid w:val="00382129"/>
    <w:rsid w:val="00382280"/>
    <w:rsid w:val="003823FE"/>
    <w:rsid w:val="003825EE"/>
    <w:rsid w:val="00382735"/>
    <w:rsid w:val="003828A8"/>
    <w:rsid w:val="00382B57"/>
    <w:rsid w:val="00382D24"/>
    <w:rsid w:val="00382E98"/>
    <w:rsid w:val="00382FCA"/>
    <w:rsid w:val="00383023"/>
    <w:rsid w:val="00383251"/>
    <w:rsid w:val="003833AD"/>
    <w:rsid w:val="003836C6"/>
    <w:rsid w:val="0038398C"/>
    <w:rsid w:val="00383A72"/>
    <w:rsid w:val="00383BDD"/>
    <w:rsid w:val="00383CC0"/>
    <w:rsid w:val="00383EAC"/>
    <w:rsid w:val="00383EE1"/>
    <w:rsid w:val="0038420C"/>
    <w:rsid w:val="0038435F"/>
    <w:rsid w:val="003843B4"/>
    <w:rsid w:val="003843D4"/>
    <w:rsid w:val="00384414"/>
    <w:rsid w:val="003848FD"/>
    <w:rsid w:val="00384A85"/>
    <w:rsid w:val="00384AB5"/>
    <w:rsid w:val="00384B1C"/>
    <w:rsid w:val="00384BA5"/>
    <w:rsid w:val="003855B4"/>
    <w:rsid w:val="003855EF"/>
    <w:rsid w:val="0038562B"/>
    <w:rsid w:val="00385880"/>
    <w:rsid w:val="003858B7"/>
    <w:rsid w:val="00385C5B"/>
    <w:rsid w:val="00385CCE"/>
    <w:rsid w:val="00385DD6"/>
    <w:rsid w:val="00385DE1"/>
    <w:rsid w:val="00385FB2"/>
    <w:rsid w:val="00386168"/>
    <w:rsid w:val="00386259"/>
    <w:rsid w:val="00386357"/>
    <w:rsid w:val="00386438"/>
    <w:rsid w:val="00386695"/>
    <w:rsid w:val="003868F1"/>
    <w:rsid w:val="00386980"/>
    <w:rsid w:val="00386ACC"/>
    <w:rsid w:val="00386C9E"/>
    <w:rsid w:val="00386DB6"/>
    <w:rsid w:val="00386DF4"/>
    <w:rsid w:val="00387596"/>
    <w:rsid w:val="003875DF"/>
    <w:rsid w:val="0038767C"/>
    <w:rsid w:val="003876E9"/>
    <w:rsid w:val="00387701"/>
    <w:rsid w:val="00387777"/>
    <w:rsid w:val="003878A2"/>
    <w:rsid w:val="00387930"/>
    <w:rsid w:val="00387A27"/>
    <w:rsid w:val="00387AAF"/>
    <w:rsid w:val="00390133"/>
    <w:rsid w:val="003901B6"/>
    <w:rsid w:val="0039032C"/>
    <w:rsid w:val="00390577"/>
    <w:rsid w:val="003908B8"/>
    <w:rsid w:val="003909DD"/>
    <w:rsid w:val="00390BBD"/>
    <w:rsid w:val="00390C80"/>
    <w:rsid w:val="00390E17"/>
    <w:rsid w:val="00390E3E"/>
    <w:rsid w:val="00390EB5"/>
    <w:rsid w:val="00390FD6"/>
    <w:rsid w:val="00391083"/>
    <w:rsid w:val="00391087"/>
    <w:rsid w:val="0039121C"/>
    <w:rsid w:val="003915B4"/>
    <w:rsid w:val="003915B8"/>
    <w:rsid w:val="003917B3"/>
    <w:rsid w:val="00391899"/>
    <w:rsid w:val="0039190E"/>
    <w:rsid w:val="003919E9"/>
    <w:rsid w:val="00391BC8"/>
    <w:rsid w:val="00391E72"/>
    <w:rsid w:val="00391F9D"/>
    <w:rsid w:val="00391FEB"/>
    <w:rsid w:val="003925CE"/>
    <w:rsid w:val="003926CA"/>
    <w:rsid w:val="003928D6"/>
    <w:rsid w:val="00392981"/>
    <w:rsid w:val="00392B63"/>
    <w:rsid w:val="00392CA8"/>
    <w:rsid w:val="00392DD0"/>
    <w:rsid w:val="003931B9"/>
    <w:rsid w:val="003932C1"/>
    <w:rsid w:val="00393384"/>
    <w:rsid w:val="0039349A"/>
    <w:rsid w:val="003934D7"/>
    <w:rsid w:val="0039370B"/>
    <w:rsid w:val="003938AB"/>
    <w:rsid w:val="00393B47"/>
    <w:rsid w:val="00393BE9"/>
    <w:rsid w:val="00393E6D"/>
    <w:rsid w:val="0039459B"/>
    <w:rsid w:val="003946FC"/>
    <w:rsid w:val="00394B9F"/>
    <w:rsid w:val="00394CF3"/>
    <w:rsid w:val="00394DB6"/>
    <w:rsid w:val="00394EB6"/>
    <w:rsid w:val="00395021"/>
    <w:rsid w:val="003951C4"/>
    <w:rsid w:val="003952C4"/>
    <w:rsid w:val="0039558D"/>
    <w:rsid w:val="003958C9"/>
    <w:rsid w:val="003958DA"/>
    <w:rsid w:val="00395A5A"/>
    <w:rsid w:val="00395B17"/>
    <w:rsid w:val="00395C26"/>
    <w:rsid w:val="00395C79"/>
    <w:rsid w:val="00395CBE"/>
    <w:rsid w:val="00395CDB"/>
    <w:rsid w:val="00395EA6"/>
    <w:rsid w:val="0039602C"/>
    <w:rsid w:val="003962CC"/>
    <w:rsid w:val="00396307"/>
    <w:rsid w:val="003965F6"/>
    <w:rsid w:val="00396782"/>
    <w:rsid w:val="003967F1"/>
    <w:rsid w:val="0039693B"/>
    <w:rsid w:val="00396A0D"/>
    <w:rsid w:val="00396A9A"/>
    <w:rsid w:val="00396B58"/>
    <w:rsid w:val="00396D47"/>
    <w:rsid w:val="00396D90"/>
    <w:rsid w:val="00396DDA"/>
    <w:rsid w:val="00396E71"/>
    <w:rsid w:val="00397322"/>
    <w:rsid w:val="003977BF"/>
    <w:rsid w:val="00397A7B"/>
    <w:rsid w:val="00397D37"/>
    <w:rsid w:val="00397DBD"/>
    <w:rsid w:val="003A01DE"/>
    <w:rsid w:val="003A02AD"/>
    <w:rsid w:val="003A0376"/>
    <w:rsid w:val="003A0538"/>
    <w:rsid w:val="003A0DAC"/>
    <w:rsid w:val="003A1037"/>
    <w:rsid w:val="003A11F7"/>
    <w:rsid w:val="003A1959"/>
    <w:rsid w:val="003A1DCA"/>
    <w:rsid w:val="003A1DE3"/>
    <w:rsid w:val="003A1E95"/>
    <w:rsid w:val="003A20DF"/>
    <w:rsid w:val="003A215D"/>
    <w:rsid w:val="003A21B3"/>
    <w:rsid w:val="003A2207"/>
    <w:rsid w:val="003A22FD"/>
    <w:rsid w:val="003A232E"/>
    <w:rsid w:val="003A2478"/>
    <w:rsid w:val="003A255B"/>
    <w:rsid w:val="003A282B"/>
    <w:rsid w:val="003A29B5"/>
    <w:rsid w:val="003A2D7C"/>
    <w:rsid w:val="003A2D8A"/>
    <w:rsid w:val="003A2E12"/>
    <w:rsid w:val="003A2EC6"/>
    <w:rsid w:val="003A2F3D"/>
    <w:rsid w:val="003A2F4C"/>
    <w:rsid w:val="003A2FE9"/>
    <w:rsid w:val="003A3055"/>
    <w:rsid w:val="003A30E0"/>
    <w:rsid w:val="003A31B1"/>
    <w:rsid w:val="003A32FA"/>
    <w:rsid w:val="003A3326"/>
    <w:rsid w:val="003A33C2"/>
    <w:rsid w:val="003A340C"/>
    <w:rsid w:val="003A34A2"/>
    <w:rsid w:val="003A3617"/>
    <w:rsid w:val="003A36AF"/>
    <w:rsid w:val="003A36D4"/>
    <w:rsid w:val="003A3825"/>
    <w:rsid w:val="003A3889"/>
    <w:rsid w:val="003A3A0C"/>
    <w:rsid w:val="003A3B4A"/>
    <w:rsid w:val="003A402D"/>
    <w:rsid w:val="003A422C"/>
    <w:rsid w:val="003A45D7"/>
    <w:rsid w:val="003A47CA"/>
    <w:rsid w:val="003A49D9"/>
    <w:rsid w:val="003A4B57"/>
    <w:rsid w:val="003A4FA5"/>
    <w:rsid w:val="003A51F4"/>
    <w:rsid w:val="003A52A1"/>
    <w:rsid w:val="003A54C8"/>
    <w:rsid w:val="003A56AB"/>
    <w:rsid w:val="003A5813"/>
    <w:rsid w:val="003A5867"/>
    <w:rsid w:val="003A593D"/>
    <w:rsid w:val="003A593F"/>
    <w:rsid w:val="003A597B"/>
    <w:rsid w:val="003A59D8"/>
    <w:rsid w:val="003A5B9E"/>
    <w:rsid w:val="003A5C68"/>
    <w:rsid w:val="003A5F7E"/>
    <w:rsid w:val="003A606A"/>
    <w:rsid w:val="003A62AC"/>
    <w:rsid w:val="003A6482"/>
    <w:rsid w:val="003A655B"/>
    <w:rsid w:val="003A664E"/>
    <w:rsid w:val="003A6A77"/>
    <w:rsid w:val="003A6D50"/>
    <w:rsid w:val="003A6D8A"/>
    <w:rsid w:val="003A6E85"/>
    <w:rsid w:val="003A703C"/>
    <w:rsid w:val="003A7104"/>
    <w:rsid w:val="003A72A5"/>
    <w:rsid w:val="003A72BC"/>
    <w:rsid w:val="003A796C"/>
    <w:rsid w:val="003A7A5D"/>
    <w:rsid w:val="003A7E35"/>
    <w:rsid w:val="003A7F48"/>
    <w:rsid w:val="003B015E"/>
    <w:rsid w:val="003B0210"/>
    <w:rsid w:val="003B03A4"/>
    <w:rsid w:val="003B0620"/>
    <w:rsid w:val="003B0CB5"/>
    <w:rsid w:val="003B0E15"/>
    <w:rsid w:val="003B1071"/>
    <w:rsid w:val="003B11B1"/>
    <w:rsid w:val="003B12B2"/>
    <w:rsid w:val="003B13EC"/>
    <w:rsid w:val="003B15CB"/>
    <w:rsid w:val="003B197E"/>
    <w:rsid w:val="003B1E80"/>
    <w:rsid w:val="003B20CD"/>
    <w:rsid w:val="003B22BF"/>
    <w:rsid w:val="003B26A7"/>
    <w:rsid w:val="003B275E"/>
    <w:rsid w:val="003B27ED"/>
    <w:rsid w:val="003B2803"/>
    <w:rsid w:val="003B2A6A"/>
    <w:rsid w:val="003B2EEC"/>
    <w:rsid w:val="003B2F6E"/>
    <w:rsid w:val="003B2F8B"/>
    <w:rsid w:val="003B3100"/>
    <w:rsid w:val="003B31E7"/>
    <w:rsid w:val="003B3265"/>
    <w:rsid w:val="003B32FB"/>
    <w:rsid w:val="003B3565"/>
    <w:rsid w:val="003B3B64"/>
    <w:rsid w:val="003B3F4D"/>
    <w:rsid w:val="003B4040"/>
    <w:rsid w:val="003B40D9"/>
    <w:rsid w:val="003B4667"/>
    <w:rsid w:val="003B48A4"/>
    <w:rsid w:val="003B4910"/>
    <w:rsid w:val="003B49CD"/>
    <w:rsid w:val="003B4A83"/>
    <w:rsid w:val="003B4AD2"/>
    <w:rsid w:val="003B4BD3"/>
    <w:rsid w:val="003B4C63"/>
    <w:rsid w:val="003B4E12"/>
    <w:rsid w:val="003B53FA"/>
    <w:rsid w:val="003B55BD"/>
    <w:rsid w:val="003B563D"/>
    <w:rsid w:val="003B5669"/>
    <w:rsid w:val="003B56D6"/>
    <w:rsid w:val="003B5962"/>
    <w:rsid w:val="003B5A15"/>
    <w:rsid w:val="003B5B5A"/>
    <w:rsid w:val="003B6018"/>
    <w:rsid w:val="003B6181"/>
    <w:rsid w:val="003B650E"/>
    <w:rsid w:val="003B65B9"/>
    <w:rsid w:val="003B65FA"/>
    <w:rsid w:val="003B660A"/>
    <w:rsid w:val="003B660E"/>
    <w:rsid w:val="003B67B2"/>
    <w:rsid w:val="003B6865"/>
    <w:rsid w:val="003B6955"/>
    <w:rsid w:val="003B69B6"/>
    <w:rsid w:val="003B6BAD"/>
    <w:rsid w:val="003B6BF7"/>
    <w:rsid w:val="003B6C16"/>
    <w:rsid w:val="003B6D84"/>
    <w:rsid w:val="003B71E8"/>
    <w:rsid w:val="003B73B8"/>
    <w:rsid w:val="003B73E7"/>
    <w:rsid w:val="003B743F"/>
    <w:rsid w:val="003B744C"/>
    <w:rsid w:val="003B74BC"/>
    <w:rsid w:val="003B79A3"/>
    <w:rsid w:val="003B79DC"/>
    <w:rsid w:val="003B7A39"/>
    <w:rsid w:val="003B7BB0"/>
    <w:rsid w:val="003B7E9D"/>
    <w:rsid w:val="003B7F77"/>
    <w:rsid w:val="003C0112"/>
    <w:rsid w:val="003C0203"/>
    <w:rsid w:val="003C03DE"/>
    <w:rsid w:val="003C0513"/>
    <w:rsid w:val="003C0613"/>
    <w:rsid w:val="003C075E"/>
    <w:rsid w:val="003C0794"/>
    <w:rsid w:val="003C091A"/>
    <w:rsid w:val="003C106A"/>
    <w:rsid w:val="003C10A0"/>
    <w:rsid w:val="003C117D"/>
    <w:rsid w:val="003C12AD"/>
    <w:rsid w:val="003C136E"/>
    <w:rsid w:val="003C15C8"/>
    <w:rsid w:val="003C1799"/>
    <w:rsid w:val="003C17A6"/>
    <w:rsid w:val="003C18C3"/>
    <w:rsid w:val="003C1933"/>
    <w:rsid w:val="003C1A40"/>
    <w:rsid w:val="003C1A55"/>
    <w:rsid w:val="003C1B40"/>
    <w:rsid w:val="003C1B4E"/>
    <w:rsid w:val="003C1C4F"/>
    <w:rsid w:val="003C1D64"/>
    <w:rsid w:val="003C1E0D"/>
    <w:rsid w:val="003C2213"/>
    <w:rsid w:val="003C2503"/>
    <w:rsid w:val="003C27E5"/>
    <w:rsid w:val="003C28E5"/>
    <w:rsid w:val="003C28EB"/>
    <w:rsid w:val="003C2923"/>
    <w:rsid w:val="003C29C4"/>
    <w:rsid w:val="003C2ADC"/>
    <w:rsid w:val="003C2BA2"/>
    <w:rsid w:val="003C2DFA"/>
    <w:rsid w:val="003C345C"/>
    <w:rsid w:val="003C355A"/>
    <w:rsid w:val="003C3A15"/>
    <w:rsid w:val="003C3A9A"/>
    <w:rsid w:val="003C3EA0"/>
    <w:rsid w:val="003C4283"/>
    <w:rsid w:val="003C43E2"/>
    <w:rsid w:val="003C4531"/>
    <w:rsid w:val="003C46C1"/>
    <w:rsid w:val="003C474F"/>
    <w:rsid w:val="003C4959"/>
    <w:rsid w:val="003C4C8F"/>
    <w:rsid w:val="003C528C"/>
    <w:rsid w:val="003C5510"/>
    <w:rsid w:val="003C5791"/>
    <w:rsid w:val="003C5B0F"/>
    <w:rsid w:val="003C5C1A"/>
    <w:rsid w:val="003C5D08"/>
    <w:rsid w:val="003C5D38"/>
    <w:rsid w:val="003C5D4E"/>
    <w:rsid w:val="003C5D92"/>
    <w:rsid w:val="003C5DB4"/>
    <w:rsid w:val="003C5F25"/>
    <w:rsid w:val="003C5FAF"/>
    <w:rsid w:val="003C6021"/>
    <w:rsid w:val="003C61B2"/>
    <w:rsid w:val="003C6420"/>
    <w:rsid w:val="003C6911"/>
    <w:rsid w:val="003C6B00"/>
    <w:rsid w:val="003C6FE4"/>
    <w:rsid w:val="003C7028"/>
    <w:rsid w:val="003C72A6"/>
    <w:rsid w:val="003C7411"/>
    <w:rsid w:val="003C7636"/>
    <w:rsid w:val="003C77FD"/>
    <w:rsid w:val="003C7A75"/>
    <w:rsid w:val="003C7C10"/>
    <w:rsid w:val="003C7C72"/>
    <w:rsid w:val="003C7D1F"/>
    <w:rsid w:val="003C7FF1"/>
    <w:rsid w:val="003D02A5"/>
    <w:rsid w:val="003D0496"/>
    <w:rsid w:val="003D04E3"/>
    <w:rsid w:val="003D0887"/>
    <w:rsid w:val="003D08E3"/>
    <w:rsid w:val="003D0A66"/>
    <w:rsid w:val="003D0BB5"/>
    <w:rsid w:val="003D0FB5"/>
    <w:rsid w:val="003D1158"/>
    <w:rsid w:val="003D115C"/>
    <w:rsid w:val="003D135E"/>
    <w:rsid w:val="003D13D7"/>
    <w:rsid w:val="003D13DC"/>
    <w:rsid w:val="003D1413"/>
    <w:rsid w:val="003D1509"/>
    <w:rsid w:val="003D15EB"/>
    <w:rsid w:val="003D195B"/>
    <w:rsid w:val="003D2081"/>
    <w:rsid w:val="003D208F"/>
    <w:rsid w:val="003D20A1"/>
    <w:rsid w:val="003D20A3"/>
    <w:rsid w:val="003D20D1"/>
    <w:rsid w:val="003D20F6"/>
    <w:rsid w:val="003D2498"/>
    <w:rsid w:val="003D28ED"/>
    <w:rsid w:val="003D2F2D"/>
    <w:rsid w:val="003D300B"/>
    <w:rsid w:val="003D3122"/>
    <w:rsid w:val="003D36C4"/>
    <w:rsid w:val="003D36E2"/>
    <w:rsid w:val="003D3787"/>
    <w:rsid w:val="003D379A"/>
    <w:rsid w:val="003D3DA2"/>
    <w:rsid w:val="003D3E81"/>
    <w:rsid w:val="003D4103"/>
    <w:rsid w:val="003D4155"/>
    <w:rsid w:val="003D41D8"/>
    <w:rsid w:val="003D4230"/>
    <w:rsid w:val="003D4331"/>
    <w:rsid w:val="003D4537"/>
    <w:rsid w:val="003D4581"/>
    <w:rsid w:val="003D49E3"/>
    <w:rsid w:val="003D4AB6"/>
    <w:rsid w:val="003D4AE9"/>
    <w:rsid w:val="003D52F8"/>
    <w:rsid w:val="003D54E2"/>
    <w:rsid w:val="003D550D"/>
    <w:rsid w:val="003D56F5"/>
    <w:rsid w:val="003D5906"/>
    <w:rsid w:val="003D5E90"/>
    <w:rsid w:val="003D5ED9"/>
    <w:rsid w:val="003D5F12"/>
    <w:rsid w:val="003D6070"/>
    <w:rsid w:val="003D6190"/>
    <w:rsid w:val="003D6442"/>
    <w:rsid w:val="003D661F"/>
    <w:rsid w:val="003D674B"/>
    <w:rsid w:val="003D678A"/>
    <w:rsid w:val="003D6B3B"/>
    <w:rsid w:val="003D6BA6"/>
    <w:rsid w:val="003D6BE8"/>
    <w:rsid w:val="003D6C9A"/>
    <w:rsid w:val="003D6CBC"/>
    <w:rsid w:val="003D6CCF"/>
    <w:rsid w:val="003D6ECF"/>
    <w:rsid w:val="003D7139"/>
    <w:rsid w:val="003D726B"/>
    <w:rsid w:val="003D7281"/>
    <w:rsid w:val="003D739C"/>
    <w:rsid w:val="003D773F"/>
    <w:rsid w:val="003D7791"/>
    <w:rsid w:val="003D78CE"/>
    <w:rsid w:val="003D790F"/>
    <w:rsid w:val="003D7BE9"/>
    <w:rsid w:val="003D7C68"/>
    <w:rsid w:val="003D7C6D"/>
    <w:rsid w:val="003D7D78"/>
    <w:rsid w:val="003D7EBF"/>
    <w:rsid w:val="003E017C"/>
    <w:rsid w:val="003E022B"/>
    <w:rsid w:val="003E0399"/>
    <w:rsid w:val="003E04FC"/>
    <w:rsid w:val="003E0519"/>
    <w:rsid w:val="003E07C8"/>
    <w:rsid w:val="003E082A"/>
    <w:rsid w:val="003E09D4"/>
    <w:rsid w:val="003E09EE"/>
    <w:rsid w:val="003E0A58"/>
    <w:rsid w:val="003E0E3D"/>
    <w:rsid w:val="003E149B"/>
    <w:rsid w:val="003E14A0"/>
    <w:rsid w:val="003E16DD"/>
    <w:rsid w:val="003E1A80"/>
    <w:rsid w:val="003E1D63"/>
    <w:rsid w:val="003E1E92"/>
    <w:rsid w:val="003E1F17"/>
    <w:rsid w:val="003E1FC9"/>
    <w:rsid w:val="003E20BE"/>
    <w:rsid w:val="003E2126"/>
    <w:rsid w:val="003E2157"/>
    <w:rsid w:val="003E2268"/>
    <w:rsid w:val="003E22A2"/>
    <w:rsid w:val="003E2380"/>
    <w:rsid w:val="003E268F"/>
    <w:rsid w:val="003E285D"/>
    <w:rsid w:val="003E2A49"/>
    <w:rsid w:val="003E2A8F"/>
    <w:rsid w:val="003E2D33"/>
    <w:rsid w:val="003E2DE9"/>
    <w:rsid w:val="003E2EFD"/>
    <w:rsid w:val="003E327D"/>
    <w:rsid w:val="003E32FD"/>
    <w:rsid w:val="003E33BD"/>
    <w:rsid w:val="003E33EC"/>
    <w:rsid w:val="003E3476"/>
    <w:rsid w:val="003E3538"/>
    <w:rsid w:val="003E353F"/>
    <w:rsid w:val="003E356D"/>
    <w:rsid w:val="003E35E2"/>
    <w:rsid w:val="003E370B"/>
    <w:rsid w:val="003E3830"/>
    <w:rsid w:val="003E38A3"/>
    <w:rsid w:val="003E38E8"/>
    <w:rsid w:val="003E3A3A"/>
    <w:rsid w:val="003E3AA7"/>
    <w:rsid w:val="003E3B05"/>
    <w:rsid w:val="003E3D34"/>
    <w:rsid w:val="003E3D65"/>
    <w:rsid w:val="003E40D2"/>
    <w:rsid w:val="003E42EF"/>
    <w:rsid w:val="003E4362"/>
    <w:rsid w:val="003E443F"/>
    <w:rsid w:val="003E469E"/>
    <w:rsid w:val="003E46DA"/>
    <w:rsid w:val="003E481F"/>
    <w:rsid w:val="003E4911"/>
    <w:rsid w:val="003E49EC"/>
    <w:rsid w:val="003E4F1D"/>
    <w:rsid w:val="003E4FE0"/>
    <w:rsid w:val="003E5011"/>
    <w:rsid w:val="003E540B"/>
    <w:rsid w:val="003E54D6"/>
    <w:rsid w:val="003E553F"/>
    <w:rsid w:val="003E5876"/>
    <w:rsid w:val="003E5A4F"/>
    <w:rsid w:val="003E5B4D"/>
    <w:rsid w:val="003E5BA4"/>
    <w:rsid w:val="003E5D1C"/>
    <w:rsid w:val="003E6036"/>
    <w:rsid w:val="003E60AA"/>
    <w:rsid w:val="003E63C4"/>
    <w:rsid w:val="003E64BB"/>
    <w:rsid w:val="003E6793"/>
    <w:rsid w:val="003E6891"/>
    <w:rsid w:val="003E6C14"/>
    <w:rsid w:val="003E6C9E"/>
    <w:rsid w:val="003E6D98"/>
    <w:rsid w:val="003E6DB3"/>
    <w:rsid w:val="003E6EA5"/>
    <w:rsid w:val="003E71C3"/>
    <w:rsid w:val="003E7382"/>
    <w:rsid w:val="003E7433"/>
    <w:rsid w:val="003F00C6"/>
    <w:rsid w:val="003F0288"/>
    <w:rsid w:val="003F04C4"/>
    <w:rsid w:val="003F050D"/>
    <w:rsid w:val="003F0529"/>
    <w:rsid w:val="003F0BCE"/>
    <w:rsid w:val="003F0C0A"/>
    <w:rsid w:val="003F0C41"/>
    <w:rsid w:val="003F0CCE"/>
    <w:rsid w:val="003F1227"/>
    <w:rsid w:val="003F1252"/>
    <w:rsid w:val="003F125B"/>
    <w:rsid w:val="003F17FF"/>
    <w:rsid w:val="003F1CF9"/>
    <w:rsid w:val="003F1FC0"/>
    <w:rsid w:val="003F20A7"/>
    <w:rsid w:val="003F21E3"/>
    <w:rsid w:val="003F2488"/>
    <w:rsid w:val="003F24AA"/>
    <w:rsid w:val="003F2E41"/>
    <w:rsid w:val="003F2F1A"/>
    <w:rsid w:val="003F31F8"/>
    <w:rsid w:val="003F3224"/>
    <w:rsid w:val="003F345A"/>
    <w:rsid w:val="003F3599"/>
    <w:rsid w:val="003F3859"/>
    <w:rsid w:val="003F38EC"/>
    <w:rsid w:val="003F3914"/>
    <w:rsid w:val="003F3A32"/>
    <w:rsid w:val="003F3DC8"/>
    <w:rsid w:val="003F4463"/>
    <w:rsid w:val="003F4641"/>
    <w:rsid w:val="003F49ED"/>
    <w:rsid w:val="003F4A74"/>
    <w:rsid w:val="003F4D9F"/>
    <w:rsid w:val="003F4E87"/>
    <w:rsid w:val="003F5076"/>
    <w:rsid w:val="003F509B"/>
    <w:rsid w:val="003F5178"/>
    <w:rsid w:val="003F5716"/>
    <w:rsid w:val="003F5BBD"/>
    <w:rsid w:val="003F5BE7"/>
    <w:rsid w:val="003F6536"/>
    <w:rsid w:val="003F65B9"/>
    <w:rsid w:val="003F6AC7"/>
    <w:rsid w:val="003F6C7D"/>
    <w:rsid w:val="003F6C8D"/>
    <w:rsid w:val="003F6E32"/>
    <w:rsid w:val="003F6E86"/>
    <w:rsid w:val="003F6F9C"/>
    <w:rsid w:val="003F700B"/>
    <w:rsid w:val="003F7287"/>
    <w:rsid w:val="003F7541"/>
    <w:rsid w:val="003F7640"/>
    <w:rsid w:val="003F79E9"/>
    <w:rsid w:val="003F7DB0"/>
    <w:rsid w:val="003F7FC4"/>
    <w:rsid w:val="003FC681"/>
    <w:rsid w:val="0040004F"/>
    <w:rsid w:val="004000F3"/>
    <w:rsid w:val="00400165"/>
    <w:rsid w:val="0040023F"/>
    <w:rsid w:val="004002BC"/>
    <w:rsid w:val="004002C2"/>
    <w:rsid w:val="0040096C"/>
    <w:rsid w:val="00400AD7"/>
    <w:rsid w:val="00400AE2"/>
    <w:rsid w:val="00400B97"/>
    <w:rsid w:val="00400C6F"/>
    <w:rsid w:val="00400DA3"/>
    <w:rsid w:val="004010F4"/>
    <w:rsid w:val="00401200"/>
    <w:rsid w:val="00401637"/>
    <w:rsid w:val="00401729"/>
    <w:rsid w:val="00401892"/>
    <w:rsid w:val="00401898"/>
    <w:rsid w:val="00401DAE"/>
    <w:rsid w:val="0040206B"/>
    <w:rsid w:val="004020A9"/>
    <w:rsid w:val="00402132"/>
    <w:rsid w:val="0040213C"/>
    <w:rsid w:val="004021EC"/>
    <w:rsid w:val="00402203"/>
    <w:rsid w:val="00402587"/>
    <w:rsid w:val="004025E1"/>
    <w:rsid w:val="004029BC"/>
    <w:rsid w:val="00402C1B"/>
    <w:rsid w:val="00402C80"/>
    <w:rsid w:val="00402F1B"/>
    <w:rsid w:val="00402F47"/>
    <w:rsid w:val="00402F59"/>
    <w:rsid w:val="0040321A"/>
    <w:rsid w:val="00403282"/>
    <w:rsid w:val="004033E7"/>
    <w:rsid w:val="0040342D"/>
    <w:rsid w:val="00403467"/>
    <w:rsid w:val="00403925"/>
    <w:rsid w:val="00403F61"/>
    <w:rsid w:val="00404078"/>
    <w:rsid w:val="00404220"/>
    <w:rsid w:val="00404319"/>
    <w:rsid w:val="00404384"/>
    <w:rsid w:val="00404434"/>
    <w:rsid w:val="0040444E"/>
    <w:rsid w:val="004046D5"/>
    <w:rsid w:val="004046D8"/>
    <w:rsid w:val="00404D0E"/>
    <w:rsid w:val="00404D5C"/>
    <w:rsid w:val="00404FEE"/>
    <w:rsid w:val="004050FE"/>
    <w:rsid w:val="0040519C"/>
    <w:rsid w:val="004052DE"/>
    <w:rsid w:val="00405364"/>
    <w:rsid w:val="0040537B"/>
    <w:rsid w:val="004054CE"/>
    <w:rsid w:val="004056A5"/>
    <w:rsid w:val="00405CC0"/>
    <w:rsid w:val="00405D30"/>
    <w:rsid w:val="004061C6"/>
    <w:rsid w:val="00406241"/>
    <w:rsid w:val="0040631C"/>
    <w:rsid w:val="0040652E"/>
    <w:rsid w:val="00406639"/>
    <w:rsid w:val="0040668A"/>
    <w:rsid w:val="00406752"/>
    <w:rsid w:val="0040695E"/>
    <w:rsid w:val="00406DCF"/>
    <w:rsid w:val="004071A2"/>
    <w:rsid w:val="004071AF"/>
    <w:rsid w:val="004071B3"/>
    <w:rsid w:val="004071E5"/>
    <w:rsid w:val="004072FE"/>
    <w:rsid w:val="0040733D"/>
    <w:rsid w:val="004073BA"/>
    <w:rsid w:val="00407460"/>
    <w:rsid w:val="0040753B"/>
    <w:rsid w:val="004076BE"/>
    <w:rsid w:val="004078BD"/>
    <w:rsid w:val="00407951"/>
    <w:rsid w:val="00407C43"/>
    <w:rsid w:val="00407C62"/>
    <w:rsid w:val="00407D8E"/>
    <w:rsid w:val="00407DAC"/>
    <w:rsid w:val="00407E41"/>
    <w:rsid w:val="00407F2A"/>
    <w:rsid w:val="00407FE5"/>
    <w:rsid w:val="0041049F"/>
    <w:rsid w:val="0041058B"/>
    <w:rsid w:val="0041070F"/>
    <w:rsid w:val="0041083E"/>
    <w:rsid w:val="00410866"/>
    <w:rsid w:val="00410E0E"/>
    <w:rsid w:val="00410F02"/>
    <w:rsid w:val="00411161"/>
    <w:rsid w:val="004112DB"/>
    <w:rsid w:val="004114A9"/>
    <w:rsid w:val="00411575"/>
    <w:rsid w:val="00411695"/>
    <w:rsid w:val="004116D5"/>
    <w:rsid w:val="00411AB2"/>
    <w:rsid w:val="00411CA1"/>
    <w:rsid w:val="00411CCB"/>
    <w:rsid w:val="00412155"/>
    <w:rsid w:val="0041224D"/>
    <w:rsid w:val="00412332"/>
    <w:rsid w:val="0041247C"/>
    <w:rsid w:val="00412862"/>
    <w:rsid w:val="004129FA"/>
    <w:rsid w:val="00412EF7"/>
    <w:rsid w:val="00412F69"/>
    <w:rsid w:val="0041308E"/>
    <w:rsid w:val="004134E4"/>
    <w:rsid w:val="0041390D"/>
    <w:rsid w:val="00413B46"/>
    <w:rsid w:val="00413D41"/>
    <w:rsid w:val="00413D5D"/>
    <w:rsid w:val="00413DCB"/>
    <w:rsid w:val="00413E29"/>
    <w:rsid w:val="00413E70"/>
    <w:rsid w:val="00413FE5"/>
    <w:rsid w:val="004141E3"/>
    <w:rsid w:val="0041437D"/>
    <w:rsid w:val="004144B6"/>
    <w:rsid w:val="00414517"/>
    <w:rsid w:val="0041459B"/>
    <w:rsid w:val="004145AF"/>
    <w:rsid w:val="00414873"/>
    <w:rsid w:val="00414B29"/>
    <w:rsid w:val="00414B3B"/>
    <w:rsid w:val="00414C8F"/>
    <w:rsid w:val="00414C95"/>
    <w:rsid w:val="00414CE5"/>
    <w:rsid w:val="00414E31"/>
    <w:rsid w:val="00414F75"/>
    <w:rsid w:val="00414F9A"/>
    <w:rsid w:val="00415016"/>
    <w:rsid w:val="004150D0"/>
    <w:rsid w:val="004150E9"/>
    <w:rsid w:val="004151D2"/>
    <w:rsid w:val="004151D5"/>
    <w:rsid w:val="00415433"/>
    <w:rsid w:val="004155EE"/>
    <w:rsid w:val="0041567D"/>
    <w:rsid w:val="00415940"/>
    <w:rsid w:val="00415955"/>
    <w:rsid w:val="004159F0"/>
    <w:rsid w:val="00415A68"/>
    <w:rsid w:val="00415C42"/>
    <w:rsid w:val="00415EA5"/>
    <w:rsid w:val="00416084"/>
    <w:rsid w:val="004160AF"/>
    <w:rsid w:val="00416155"/>
    <w:rsid w:val="00416186"/>
    <w:rsid w:val="004167DB"/>
    <w:rsid w:val="004169F8"/>
    <w:rsid w:val="00416B41"/>
    <w:rsid w:val="00416B5B"/>
    <w:rsid w:val="00416C0B"/>
    <w:rsid w:val="00416C27"/>
    <w:rsid w:val="00416D3D"/>
    <w:rsid w:val="00416D5E"/>
    <w:rsid w:val="00416E66"/>
    <w:rsid w:val="004170E3"/>
    <w:rsid w:val="0041711D"/>
    <w:rsid w:val="0041720C"/>
    <w:rsid w:val="00417300"/>
    <w:rsid w:val="00417506"/>
    <w:rsid w:val="00417613"/>
    <w:rsid w:val="0041769E"/>
    <w:rsid w:val="004176CB"/>
    <w:rsid w:val="00417900"/>
    <w:rsid w:val="00417A08"/>
    <w:rsid w:val="00417D95"/>
    <w:rsid w:val="00417E1E"/>
    <w:rsid w:val="00420143"/>
    <w:rsid w:val="004202B7"/>
    <w:rsid w:val="0042053B"/>
    <w:rsid w:val="00420877"/>
    <w:rsid w:val="0042093C"/>
    <w:rsid w:val="004209DE"/>
    <w:rsid w:val="00420BB1"/>
    <w:rsid w:val="00420BC8"/>
    <w:rsid w:val="00420D88"/>
    <w:rsid w:val="00420D8A"/>
    <w:rsid w:val="00420F5F"/>
    <w:rsid w:val="00420FEE"/>
    <w:rsid w:val="004210F9"/>
    <w:rsid w:val="004211B4"/>
    <w:rsid w:val="00421240"/>
    <w:rsid w:val="0042138D"/>
    <w:rsid w:val="00421421"/>
    <w:rsid w:val="0042150F"/>
    <w:rsid w:val="00421563"/>
    <w:rsid w:val="00421634"/>
    <w:rsid w:val="00421775"/>
    <w:rsid w:val="00421BC0"/>
    <w:rsid w:val="00421C22"/>
    <w:rsid w:val="00421C79"/>
    <w:rsid w:val="0042216F"/>
    <w:rsid w:val="00422273"/>
    <w:rsid w:val="0042234A"/>
    <w:rsid w:val="00422495"/>
    <w:rsid w:val="0042254E"/>
    <w:rsid w:val="00422924"/>
    <w:rsid w:val="004229EF"/>
    <w:rsid w:val="00422A12"/>
    <w:rsid w:val="00422CF6"/>
    <w:rsid w:val="00422E70"/>
    <w:rsid w:val="00422E88"/>
    <w:rsid w:val="00422FF0"/>
    <w:rsid w:val="0042341C"/>
    <w:rsid w:val="004234F3"/>
    <w:rsid w:val="004237B4"/>
    <w:rsid w:val="00423BCC"/>
    <w:rsid w:val="00423C17"/>
    <w:rsid w:val="00423C75"/>
    <w:rsid w:val="00423E0C"/>
    <w:rsid w:val="00423EE9"/>
    <w:rsid w:val="00423F4D"/>
    <w:rsid w:val="00423F93"/>
    <w:rsid w:val="004247EC"/>
    <w:rsid w:val="00424859"/>
    <w:rsid w:val="00424862"/>
    <w:rsid w:val="0042489E"/>
    <w:rsid w:val="00424AA9"/>
    <w:rsid w:val="00424AE5"/>
    <w:rsid w:val="00424B9E"/>
    <w:rsid w:val="00424EF7"/>
    <w:rsid w:val="004252D4"/>
    <w:rsid w:val="004254B7"/>
    <w:rsid w:val="00425500"/>
    <w:rsid w:val="004255C9"/>
    <w:rsid w:val="00425A41"/>
    <w:rsid w:val="00425A6C"/>
    <w:rsid w:val="00425A8C"/>
    <w:rsid w:val="00425BC3"/>
    <w:rsid w:val="00425DE5"/>
    <w:rsid w:val="00425E30"/>
    <w:rsid w:val="00425EDC"/>
    <w:rsid w:val="004260DE"/>
    <w:rsid w:val="0042623A"/>
    <w:rsid w:val="004262BB"/>
    <w:rsid w:val="004263CB"/>
    <w:rsid w:val="00426407"/>
    <w:rsid w:val="0042679E"/>
    <w:rsid w:val="004267E3"/>
    <w:rsid w:val="0042680A"/>
    <w:rsid w:val="00426939"/>
    <w:rsid w:val="00426AF3"/>
    <w:rsid w:val="00426D4F"/>
    <w:rsid w:val="00426DA9"/>
    <w:rsid w:val="0042700D"/>
    <w:rsid w:val="0042713E"/>
    <w:rsid w:val="004271E8"/>
    <w:rsid w:val="00427384"/>
    <w:rsid w:val="004273BD"/>
    <w:rsid w:val="004275D0"/>
    <w:rsid w:val="0042760F"/>
    <w:rsid w:val="00427822"/>
    <w:rsid w:val="00427C3A"/>
    <w:rsid w:val="00427F3B"/>
    <w:rsid w:val="00430189"/>
    <w:rsid w:val="0043026F"/>
    <w:rsid w:val="00430433"/>
    <w:rsid w:val="00430696"/>
    <w:rsid w:val="0043076D"/>
    <w:rsid w:val="0043089D"/>
    <w:rsid w:val="00430A90"/>
    <w:rsid w:val="00430AA2"/>
    <w:rsid w:val="00430BD9"/>
    <w:rsid w:val="00430F57"/>
    <w:rsid w:val="00430FEA"/>
    <w:rsid w:val="00430FF9"/>
    <w:rsid w:val="00431034"/>
    <w:rsid w:val="004310D5"/>
    <w:rsid w:val="00431163"/>
    <w:rsid w:val="004313E1"/>
    <w:rsid w:val="004315FC"/>
    <w:rsid w:val="0043163D"/>
    <w:rsid w:val="004319AB"/>
    <w:rsid w:val="00431AED"/>
    <w:rsid w:val="00431B14"/>
    <w:rsid w:val="00431D9F"/>
    <w:rsid w:val="00431DF2"/>
    <w:rsid w:val="00431E2F"/>
    <w:rsid w:val="00431E8F"/>
    <w:rsid w:val="00431F1F"/>
    <w:rsid w:val="00431F4E"/>
    <w:rsid w:val="00432013"/>
    <w:rsid w:val="004323AF"/>
    <w:rsid w:val="004326E6"/>
    <w:rsid w:val="004326EC"/>
    <w:rsid w:val="0043279C"/>
    <w:rsid w:val="00432842"/>
    <w:rsid w:val="004328F0"/>
    <w:rsid w:val="00432901"/>
    <w:rsid w:val="004330F6"/>
    <w:rsid w:val="00433452"/>
    <w:rsid w:val="004335A8"/>
    <w:rsid w:val="0043362E"/>
    <w:rsid w:val="00433855"/>
    <w:rsid w:val="004338A5"/>
    <w:rsid w:val="004338CB"/>
    <w:rsid w:val="00433BF2"/>
    <w:rsid w:val="00433E2E"/>
    <w:rsid w:val="00433EA3"/>
    <w:rsid w:val="00433F1B"/>
    <w:rsid w:val="00434073"/>
    <w:rsid w:val="0043422C"/>
    <w:rsid w:val="00434235"/>
    <w:rsid w:val="004343A7"/>
    <w:rsid w:val="004343BE"/>
    <w:rsid w:val="0043467D"/>
    <w:rsid w:val="00434824"/>
    <w:rsid w:val="0043489A"/>
    <w:rsid w:val="004348C4"/>
    <w:rsid w:val="00434A6F"/>
    <w:rsid w:val="00434A77"/>
    <w:rsid w:val="00434BDC"/>
    <w:rsid w:val="00434DAB"/>
    <w:rsid w:val="0043543C"/>
    <w:rsid w:val="00435476"/>
    <w:rsid w:val="0043591C"/>
    <w:rsid w:val="00435986"/>
    <w:rsid w:val="00435B30"/>
    <w:rsid w:val="00435BF4"/>
    <w:rsid w:val="00435C87"/>
    <w:rsid w:val="00435DEF"/>
    <w:rsid w:val="00435FBA"/>
    <w:rsid w:val="00436354"/>
    <w:rsid w:val="004364E4"/>
    <w:rsid w:val="0043654E"/>
    <w:rsid w:val="00436667"/>
    <w:rsid w:val="00436669"/>
    <w:rsid w:val="004366FA"/>
    <w:rsid w:val="00436727"/>
    <w:rsid w:val="0043679E"/>
    <w:rsid w:val="004367DB"/>
    <w:rsid w:val="00436824"/>
    <w:rsid w:val="00436AE5"/>
    <w:rsid w:val="004371D2"/>
    <w:rsid w:val="004371D4"/>
    <w:rsid w:val="004372AA"/>
    <w:rsid w:val="00437434"/>
    <w:rsid w:val="004375B9"/>
    <w:rsid w:val="00437758"/>
    <w:rsid w:val="00437850"/>
    <w:rsid w:val="00437984"/>
    <w:rsid w:val="00437E47"/>
    <w:rsid w:val="00437E52"/>
    <w:rsid w:val="00437F2A"/>
    <w:rsid w:val="00437F6F"/>
    <w:rsid w:val="004400A3"/>
    <w:rsid w:val="004400B0"/>
    <w:rsid w:val="0044012E"/>
    <w:rsid w:val="004402D6"/>
    <w:rsid w:val="00440465"/>
    <w:rsid w:val="004406B0"/>
    <w:rsid w:val="004406C5"/>
    <w:rsid w:val="00440B9A"/>
    <w:rsid w:val="00440BFC"/>
    <w:rsid w:val="00440EB2"/>
    <w:rsid w:val="00440EE4"/>
    <w:rsid w:val="00440EF9"/>
    <w:rsid w:val="00440F3D"/>
    <w:rsid w:val="00441510"/>
    <w:rsid w:val="004417ED"/>
    <w:rsid w:val="004418C6"/>
    <w:rsid w:val="00441DA9"/>
    <w:rsid w:val="004421A2"/>
    <w:rsid w:val="004422DF"/>
    <w:rsid w:val="004422EE"/>
    <w:rsid w:val="004423D0"/>
    <w:rsid w:val="00442426"/>
    <w:rsid w:val="004426C2"/>
    <w:rsid w:val="0044282C"/>
    <w:rsid w:val="004429C4"/>
    <w:rsid w:val="00442B68"/>
    <w:rsid w:val="00442C31"/>
    <w:rsid w:val="00442C47"/>
    <w:rsid w:val="00442D6A"/>
    <w:rsid w:val="00442DE2"/>
    <w:rsid w:val="00442EF4"/>
    <w:rsid w:val="00442FD8"/>
    <w:rsid w:val="00443320"/>
    <w:rsid w:val="004433E4"/>
    <w:rsid w:val="00443685"/>
    <w:rsid w:val="004437F3"/>
    <w:rsid w:val="00443988"/>
    <w:rsid w:val="00443B3F"/>
    <w:rsid w:val="00443C9C"/>
    <w:rsid w:val="00443CE3"/>
    <w:rsid w:val="00443F86"/>
    <w:rsid w:val="00444055"/>
    <w:rsid w:val="00444168"/>
    <w:rsid w:val="0044461E"/>
    <w:rsid w:val="00444657"/>
    <w:rsid w:val="00444B1C"/>
    <w:rsid w:val="00444BF3"/>
    <w:rsid w:val="00444CD8"/>
    <w:rsid w:val="00444D59"/>
    <w:rsid w:val="00444DE6"/>
    <w:rsid w:val="00444DFA"/>
    <w:rsid w:val="00444E65"/>
    <w:rsid w:val="00444FC8"/>
    <w:rsid w:val="00444FEB"/>
    <w:rsid w:val="0044533E"/>
    <w:rsid w:val="00445596"/>
    <w:rsid w:val="004455FA"/>
    <w:rsid w:val="00445963"/>
    <w:rsid w:val="00445A08"/>
    <w:rsid w:val="00445B64"/>
    <w:rsid w:val="00445D06"/>
    <w:rsid w:val="00445D16"/>
    <w:rsid w:val="00445DD6"/>
    <w:rsid w:val="00445E09"/>
    <w:rsid w:val="0044614C"/>
    <w:rsid w:val="00446250"/>
    <w:rsid w:val="00446304"/>
    <w:rsid w:val="00446367"/>
    <w:rsid w:val="004463D7"/>
    <w:rsid w:val="0044643F"/>
    <w:rsid w:val="0044645F"/>
    <w:rsid w:val="00446483"/>
    <w:rsid w:val="004468E1"/>
    <w:rsid w:val="00446995"/>
    <w:rsid w:val="00446D3B"/>
    <w:rsid w:val="00446FD3"/>
    <w:rsid w:val="004470BE"/>
    <w:rsid w:val="004471B1"/>
    <w:rsid w:val="00447553"/>
    <w:rsid w:val="00447699"/>
    <w:rsid w:val="00447895"/>
    <w:rsid w:val="004479DB"/>
    <w:rsid w:val="00447A93"/>
    <w:rsid w:val="00447B01"/>
    <w:rsid w:val="00447FF2"/>
    <w:rsid w:val="00450192"/>
    <w:rsid w:val="00450254"/>
    <w:rsid w:val="004502CB"/>
    <w:rsid w:val="004503AD"/>
    <w:rsid w:val="00450499"/>
    <w:rsid w:val="0045062B"/>
    <w:rsid w:val="004507A7"/>
    <w:rsid w:val="00450AA4"/>
    <w:rsid w:val="00450B02"/>
    <w:rsid w:val="00450BC1"/>
    <w:rsid w:val="00450C46"/>
    <w:rsid w:val="00450EC9"/>
    <w:rsid w:val="00450F47"/>
    <w:rsid w:val="004510B1"/>
    <w:rsid w:val="00451116"/>
    <w:rsid w:val="00451186"/>
    <w:rsid w:val="00451213"/>
    <w:rsid w:val="0045121A"/>
    <w:rsid w:val="0045128D"/>
    <w:rsid w:val="004513F4"/>
    <w:rsid w:val="00451482"/>
    <w:rsid w:val="00451627"/>
    <w:rsid w:val="00451B35"/>
    <w:rsid w:val="00451C1D"/>
    <w:rsid w:val="00451C5F"/>
    <w:rsid w:val="00451E00"/>
    <w:rsid w:val="0045204F"/>
    <w:rsid w:val="004520AE"/>
    <w:rsid w:val="004520BA"/>
    <w:rsid w:val="004520C5"/>
    <w:rsid w:val="0045221C"/>
    <w:rsid w:val="004522D0"/>
    <w:rsid w:val="004524EC"/>
    <w:rsid w:val="004525FC"/>
    <w:rsid w:val="00452649"/>
    <w:rsid w:val="004528A5"/>
    <w:rsid w:val="00452A12"/>
    <w:rsid w:val="00452A5D"/>
    <w:rsid w:val="00452C83"/>
    <w:rsid w:val="00452D57"/>
    <w:rsid w:val="00453114"/>
    <w:rsid w:val="00453252"/>
    <w:rsid w:val="004532F6"/>
    <w:rsid w:val="0045340E"/>
    <w:rsid w:val="00453699"/>
    <w:rsid w:val="0045377C"/>
    <w:rsid w:val="004537DC"/>
    <w:rsid w:val="004537E8"/>
    <w:rsid w:val="00453973"/>
    <w:rsid w:val="00453A1C"/>
    <w:rsid w:val="00453A2E"/>
    <w:rsid w:val="00453B7B"/>
    <w:rsid w:val="00453C8A"/>
    <w:rsid w:val="00453D10"/>
    <w:rsid w:val="00453DA6"/>
    <w:rsid w:val="00453DF8"/>
    <w:rsid w:val="00453F94"/>
    <w:rsid w:val="004542B3"/>
    <w:rsid w:val="004544B0"/>
    <w:rsid w:val="004544E5"/>
    <w:rsid w:val="0045450E"/>
    <w:rsid w:val="0045451C"/>
    <w:rsid w:val="004546F1"/>
    <w:rsid w:val="0045477C"/>
    <w:rsid w:val="00454A93"/>
    <w:rsid w:val="00454BC6"/>
    <w:rsid w:val="00454D15"/>
    <w:rsid w:val="00454DA5"/>
    <w:rsid w:val="00454DD9"/>
    <w:rsid w:val="0045511C"/>
    <w:rsid w:val="0045549C"/>
    <w:rsid w:val="0045577B"/>
    <w:rsid w:val="004557D4"/>
    <w:rsid w:val="004557E5"/>
    <w:rsid w:val="00455B85"/>
    <w:rsid w:val="00455F53"/>
    <w:rsid w:val="00455FDA"/>
    <w:rsid w:val="00456029"/>
    <w:rsid w:val="004565DC"/>
    <w:rsid w:val="004566A8"/>
    <w:rsid w:val="004566EF"/>
    <w:rsid w:val="00456DD3"/>
    <w:rsid w:val="00456E84"/>
    <w:rsid w:val="00456F93"/>
    <w:rsid w:val="00457132"/>
    <w:rsid w:val="004572D3"/>
    <w:rsid w:val="00457320"/>
    <w:rsid w:val="00457341"/>
    <w:rsid w:val="00457347"/>
    <w:rsid w:val="00457385"/>
    <w:rsid w:val="00457420"/>
    <w:rsid w:val="0045757B"/>
    <w:rsid w:val="00457610"/>
    <w:rsid w:val="004576CB"/>
    <w:rsid w:val="00457876"/>
    <w:rsid w:val="0045789B"/>
    <w:rsid w:val="00457CDA"/>
    <w:rsid w:val="00457EC2"/>
    <w:rsid w:val="00457F14"/>
    <w:rsid w:val="00457F6C"/>
    <w:rsid w:val="0045E612"/>
    <w:rsid w:val="00460037"/>
    <w:rsid w:val="00460062"/>
    <w:rsid w:val="00460235"/>
    <w:rsid w:val="004604FA"/>
    <w:rsid w:val="00460606"/>
    <w:rsid w:val="0046074D"/>
    <w:rsid w:val="0046078E"/>
    <w:rsid w:val="004608DC"/>
    <w:rsid w:val="00460A4B"/>
    <w:rsid w:val="00460CC2"/>
    <w:rsid w:val="00460DCD"/>
    <w:rsid w:val="00460FA1"/>
    <w:rsid w:val="0046112B"/>
    <w:rsid w:val="004612AF"/>
    <w:rsid w:val="004613E2"/>
    <w:rsid w:val="00461490"/>
    <w:rsid w:val="00461657"/>
    <w:rsid w:val="004616A3"/>
    <w:rsid w:val="004616D9"/>
    <w:rsid w:val="004617A5"/>
    <w:rsid w:val="00461BBB"/>
    <w:rsid w:val="00461BED"/>
    <w:rsid w:val="00461D60"/>
    <w:rsid w:val="00461D7C"/>
    <w:rsid w:val="00461E3C"/>
    <w:rsid w:val="004622DD"/>
    <w:rsid w:val="00462530"/>
    <w:rsid w:val="0046263A"/>
    <w:rsid w:val="0046283A"/>
    <w:rsid w:val="004629D4"/>
    <w:rsid w:val="004629F6"/>
    <w:rsid w:val="00462A26"/>
    <w:rsid w:val="00462AF1"/>
    <w:rsid w:val="00462CDF"/>
    <w:rsid w:val="00462EBE"/>
    <w:rsid w:val="00463090"/>
    <w:rsid w:val="00463147"/>
    <w:rsid w:val="0046316E"/>
    <w:rsid w:val="004633C8"/>
    <w:rsid w:val="00463434"/>
    <w:rsid w:val="0046348B"/>
    <w:rsid w:val="00463592"/>
    <w:rsid w:val="0046363E"/>
    <w:rsid w:val="00463BA8"/>
    <w:rsid w:val="004642E8"/>
    <w:rsid w:val="004643E5"/>
    <w:rsid w:val="004646D8"/>
    <w:rsid w:val="00464983"/>
    <w:rsid w:val="00464C47"/>
    <w:rsid w:val="00464FD0"/>
    <w:rsid w:val="004650AA"/>
    <w:rsid w:val="004650B1"/>
    <w:rsid w:val="004650BC"/>
    <w:rsid w:val="004651C8"/>
    <w:rsid w:val="004653F6"/>
    <w:rsid w:val="0046540A"/>
    <w:rsid w:val="0046558B"/>
    <w:rsid w:val="004655F0"/>
    <w:rsid w:val="0046575E"/>
    <w:rsid w:val="00465B00"/>
    <w:rsid w:val="00465B2E"/>
    <w:rsid w:val="00465BC9"/>
    <w:rsid w:val="00465C0A"/>
    <w:rsid w:val="00466031"/>
    <w:rsid w:val="004661C7"/>
    <w:rsid w:val="004662B7"/>
    <w:rsid w:val="0046630D"/>
    <w:rsid w:val="0046652A"/>
    <w:rsid w:val="004667B1"/>
    <w:rsid w:val="00466AEE"/>
    <w:rsid w:val="00466BEE"/>
    <w:rsid w:val="00466C28"/>
    <w:rsid w:val="00467146"/>
    <w:rsid w:val="00467170"/>
    <w:rsid w:val="004671C3"/>
    <w:rsid w:val="0046758B"/>
    <w:rsid w:val="00467A01"/>
    <w:rsid w:val="00467A41"/>
    <w:rsid w:val="00467DBD"/>
    <w:rsid w:val="00467F04"/>
    <w:rsid w:val="00467FC7"/>
    <w:rsid w:val="0047019E"/>
    <w:rsid w:val="0047020A"/>
    <w:rsid w:val="004702FF"/>
    <w:rsid w:val="00470576"/>
    <w:rsid w:val="00470AD3"/>
    <w:rsid w:val="00470BB5"/>
    <w:rsid w:val="00470C45"/>
    <w:rsid w:val="00470C86"/>
    <w:rsid w:val="0047113E"/>
    <w:rsid w:val="004713D4"/>
    <w:rsid w:val="00471445"/>
    <w:rsid w:val="0047150A"/>
    <w:rsid w:val="004717D0"/>
    <w:rsid w:val="00471919"/>
    <w:rsid w:val="00471A91"/>
    <w:rsid w:val="00471B56"/>
    <w:rsid w:val="00471C6F"/>
    <w:rsid w:val="0047244E"/>
    <w:rsid w:val="004725FA"/>
    <w:rsid w:val="0047269F"/>
    <w:rsid w:val="00472876"/>
    <w:rsid w:val="0047294D"/>
    <w:rsid w:val="00472D3B"/>
    <w:rsid w:val="00473308"/>
    <w:rsid w:val="00473396"/>
    <w:rsid w:val="004733C1"/>
    <w:rsid w:val="00473445"/>
    <w:rsid w:val="00473633"/>
    <w:rsid w:val="0047372F"/>
    <w:rsid w:val="00473777"/>
    <w:rsid w:val="004738CC"/>
    <w:rsid w:val="00473AC1"/>
    <w:rsid w:val="00473E03"/>
    <w:rsid w:val="00473FEE"/>
    <w:rsid w:val="00474043"/>
    <w:rsid w:val="00474279"/>
    <w:rsid w:val="00474540"/>
    <w:rsid w:val="0047455C"/>
    <w:rsid w:val="004746CE"/>
    <w:rsid w:val="004747D2"/>
    <w:rsid w:val="00474888"/>
    <w:rsid w:val="0047497C"/>
    <w:rsid w:val="00474A00"/>
    <w:rsid w:val="00474AA6"/>
    <w:rsid w:val="00474B70"/>
    <w:rsid w:val="00474B83"/>
    <w:rsid w:val="00474DEA"/>
    <w:rsid w:val="00474DF0"/>
    <w:rsid w:val="004750C8"/>
    <w:rsid w:val="0047515B"/>
    <w:rsid w:val="00475277"/>
    <w:rsid w:val="004754F2"/>
    <w:rsid w:val="004755E7"/>
    <w:rsid w:val="004756A7"/>
    <w:rsid w:val="004757E8"/>
    <w:rsid w:val="0047580D"/>
    <w:rsid w:val="00475883"/>
    <w:rsid w:val="0047591F"/>
    <w:rsid w:val="00475980"/>
    <w:rsid w:val="00475B23"/>
    <w:rsid w:val="00475BAE"/>
    <w:rsid w:val="00475C4D"/>
    <w:rsid w:val="00475C67"/>
    <w:rsid w:val="00475DFF"/>
    <w:rsid w:val="00475E17"/>
    <w:rsid w:val="00475EF0"/>
    <w:rsid w:val="00476077"/>
    <w:rsid w:val="004760AC"/>
    <w:rsid w:val="004762E0"/>
    <w:rsid w:val="00476446"/>
    <w:rsid w:val="004764C7"/>
    <w:rsid w:val="004767E8"/>
    <w:rsid w:val="00476847"/>
    <w:rsid w:val="00476A01"/>
    <w:rsid w:val="00476A44"/>
    <w:rsid w:val="00476B32"/>
    <w:rsid w:val="00476C53"/>
    <w:rsid w:val="00476D37"/>
    <w:rsid w:val="00476F39"/>
    <w:rsid w:val="00476F59"/>
    <w:rsid w:val="00476FD6"/>
    <w:rsid w:val="00477142"/>
    <w:rsid w:val="0047717E"/>
    <w:rsid w:val="00477227"/>
    <w:rsid w:val="0047723D"/>
    <w:rsid w:val="00477635"/>
    <w:rsid w:val="00477719"/>
    <w:rsid w:val="00477802"/>
    <w:rsid w:val="00477926"/>
    <w:rsid w:val="0047794C"/>
    <w:rsid w:val="00477AD8"/>
    <w:rsid w:val="00477DCF"/>
    <w:rsid w:val="004800CE"/>
    <w:rsid w:val="004800F5"/>
    <w:rsid w:val="00480328"/>
    <w:rsid w:val="00480460"/>
    <w:rsid w:val="00480464"/>
    <w:rsid w:val="004805F5"/>
    <w:rsid w:val="00480619"/>
    <w:rsid w:val="004807E4"/>
    <w:rsid w:val="004809CF"/>
    <w:rsid w:val="004809DF"/>
    <w:rsid w:val="00480D0F"/>
    <w:rsid w:val="0048115E"/>
    <w:rsid w:val="00481403"/>
    <w:rsid w:val="00481424"/>
    <w:rsid w:val="00481568"/>
    <w:rsid w:val="004818D7"/>
    <w:rsid w:val="004819BF"/>
    <w:rsid w:val="00481A58"/>
    <w:rsid w:val="00481C18"/>
    <w:rsid w:val="00481F13"/>
    <w:rsid w:val="00481F1A"/>
    <w:rsid w:val="00481FDE"/>
    <w:rsid w:val="00482028"/>
    <w:rsid w:val="00482364"/>
    <w:rsid w:val="0048241B"/>
    <w:rsid w:val="004828AF"/>
    <w:rsid w:val="00482CD9"/>
    <w:rsid w:val="00482D7F"/>
    <w:rsid w:val="00482FCD"/>
    <w:rsid w:val="004831FA"/>
    <w:rsid w:val="0048321D"/>
    <w:rsid w:val="004832E5"/>
    <w:rsid w:val="00483831"/>
    <w:rsid w:val="00483972"/>
    <w:rsid w:val="00483A34"/>
    <w:rsid w:val="00483EE9"/>
    <w:rsid w:val="004840D5"/>
    <w:rsid w:val="00484403"/>
    <w:rsid w:val="0048445E"/>
    <w:rsid w:val="00484585"/>
    <w:rsid w:val="00484788"/>
    <w:rsid w:val="004847AA"/>
    <w:rsid w:val="00484950"/>
    <w:rsid w:val="0048496F"/>
    <w:rsid w:val="00484C80"/>
    <w:rsid w:val="00484CD6"/>
    <w:rsid w:val="00485003"/>
    <w:rsid w:val="00485331"/>
    <w:rsid w:val="00485589"/>
    <w:rsid w:val="004856A8"/>
    <w:rsid w:val="00485993"/>
    <w:rsid w:val="00485C7A"/>
    <w:rsid w:val="00485D32"/>
    <w:rsid w:val="00485F0F"/>
    <w:rsid w:val="00486140"/>
    <w:rsid w:val="0048620D"/>
    <w:rsid w:val="00486402"/>
    <w:rsid w:val="004864CC"/>
    <w:rsid w:val="00486869"/>
    <w:rsid w:val="00486B55"/>
    <w:rsid w:val="00486CD1"/>
    <w:rsid w:val="00486ECD"/>
    <w:rsid w:val="00486F79"/>
    <w:rsid w:val="004871F1"/>
    <w:rsid w:val="0048753D"/>
    <w:rsid w:val="00487662"/>
    <w:rsid w:val="004876B5"/>
    <w:rsid w:val="004877D0"/>
    <w:rsid w:val="00487932"/>
    <w:rsid w:val="00487A5F"/>
    <w:rsid w:val="00487B6A"/>
    <w:rsid w:val="00487EF8"/>
    <w:rsid w:val="00487F3F"/>
    <w:rsid w:val="004900E0"/>
    <w:rsid w:val="00490773"/>
    <w:rsid w:val="00490B11"/>
    <w:rsid w:val="00490B85"/>
    <w:rsid w:val="00490BE3"/>
    <w:rsid w:val="00490C74"/>
    <w:rsid w:val="00490F48"/>
    <w:rsid w:val="00490FB3"/>
    <w:rsid w:val="0049105C"/>
    <w:rsid w:val="00491187"/>
    <w:rsid w:val="00491233"/>
    <w:rsid w:val="0049138D"/>
    <w:rsid w:val="004913AB"/>
    <w:rsid w:val="00491430"/>
    <w:rsid w:val="00491502"/>
    <w:rsid w:val="004915AC"/>
    <w:rsid w:val="0049178D"/>
    <w:rsid w:val="004918E1"/>
    <w:rsid w:val="004919A7"/>
    <w:rsid w:val="00491AC5"/>
    <w:rsid w:val="00491ACB"/>
    <w:rsid w:val="00491C01"/>
    <w:rsid w:val="00491F9E"/>
    <w:rsid w:val="00492067"/>
    <w:rsid w:val="004922F0"/>
    <w:rsid w:val="00492534"/>
    <w:rsid w:val="004925E7"/>
    <w:rsid w:val="004926AC"/>
    <w:rsid w:val="00492725"/>
    <w:rsid w:val="004928CE"/>
    <w:rsid w:val="00492A3A"/>
    <w:rsid w:val="00492AA2"/>
    <w:rsid w:val="00492CAF"/>
    <w:rsid w:val="00492E72"/>
    <w:rsid w:val="004930D6"/>
    <w:rsid w:val="00493497"/>
    <w:rsid w:val="004935A1"/>
    <w:rsid w:val="004937EC"/>
    <w:rsid w:val="004939CE"/>
    <w:rsid w:val="004939EC"/>
    <w:rsid w:val="00493AF0"/>
    <w:rsid w:val="00493D29"/>
    <w:rsid w:val="00493DDE"/>
    <w:rsid w:val="00493F7C"/>
    <w:rsid w:val="00493F95"/>
    <w:rsid w:val="0049417D"/>
    <w:rsid w:val="004943AB"/>
    <w:rsid w:val="00494546"/>
    <w:rsid w:val="00494549"/>
    <w:rsid w:val="004945A8"/>
    <w:rsid w:val="00494638"/>
    <w:rsid w:val="004946A3"/>
    <w:rsid w:val="0049477A"/>
    <w:rsid w:val="00494789"/>
    <w:rsid w:val="0049478F"/>
    <w:rsid w:val="00494A86"/>
    <w:rsid w:val="00494A89"/>
    <w:rsid w:val="00495044"/>
    <w:rsid w:val="004950A4"/>
    <w:rsid w:val="004952C0"/>
    <w:rsid w:val="0049542D"/>
    <w:rsid w:val="00495F59"/>
    <w:rsid w:val="00496010"/>
    <w:rsid w:val="00496277"/>
    <w:rsid w:val="00496361"/>
    <w:rsid w:val="00496392"/>
    <w:rsid w:val="00496752"/>
    <w:rsid w:val="0049686A"/>
    <w:rsid w:val="00496996"/>
    <w:rsid w:val="00497189"/>
    <w:rsid w:val="0049738D"/>
    <w:rsid w:val="0049753A"/>
    <w:rsid w:val="0049758C"/>
    <w:rsid w:val="0049783E"/>
    <w:rsid w:val="00497AEF"/>
    <w:rsid w:val="00497DAE"/>
    <w:rsid w:val="004A011B"/>
    <w:rsid w:val="004A013A"/>
    <w:rsid w:val="004A0438"/>
    <w:rsid w:val="004A0486"/>
    <w:rsid w:val="004A089C"/>
    <w:rsid w:val="004A0925"/>
    <w:rsid w:val="004A0A1D"/>
    <w:rsid w:val="004A0B90"/>
    <w:rsid w:val="004A0BF3"/>
    <w:rsid w:val="004A0EC0"/>
    <w:rsid w:val="004A105E"/>
    <w:rsid w:val="004A110A"/>
    <w:rsid w:val="004A1436"/>
    <w:rsid w:val="004A157F"/>
    <w:rsid w:val="004A16F8"/>
    <w:rsid w:val="004A1986"/>
    <w:rsid w:val="004A1DA4"/>
    <w:rsid w:val="004A1E62"/>
    <w:rsid w:val="004A1F81"/>
    <w:rsid w:val="004A2238"/>
    <w:rsid w:val="004A2367"/>
    <w:rsid w:val="004A237A"/>
    <w:rsid w:val="004A2673"/>
    <w:rsid w:val="004A2679"/>
    <w:rsid w:val="004A26B8"/>
    <w:rsid w:val="004A26C6"/>
    <w:rsid w:val="004A288B"/>
    <w:rsid w:val="004A2A01"/>
    <w:rsid w:val="004A2A24"/>
    <w:rsid w:val="004A2BE3"/>
    <w:rsid w:val="004A2FBA"/>
    <w:rsid w:val="004A3147"/>
    <w:rsid w:val="004A3308"/>
    <w:rsid w:val="004A380D"/>
    <w:rsid w:val="004A390B"/>
    <w:rsid w:val="004A3FB4"/>
    <w:rsid w:val="004A3FD2"/>
    <w:rsid w:val="004A4110"/>
    <w:rsid w:val="004A4435"/>
    <w:rsid w:val="004A46CB"/>
    <w:rsid w:val="004A46D3"/>
    <w:rsid w:val="004A46E5"/>
    <w:rsid w:val="004A47C6"/>
    <w:rsid w:val="004A4988"/>
    <w:rsid w:val="004A4B47"/>
    <w:rsid w:val="004A5568"/>
    <w:rsid w:val="004A560E"/>
    <w:rsid w:val="004A5703"/>
    <w:rsid w:val="004A57AE"/>
    <w:rsid w:val="004A5810"/>
    <w:rsid w:val="004A5873"/>
    <w:rsid w:val="004A5F67"/>
    <w:rsid w:val="004A618D"/>
    <w:rsid w:val="004A6231"/>
    <w:rsid w:val="004A65C4"/>
    <w:rsid w:val="004A6710"/>
    <w:rsid w:val="004A6A06"/>
    <w:rsid w:val="004A6B18"/>
    <w:rsid w:val="004A6B81"/>
    <w:rsid w:val="004A6ED2"/>
    <w:rsid w:val="004A718F"/>
    <w:rsid w:val="004A776D"/>
    <w:rsid w:val="004A78AC"/>
    <w:rsid w:val="004A7AEB"/>
    <w:rsid w:val="004A7C33"/>
    <w:rsid w:val="004A7D67"/>
    <w:rsid w:val="004A7F30"/>
    <w:rsid w:val="004B042F"/>
    <w:rsid w:val="004B0485"/>
    <w:rsid w:val="004B04A3"/>
    <w:rsid w:val="004B04E6"/>
    <w:rsid w:val="004B06C9"/>
    <w:rsid w:val="004B07AD"/>
    <w:rsid w:val="004B089E"/>
    <w:rsid w:val="004B08C4"/>
    <w:rsid w:val="004B0AA4"/>
    <w:rsid w:val="004B0BCF"/>
    <w:rsid w:val="004B0C18"/>
    <w:rsid w:val="004B116A"/>
    <w:rsid w:val="004B11D0"/>
    <w:rsid w:val="004B141C"/>
    <w:rsid w:val="004B1F05"/>
    <w:rsid w:val="004B2099"/>
    <w:rsid w:val="004B22D6"/>
    <w:rsid w:val="004B22EF"/>
    <w:rsid w:val="004B243D"/>
    <w:rsid w:val="004B2714"/>
    <w:rsid w:val="004B28E8"/>
    <w:rsid w:val="004B2A1C"/>
    <w:rsid w:val="004B3026"/>
    <w:rsid w:val="004B30BF"/>
    <w:rsid w:val="004B30CA"/>
    <w:rsid w:val="004B35A1"/>
    <w:rsid w:val="004B3701"/>
    <w:rsid w:val="004B37B9"/>
    <w:rsid w:val="004B388B"/>
    <w:rsid w:val="004B3C00"/>
    <w:rsid w:val="004B4216"/>
    <w:rsid w:val="004B42F9"/>
    <w:rsid w:val="004B4420"/>
    <w:rsid w:val="004B460B"/>
    <w:rsid w:val="004B48C3"/>
    <w:rsid w:val="004B48D8"/>
    <w:rsid w:val="004B4AF3"/>
    <w:rsid w:val="004B4C76"/>
    <w:rsid w:val="004B4ED9"/>
    <w:rsid w:val="004B4F6F"/>
    <w:rsid w:val="004B4FD9"/>
    <w:rsid w:val="004B558E"/>
    <w:rsid w:val="004B55CB"/>
    <w:rsid w:val="004B56B7"/>
    <w:rsid w:val="004B5A44"/>
    <w:rsid w:val="004B5A73"/>
    <w:rsid w:val="004B5B53"/>
    <w:rsid w:val="004B5BAE"/>
    <w:rsid w:val="004B5CC6"/>
    <w:rsid w:val="004B5CF2"/>
    <w:rsid w:val="004B604C"/>
    <w:rsid w:val="004B6204"/>
    <w:rsid w:val="004B62B4"/>
    <w:rsid w:val="004B62CE"/>
    <w:rsid w:val="004B6325"/>
    <w:rsid w:val="004B63EE"/>
    <w:rsid w:val="004B66BC"/>
    <w:rsid w:val="004B66FE"/>
    <w:rsid w:val="004B6702"/>
    <w:rsid w:val="004B68A6"/>
    <w:rsid w:val="004B6B62"/>
    <w:rsid w:val="004B6BF5"/>
    <w:rsid w:val="004B6CC6"/>
    <w:rsid w:val="004B6E4B"/>
    <w:rsid w:val="004B6E65"/>
    <w:rsid w:val="004B6E6A"/>
    <w:rsid w:val="004B6F1A"/>
    <w:rsid w:val="004B7044"/>
    <w:rsid w:val="004B72C7"/>
    <w:rsid w:val="004B741D"/>
    <w:rsid w:val="004B7458"/>
    <w:rsid w:val="004B766C"/>
    <w:rsid w:val="004B79AE"/>
    <w:rsid w:val="004B7D26"/>
    <w:rsid w:val="004B7D54"/>
    <w:rsid w:val="004B7EB5"/>
    <w:rsid w:val="004B7FD8"/>
    <w:rsid w:val="004BA3E2"/>
    <w:rsid w:val="004C00A5"/>
    <w:rsid w:val="004C01D1"/>
    <w:rsid w:val="004C0402"/>
    <w:rsid w:val="004C08C4"/>
    <w:rsid w:val="004C0D45"/>
    <w:rsid w:val="004C144D"/>
    <w:rsid w:val="004C14A2"/>
    <w:rsid w:val="004C156A"/>
    <w:rsid w:val="004C159A"/>
    <w:rsid w:val="004C167F"/>
    <w:rsid w:val="004C1845"/>
    <w:rsid w:val="004C1B9A"/>
    <w:rsid w:val="004C1CF3"/>
    <w:rsid w:val="004C1D10"/>
    <w:rsid w:val="004C1D36"/>
    <w:rsid w:val="004C1D76"/>
    <w:rsid w:val="004C1EC9"/>
    <w:rsid w:val="004C1F09"/>
    <w:rsid w:val="004C2072"/>
    <w:rsid w:val="004C238D"/>
    <w:rsid w:val="004C242A"/>
    <w:rsid w:val="004C2469"/>
    <w:rsid w:val="004C25C5"/>
    <w:rsid w:val="004C26AC"/>
    <w:rsid w:val="004C274E"/>
    <w:rsid w:val="004C284B"/>
    <w:rsid w:val="004C2AE1"/>
    <w:rsid w:val="004C2F61"/>
    <w:rsid w:val="004C2FB6"/>
    <w:rsid w:val="004C3026"/>
    <w:rsid w:val="004C3075"/>
    <w:rsid w:val="004C30A6"/>
    <w:rsid w:val="004C3455"/>
    <w:rsid w:val="004C356C"/>
    <w:rsid w:val="004C35CC"/>
    <w:rsid w:val="004C3B0D"/>
    <w:rsid w:val="004C3B78"/>
    <w:rsid w:val="004C3BF7"/>
    <w:rsid w:val="004C3CB3"/>
    <w:rsid w:val="004C3E69"/>
    <w:rsid w:val="004C3E8C"/>
    <w:rsid w:val="004C3FEA"/>
    <w:rsid w:val="004C43DB"/>
    <w:rsid w:val="004C460B"/>
    <w:rsid w:val="004C4659"/>
    <w:rsid w:val="004C49B5"/>
    <w:rsid w:val="004C49DF"/>
    <w:rsid w:val="004C4A4F"/>
    <w:rsid w:val="004C502F"/>
    <w:rsid w:val="004C51A8"/>
    <w:rsid w:val="004C51AC"/>
    <w:rsid w:val="004C5238"/>
    <w:rsid w:val="004C5309"/>
    <w:rsid w:val="004C5347"/>
    <w:rsid w:val="004C535F"/>
    <w:rsid w:val="004C5647"/>
    <w:rsid w:val="004C567B"/>
    <w:rsid w:val="004C56D9"/>
    <w:rsid w:val="004C5728"/>
    <w:rsid w:val="004C5863"/>
    <w:rsid w:val="004C5982"/>
    <w:rsid w:val="004C5AF9"/>
    <w:rsid w:val="004C5D49"/>
    <w:rsid w:val="004C5EDD"/>
    <w:rsid w:val="004C5FA3"/>
    <w:rsid w:val="004C617A"/>
    <w:rsid w:val="004C6310"/>
    <w:rsid w:val="004C6352"/>
    <w:rsid w:val="004C64F0"/>
    <w:rsid w:val="004C66D1"/>
    <w:rsid w:val="004C675A"/>
    <w:rsid w:val="004C67D8"/>
    <w:rsid w:val="004C6874"/>
    <w:rsid w:val="004C6897"/>
    <w:rsid w:val="004C69F2"/>
    <w:rsid w:val="004C6B82"/>
    <w:rsid w:val="004C6C47"/>
    <w:rsid w:val="004C6D34"/>
    <w:rsid w:val="004C6F02"/>
    <w:rsid w:val="004C6F1B"/>
    <w:rsid w:val="004C6F73"/>
    <w:rsid w:val="004C6FA0"/>
    <w:rsid w:val="004C7002"/>
    <w:rsid w:val="004C722C"/>
    <w:rsid w:val="004C73EF"/>
    <w:rsid w:val="004C7497"/>
    <w:rsid w:val="004C7561"/>
    <w:rsid w:val="004C7AEE"/>
    <w:rsid w:val="004C7BFE"/>
    <w:rsid w:val="004C7E4E"/>
    <w:rsid w:val="004C88CE"/>
    <w:rsid w:val="004D010C"/>
    <w:rsid w:val="004D01F4"/>
    <w:rsid w:val="004D033E"/>
    <w:rsid w:val="004D04BB"/>
    <w:rsid w:val="004D0635"/>
    <w:rsid w:val="004D0666"/>
    <w:rsid w:val="004D070E"/>
    <w:rsid w:val="004D0732"/>
    <w:rsid w:val="004D0851"/>
    <w:rsid w:val="004D0858"/>
    <w:rsid w:val="004D0A6C"/>
    <w:rsid w:val="004D0C41"/>
    <w:rsid w:val="004D0D82"/>
    <w:rsid w:val="004D0EAB"/>
    <w:rsid w:val="004D0FBC"/>
    <w:rsid w:val="004D1582"/>
    <w:rsid w:val="004D178F"/>
    <w:rsid w:val="004D17F5"/>
    <w:rsid w:val="004D1B69"/>
    <w:rsid w:val="004D1CE7"/>
    <w:rsid w:val="004D1D22"/>
    <w:rsid w:val="004D1D45"/>
    <w:rsid w:val="004D1EDB"/>
    <w:rsid w:val="004D1F50"/>
    <w:rsid w:val="004D208A"/>
    <w:rsid w:val="004D2106"/>
    <w:rsid w:val="004D21B1"/>
    <w:rsid w:val="004D237A"/>
    <w:rsid w:val="004D27AA"/>
    <w:rsid w:val="004D28CE"/>
    <w:rsid w:val="004D2A42"/>
    <w:rsid w:val="004D2B15"/>
    <w:rsid w:val="004D2B44"/>
    <w:rsid w:val="004D2C6B"/>
    <w:rsid w:val="004D2CDD"/>
    <w:rsid w:val="004D2E74"/>
    <w:rsid w:val="004D2F2A"/>
    <w:rsid w:val="004D328C"/>
    <w:rsid w:val="004D3346"/>
    <w:rsid w:val="004D35E8"/>
    <w:rsid w:val="004D374B"/>
    <w:rsid w:val="004D3950"/>
    <w:rsid w:val="004D3A81"/>
    <w:rsid w:val="004D3BBA"/>
    <w:rsid w:val="004D3CE1"/>
    <w:rsid w:val="004D3D46"/>
    <w:rsid w:val="004D3DE9"/>
    <w:rsid w:val="004D3E68"/>
    <w:rsid w:val="004D3E77"/>
    <w:rsid w:val="004D3F0E"/>
    <w:rsid w:val="004D3F38"/>
    <w:rsid w:val="004D403D"/>
    <w:rsid w:val="004D4083"/>
    <w:rsid w:val="004D4127"/>
    <w:rsid w:val="004D426D"/>
    <w:rsid w:val="004D42AC"/>
    <w:rsid w:val="004D43A2"/>
    <w:rsid w:val="004D4755"/>
    <w:rsid w:val="004D4862"/>
    <w:rsid w:val="004D4999"/>
    <w:rsid w:val="004D4AC6"/>
    <w:rsid w:val="004D4AEC"/>
    <w:rsid w:val="004D4B6A"/>
    <w:rsid w:val="004D4B7C"/>
    <w:rsid w:val="004D4C98"/>
    <w:rsid w:val="004D4F19"/>
    <w:rsid w:val="004D510C"/>
    <w:rsid w:val="004D5125"/>
    <w:rsid w:val="004D51A4"/>
    <w:rsid w:val="004D525F"/>
    <w:rsid w:val="004D52C6"/>
    <w:rsid w:val="004D53C2"/>
    <w:rsid w:val="004D53DE"/>
    <w:rsid w:val="004D5434"/>
    <w:rsid w:val="004D5518"/>
    <w:rsid w:val="004D55FE"/>
    <w:rsid w:val="004D56FC"/>
    <w:rsid w:val="004D58D0"/>
    <w:rsid w:val="004D59AD"/>
    <w:rsid w:val="004D59CD"/>
    <w:rsid w:val="004D5C3A"/>
    <w:rsid w:val="004D5EA0"/>
    <w:rsid w:val="004D5F24"/>
    <w:rsid w:val="004D5FA7"/>
    <w:rsid w:val="004D63C0"/>
    <w:rsid w:val="004D653E"/>
    <w:rsid w:val="004D6688"/>
    <w:rsid w:val="004D6915"/>
    <w:rsid w:val="004D6A2E"/>
    <w:rsid w:val="004D6C21"/>
    <w:rsid w:val="004D70B7"/>
    <w:rsid w:val="004D71A3"/>
    <w:rsid w:val="004D71E5"/>
    <w:rsid w:val="004D72DD"/>
    <w:rsid w:val="004D73CB"/>
    <w:rsid w:val="004D747D"/>
    <w:rsid w:val="004D7505"/>
    <w:rsid w:val="004D7C7C"/>
    <w:rsid w:val="004E000C"/>
    <w:rsid w:val="004E0054"/>
    <w:rsid w:val="004E0103"/>
    <w:rsid w:val="004E0192"/>
    <w:rsid w:val="004E01A9"/>
    <w:rsid w:val="004E01BC"/>
    <w:rsid w:val="004E02D4"/>
    <w:rsid w:val="004E02D5"/>
    <w:rsid w:val="004E043A"/>
    <w:rsid w:val="004E0539"/>
    <w:rsid w:val="004E06BC"/>
    <w:rsid w:val="004E06C5"/>
    <w:rsid w:val="004E0779"/>
    <w:rsid w:val="004E0B1A"/>
    <w:rsid w:val="004E0C7E"/>
    <w:rsid w:val="004E0CCD"/>
    <w:rsid w:val="004E0CFD"/>
    <w:rsid w:val="004E0E11"/>
    <w:rsid w:val="004E1079"/>
    <w:rsid w:val="004E12B6"/>
    <w:rsid w:val="004E1634"/>
    <w:rsid w:val="004E172B"/>
    <w:rsid w:val="004E1737"/>
    <w:rsid w:val="004E1794"/>
    <w:rsid w:val="004E197F"/>
    <w:rsid w:val="004E1A7B"/>
    <w:rsid w:val="004E1AB8"/>
    <w:rsid w:val="004E1ACB"/>
    <w:rsid w:val="004E23C7"/>
    <w:rsid w:val="004E27B5"/>
    <w:rsid w:val="004E288A"/>
    <w:rsid w:val="004E2927"/>
    <w:rsid w:val="004E2A3F"/>
    <w:rsid w:val="004E2C83"/>
    <w:rsid w:val="004E2DF7"/>
    <w:rsid w:val="004E2EDD"/>
    <w:rsid w:val="004E2F03"/>
    <w:rsid w:val="004E307F"/>
    <w:rsid w:val="004E31E5"/>
    <w:rsid w:val="004E3260"/>
    <w:rsid w:val="004E3507"/>
    <w:rsid w:val="004E366E"/>
    <w:rsid w:val="004E380C"/>
    <w:rsid w:val="004E39A8"/>
    <w:rsid w:val="004E3AEB"/>
    <w:rsid w:val="004E3D49"/>
    <w:rsid w:val="004E3DB4"/>
    <w:rsid w:val="004E40A5"/>
    <w:rsid w:val="004E415D"/>
    <w:rsid w:val="004E416E"/>
    <w:rsid w:val="004E41AF"/>
    <w:rsid w:val="004E4216"/>
    <w:rsid w:val="004E4364"/>
    <w:rsid w:val="004E4671"/>
    <w:rsid w:val="004E4C05"/>
    <w:rsid w:val="004E4D72"/>
    <w:rsid w:val="004E4DAC"/>
    <w:rsid w:val="004E4EC1"/>
    <w:rsid w:val="004E4F0C"/>
    <w:rsid w:val="004E4F24"/>
    <w:rsid w:val="004E4FEA"/>
    <w:rsid w:val="004E51BA"/>
    <w:rsid w:val="004E51D2"/>
    <w:rsid w:val="004E5350"/>
    <w:rsid w:val="004E579E"/>
    <w:rsid w:val="004E58A2"/>
    <w:rsid w:val="004E5B18"/>
    <w:rsid w:val="004E5E61"/>
    <w:rsid w:val="004E5F88"/>
    <w:rsid w:val="004E6077"/>
    <w:rsid w:val="004E6212"/>
    <w:rsid w:val="004E62A4"/>
    <w:rsid w:val="004E62B6"/>
    <w:rsid w:val="004E642A"/>
    <w:rsid w:val="004E69CE"/>
    <w:rsid w:val="004E6A56"/>
    <w:rsid w:val="004E6C2D"/>
    <w:rsid w:val="004E6C53"/>
    <w:rsid w:val="004E6E81"/>
    <w:rsid w:val="004E701D"/>
    <w:rsid w:val="004E7142"/>
    <w:rsid w:val="004E71B3"/>
    <w:rsid w:val="004E727B"/>
    <w:rsid w:val="004E73C4"/>
    <w:rsid w:val="004E7480"/>
    <w:rsid w:val="004E7601"/>
    <w:rsid w:val="004E77A3"/>
    <w:rsid w:val="004E77FD"/>
    <w:rsid w:val="004E785D"/>
    <w:rsid w:val="004E79B4"/>
    <w:rsid w:val="004E79DA"/>
    <w:rsid w:val="004E7A86"/>
    <w:rsid w:val="004E7BBD"/>
    <w:rsid w:val="004E7D45"/>
    <w:rsid w:val="004E7D47"/>
    <w:rsid w:val="004E7D58"/>
    <w:rsid w:val="004F0267"/>
    <w:rsid w:val="004F034D"/>
    <w:rsid w:val="004F03DB"/>
    <w:rsid w:val="004F06DD"/>
    <w:rsid w:val="004F0737"/>
    <w:rsid w:val="004F07DB"/>
    <w:rsid w:val="004F0DDE"/>
    <w:rsid w:val="004F0E68"/>
    <w:rsid w:val="004F0E72"/>
    <w:rsid w:val="004F0F11"/>
    <w:rsid w:val="004F0F18"/>
    <w:rsid w:val="004F130B"/>
    <w:rsid w:val="004F1423"/>
    <w:rsid w:val="004F1672"/>
    <w:rsid w:val="004F1A00"/>
    <w:rsid w:val="004F1B6F"/>
    <w:rsid w:val="004F1C7B"/>
    <w:rsid w:val="004F1E16"/>
    <w:rsid w:val="004F1EB1"/>
    <w:rsid w:val="004F1FE5"/>
    <w:rsid w:val="004F217C"/>
    <w:rsid w:val="004F21F1"/>
    <w:rsid w:val="004F2248"/>
    <w:rsid w:val="004F22A0"/>
    <w:rsid w:val="004F2626"/>
    <w:rsid w:val="004F269E"/>
    <w:rsid w:val="004F27F7"/>
    <w:rsid w:val="004F2B75"/>
    <w:rsid w:val="004F2C8C"/>
    <w:rsid w:val="004F2FE5"/>
    <w:rsid w:val="004F3166"/>
    <w:rsid w:val="004F31A4"/>
    <w:rsid w:val="004F3225"/>
    <w:rsid w:val="004F33C2"/>
    <w:rsid w:val="004F343E"/>
    <w:rsid w:val="004F34C2"/>
    <w:rsid w:val="004F34C9"/>
    <w:rsid w:val="004F34FF"/>
    <w:rsid w:val="004F36AC"/>
    <w:rsid w:val="004F36B5"/>
    <w:rsid w:val="004F36CE"/>
    <w:rsid w:val="004F36FD"/>
    <w:rsid w:val="004F3724"/>
    <w:rsid w:val="004F38F6"/>
    <w:rsid w:val="004F3B2E"/>
    <w:rsid w:val="004F3C39"/>
    <w:rsid w:val="004F3D04"/>
    <w:rsid w:val="004F3DB6"/>
    <w:rsid w:val="004F40CF"/>
    <w:rsid w:val="004F43E7"/>
    <w:rsid w:val="004F4602"/>
    <w:rsid w:val="004F460D"/>
    <w:rsid w:val="004F4792"/>
    <w:rsid w:val="004F4825"/>
    <w:rsid w:val="004F4829"/>
    <w:rsid w:val="004F4B7E"/>
    <w:rsid w:val="004F4E45"/>
    <w:rsid w:val="004F50D4"/>
    <w:rsid w:val="004F51EA"/>
    <w:rsid w:val="004F521C"/>
    <w:rsid w:val="004F56E2"/>
    <w:rsid w:val="004F5AB2"/>
    <w:rsid w:val="004F5B17"/>
    <w:rsid w:val="004F625B"/>
    <w:rsid w:val="004F645B"/>
    <w:rsid w:val="004F6906"/>
    <w:rsid w:val="004F693E"/>
    <w:rsid w:val="004F69F7"/>
    <w:rsid w:val="004F6ABD"/>
    <w:rsid w:val="004F6B0E"/>
    <w:rsid w:val="004F6C8B"/>
    <w:rsid w:val="004F6D28"/>
    <w:rsid w:val="004F6EBF"/>
    <w:rsid w:val="004F6FB1"/>
    <w:rsid w:val="004F70B3"/>
    <w:rsid w:val="004F71A2"/>
    <w:rsid w:val="004F7236"/>
    <w:rsid w:val="004F738F"/>
    <w:rsid w:val="004F73C6"/>
    <w:rsid w:val="004F788B"/>
    <w:rsid w:val="004F7A84"/>
    <w:rsid w:val="004F7AB7"/>
    <w:rsid w:val="004F7C00"/>
    <w:rsid w:val="005002BF"/>
    <w:rsid w:val="00500504"/>
    <w:rsid w:val="00500853"/>
    <w:rsid w:val="005009DC"/>
    <w:rsid w:val="00500F08"/>
    <w:rsid w:val="00500F1F"/>
    <w:rsid w:val="00501167"/>
    <w:rsid w:val="005014A3"/>
    <w:rsid w:val="00501571"/>
    <w:rsid w:val="0050163B"/>
    <w:rsid w:val="00501885"/>
    <w:rsid w:val="005018A3"/>
    <w:rsid w:val="005018D7"/>
    <w:rsid w:val="00501B94"/>
    <w:rsid w:val="00501D28"/>
    <w:rsid w:val="005021C0"/>
    <w:rsid w:val="005022C1"/>
    <w:rsid w:val="00502376"/>
    <w:rsid w:val="00502507"/>
    <w:rsid w:val="00502653"/>
    <w:rsid w:val="005026BE"/>
    <w:rsid w:val="005026C8"/>
    <w:rsid w:val="005027F9"/>
    <w:rsid w:val="005029C8"/>
    <w:rsid w:val="00502D70"/>
    <w:rsid w:val="00502D95"/>
    <w:rsid w:val="00502E38"/>
    <w:rsid w:val="005030F4"/>
    <w:rsid w:val="00503102"/>
    <w:rsid w:val="00503129"/>
    <w:rsid w:val="005031B4"/>
    <w:rsid w:val="00503AD6"/>
    <w:rsid w:val="00503C7C"/>
    <w:rsid w:val="00503CCD"/>
    <w:rsid w:val="00503E6D"/>
    <w:rsid w:val="00503EC6"/>
    <w:rsid w:val="00503F40"/>
    <w:rsid w:val="00503FA2"/>
    <w:rsid w:val="0050402C"/>
    <w:rsid w:val="0050419A"/>
    <w:rsid w:val="005046F1"/>
    <w:rsid w:val="005049BC"/>
    <w:rsid w:val="005049F1"/>
    <w:rsid w:val="00504A85"/>
    <w:rsid w:val="00504AD6"/>
    <w:rsid w:val="00504C5A"/>
    <w:rsid w:val="00504E77"/>
    <w:rsid w:val="00505213"/>
    <w:rsid w:val="005052B5"/>
    <w:rsid w:val="00505516"/>
    <w:rsid w:val="0050555C"/>
    <w:rsid w:val="005055EA"/>
    <w:rsid w:val="005055F9"/>
    <w:rsid w:val="00505655"/>
    <w:rsid w:val="00505842"/>
    <w:rsid w:val="0050599E"/>
    <w:rsid w:val="00505C5C"/>
    <w:rsid w:val="00505C8A"/>
    <w:rsid w:val="00505DDC"/>
    <w:rsid w:val="00505E6D"/>
    <w:rsid w:val="00505F5B"/>
    <w:rsid w:val="0050600F"/>
    <w:rsid w:val="00506186"/>
    <w:rsid w:val="00506278"/>
    <w:rsid w:val="00506391"/>
    <w:rsid w:val="005064C2"/>
    <w:rsid w:val="00506647"/>
    <w:rsid w:val="005066BA"/>
    <w:rsid w:val="00506872"/>
    <w:rsid w:val="005068BA"/>
    <w:rsid w:val="005069CD"/>
    <w:rsid w:val="00506BB0"/>
    <w:rsid w:val="00506D28"/>
    <w:rsid w:val="00506DAC"/>
    <w:rsid w:val="00506E01"/>
    <w:rsid w:val="00506EB2"/>
    <w:rsid w:val="00506F7C"/>
    <w:rsid w:val="0050700F"/>
    <w:rsid w:val="0050739F"/>
    <w:rsid w:val="00507567"/>
    <w:rsid w:val="0050782B"/>
    <w:rsid w:val="00507E64"/>
    <w:rsid w:val="005101F3"/>
    <w:rsid w:val="00510327"/>
    <w:rsid w:val="005103E4"/>
    <w:rsid w:val="00510AC7"/>
    <w:rsid w:val="00510BDE"/>
    <w:rsid w:val="00510CFD"/>
    <w:rsid w:val="00510D2F"/>
    <w:rsid w:val="00510DD7"/>
    <w:rsid w:val="005113AA"/>
    <w:rsid w:val="00511753"/>
    <w:rsid w:val="0051179D"/>
    <w:rsid w:val="005117DB"/>
    <w:rsid w:val="00511846"/>
    <w:rsid w:val="005118BD"/>
    <w:rsid w:val="005119E4"/>
    <w:rsid w:val="00511A55"/>
    <w:rsid w:val="00511B31"/>
    <w:rsid w:val="00511BCC"/>
    <w:rsid w:val="00511E96"/>
    <w:rsid w:val="00511EB7"/>
    <w:rsid w:val="005125FC"/>
    <w:rsid w:val="005126FA"/>
    <w:rsid w:val="005128AA"/>
    <w:rsid w:val="00512940"/>
    <w:rsid w:val="00512C59"/>
    <w:rsid w:val="00512F24"/>
    <w:rsid w:val="005134E1"/>
    <w:rsid w:val="0051355C"/>
    <w:rsid w:val="00513666"/>
    <w:rsid w:val="005136C8"/>
    <w:rsid w:val="00513836"/>
    <w:rsid w:val="00513859"/>
    <w:rsid w:val="00513914"/>
    <w:rsid w:val="00513C38"/>
    <w:rsid w:val="00513EE0"/>
    <w:rsid w:val="00514177"/>
    <w:rsid w:val="005142DA"/>
    <w:rsid w:val="00514302"/>
    <w:rsid w:val="005143F2"/>
    <w:rsid w:val="00514409"/>
    <w:rsid w:val="0051449F"/>
    <w:rsid w:val="005147B0"/>
    <w:rsid w:val="00514921"/>
    <w:rsid w:val="0051494B"/>
    <w:rsid w:val="005149C6"/>
    <w:rsid w:val="00514A4A"/>
    <w:rsid w:val="00514B9B"/>
    <w:rsid w:val="00514CCC"/>
    <w:rsid w:val="00514CE9"/>
    <w:rsid w:val="00514F20"/>
    <w:rsid w:val="00514F65"/>
    <w:rsid w:val="005156D8"/>
    <w:rsid w:val="005157E5"/>
    <w:rsid w:val="005158FD"/>
    <w:rsid w:val="00515937"/>
    <w:rsid w:val="00515A17"/>
    <w:rsid w:val="00515A4F"/>
    <w:rsid w:val="00515BAD"/>
    <w:rsid w:val="00515BD8"/>
    <w:rsid w:val="00515BF7"/>
    <w:rsid w:val="00515C08"/>
    <w:rsid w:val="00515CC2"/>
    <w:rsid w:val="00515FB3"/>
    <w:rsid w:val="0051603F"/>
    <w:rsid w:val="00516170"/>
    <w:rsid w:val="005163C1"/>
    <w:rsid w:val="00516487"/>
    <w:rsid w:val="005164B0"/>
    <w:rsid w:val="00516B3E"/>
    <w:rsid w:val="00516EFF"/>
    <w:rsid w:val="005172EB"/>
    <w:rsid w:val="00517641"/>
    <w:rsid w:val="00517663"/>
    <w:rsid w:val="005177A2"/>
    <w:rsid w:val="00517870"/>
    <w:rsid w:val="00517B7D"/>
    <w:rsid w:val="00517FDB"/>
    <w:rsid w:val="00517FE9"/>
    <w:rsid w:val="005202E4"/>
    <w:rsid w:val="00520317"/>
    <w:rsid w:val="00520652"/>
    <w:rsid w:val="0052082D"/>
    <w:rsid w:val="005208E2"/>
    <w:rsid w:val="005208E4"/>
    <w:rsid w:val="00520B60"/>
    <w:rsid w:val="00520CAC"/>
    <w:rsid w:val="00520F89"/>
    <w:rsid w:val="00520F8B"/>
    <w:rsid w:val="00520FC9"/>
    <w:rsid w:val="00521006"/>
    <w:rsid w:val="00521038"/>
    <w:rsid w:val="00521271"/>
    <w:rsid w:val="00521482"/>
    <w:rsid w:val="00521720"/>
    <w:rsid w:val="0052185C"/>
    <w:rsid w:val="005218C3"/>
    <w:rsid w:val="0052193D"/>
    <w:rsid w:val="005219C2"/>
    <w:rsid w:val="00521B85"/>
    <w:rsid w:val="0052213E"/>
    <w:rsid w:val="0052227E"/>
    <w:rsid w:val="0052247D"/>
    <w:rsid w:val="00522B8A"/>
    <w:rsid w:val="00522BB2"/>
    <w:rsid w:val="00522D5C"/>
    <w:rsid w:val="00522FF8"/>
    <w:rsid w:val="00523056"/>
    <w:rsid w:val="00523057"/>
    <w:rsid w:val="0052320F"/>
    <w:rsid w:val="0052326A"/>
    <w:rsid w:val="00523623"/>
    <w:rsid w:val="00523C1B"/>
    <w:rsid w:val="00523DDE"/>
    <w:rsid w:val="00523EC8"/>
    <w:rsid w:val="005241B3"/>
    <w:rsid w:val="005242C4"/>
    <w:rsid w:val="005244D1"/>
    <w:rsid w:val="0052469D"/>
    <w:rsid w:val="00524738"/>
    <w:rsid w:val="005247DA"/>
    <w:rsid w:val="00524BFD"/>
    <w:rsid w:val="00524DD2"/>
    <w:rsid w:val="005252E5"/>
    <w:rsid w:val="0052530F"/>
    <w:rsid w:val="00525720"/>
    <w:rsid w:val="00525738"/>
    <w:rsid w:val="00525957"/>
    <w:rsid w:val="00525B30"/>
    <w:rsid w:val="00526514"/>
    <w:rsid w:val="0052667D"/>
    <w:rsid w:val="00526922"/>
    <w:rsid w:val="00526C0F"/>
    <w:rsid w:val="0052702C"/>
    <w:rsid w:val="005272DA"/>
    <w:rsid w:val="00527588"/>
    <w:rsid w:val="00527636"/>
    <w:rsid w:val="00527847"/>
    <w:rsid w:val="0052797B"/>
    <w:rsid w:val="00527B87"/>
    <w:rsid w:val="00527C21"/>
    <w:rsid w:val="00527CFD"/>
    <w:rsid w:val="00527F5E"/>
    <w:rsid w:val="00530239"/>
    <w:rsid w:val="005304F8"/>
    <w:rsid w:val="005305F7"/>
    <w:rsid w:val="00530698"/>
    <w:rsid w:val="00530771"/>
    <w:rsid w:val="0053092A"/>
    <w:rsid w:val="00530995"/>
    <w:rsid w:val="00530A46"/>
    <w:rsid w:val="00530ABF"/>
    <w:rsid w:val="00530B0D"/>
    <w:rsid w:val="00530CEA"/>
    <w:rsid w:val="00530D91"/>
    <w:rsid w:val="00530FA7"/>
    <w:rsid w:val="005313AB"/>
    <w:rsid w:val="0053185F"/>
    <w:rsid w:val="005318C4"/>
    <w:rsid w:val="005319FE"/>
    <w:rsid w:val="00531C3F"/>
    <w:rsid w:val="00531C8B"/>
    <w:rsid w:val="00531CFB"/>
    <w:rsid w:val="00531D97"/>
    <w:rsid w:val="00531DCE"/>
    <w:rsid w:val="00531FDC"/>
    <w:rsid w:val="00531FF7"/>
    <w:rsid w:val="0053222C"/>
    <w:rsid w:val="005322B0"/>
    <w:rsid w:val="00532378"/>
    <w:rsid w:val="005324D1"/>
    <w:rsid w:val="00532595"/>
    <w:rsid w:val="00532599"/>
    <w:rsid w:val="00532934"/>
    <w:rsid w:val="0053299B"/>
    <w:rsid w:val="005329C7"/>
    <w:rsid w:val="00532B54"/>
    <w:rsid w:val="00532C57"/>
    <w:rsid w:val="00532C5F"/>
    <w:rsid w:val="00532C93"/>
    <w:rsid w:val="00532CE7"/>
    <w:rsid w:val="00532DC5"/>
    <w:rsid w:val="00532E39"/>
    <w:rsid w:val="00532EB9"/>
    <w:rsid w:val="00533054"/>
    <w:rsid w:val="00533178"/>
    <w:rsid w:val="005331A8"/>
    <w:rsid w:val="00533277"/>
    <w:rsid w:val="005332DD"/>
    <w:rsid w:val="005333FA"/>
    <w:rsid w:val="00533572"/>
    <w:rsid w:val="00533800"/>
    <w:rsid w:val="00533845"/>
    <w:rsid w:val="005338B1"/>
    <w:rsid w:val="005339C7"/>
    <w:rsid w:val="005339F9"/>
    <w:rsid w:val="00533A55"/>
    <w:rsid w:val="00533AB2"/>
    <w:rsid w:val="00533B0A"/>
    <w:rsid w:val="00533F87"/>
    <w:rsid w:val="0053415C"/>
    <w:rsid w:val="0053423E"/>
    <w:rsid w:val="005343D4"/>
    <w:rsid w:val="005344A9"/>
    <w:rsid w:val="005345C2"/>
    <w:rsid w:val="00534799"/>
    <w:rsid w:val="00534915"/>
    <w:rsid w:val="00534962"/>
    <w:rsid w:val="00534B8B"/>
    <w:rsid w:val="00534BEE"/>
    <w:rsid w:val="00534F01"/>
    <w:rsid w:val="00534F5C"/>
    <w:rsid w:val="005350A6"/>
    <w:rsid w:val="0053516D"/>
    <w:rsid w:val="0053521D"/>
    <w:rsid w:val="005355B0"/>
    <w:rsid w:val="0053561D"/>
    <w:rsid w:val="0053564B"/>
    <w:rsid w:val="0053587D"/>
    <w:rsid w:val="00535907"/>
    <w:rsid w:val="00535D49"/>
    <w:rsid w:val="00535FB7"/>
    <w:rsid w:val="00535FF7"/>
    <w:rsid w:val="0053602E"/>
    <w:rsid w:val="005362A8"/>
    <w:rsid w:val="005363EA"/>
    <w:rsid w:val="00536456"/>
    <w:rsid w:val="005365A8"/>
    <w:rsid w:val="00536658"/>
    <w:rsid w:val="00536B37"/>
    <w:rsid w:val="00536F22"/>
    <w:rsid w:val="00536F92"/>
    <w:rsid w:val="00537711"/>
    <w:rsid w:val="005377D0"/>
    <w:rsid w:val="0053780E"/>
    <w:rsid w:val="0053786F"/>
    <w:rsid w:val="00537CBF"/>
    <w:rsid w:val="00537F29"/>
    <w:rsid w:val="00537FEB"/>
    <w:rsid w:val="00537FF4"/>
    <w:rsid w:val="005402E0"/>
    <w:rsid w:val="00540657"/>
    <w:rsid w:val="00540808"/>
    <w:rsid w:val="005408F6"/>
    <w:rsid w:val="005409FA"/>
    <w:rsid w:val="00540C05"/>
    <w:rsid w:val="00540C6D"/>
    <w:rsid w:val="00540C74"/>
    <w:rsid w:val="00540EFA"/>
    <w:rsid w:val="00540F66"/>
    <w:rsid w:val="0054101D"/>
    <w:rsid w:val="005410AC"/>
    <w:rsid w:val="0054117A"/>
    <w:rsid w:val="005412D3"/>
    <w:rsid w:val="00541351"/>
    <w:rsid w:val="005413B5"/>
    <w:rsid w:val="005416CB"/>
    <w:rsid w:val="005416D8"/>
    <w:rsid w:val="0054185B"/>
    <w:rsid w:val="00541DC3"/>
    <w:rsid w:val="00541EBE"/>
    <w:rsid w:val="0054223D"/>
    <w:rsid w:val="0054255E"/>
    <w:rsid w:val="00542587"/>
    <w:rsid w:val="00542600"/>
    <w:rsid w:val="00542620"/>
    <w:rsid w:val="00542638"/>
    <w:rsid w:val="00542743"/>
    <w:rsid w:val="005427EC"/>
    <w:rsid w:val="00542826"/>
    <w:rsid w:val="00542A75"/>
    <w:rsid w:val="00542C00"/>
    <w:rsid w:val="00542E90"/>
    <w:rsid w:val="00543050"/>
    <w:rsid w:val="00543103"/>
    <w:rsid w:val="0054323E"/>
    <w:rsid w:val="0054353B"/>
    <w:rsid w:val="005436A7"/>
    <w:rsid w:val="005437E7"/>
    <w:rsid w:val="0054381E"/>
    <w:rsid w:val="005438E2"/>
    <w:rsid w:val="0054391B"/>
    <w:rsid w:val="00543A78"/>
    <w:rsid w:val="00543A9D"/>
    <w:rsid w:val="00543B50"/>
    <w:rsid w:val="00543BC0"/>
    <w:rsid w:val="00543ED5"/>
    <w:rsid w:val="005440EF"/>
    <w:rsid w:val="00544187"/>
    <w:rsid w:val="00544280"/>
    <w:rsid w:val="005443AB"/>
    <w:rsid w:val="00544442"/>
    <w:rsid w:val="00544534"/>
    <w:rsid w:val="00544559"/>
    <w:rsid w:val="00544655"/>
    <w:rsid w:val="00544944"/>
    <w:rsid w:val="00544968"/>
    <w:rsid w:val="00544CC5"/>
    <w:rsid w:val="00544D08"/>
    <w:rsid w:val="00545009"/>
    <w:rsid w:val="00545179"/>
    <w:rsid w:val="005456A7"/>
    <w:rsid w:val="00545876"/>
    <w:rsid w:val="0054588F"/>
    <w:rsid w:val="00545930"/>
    <w:rsid w:val="00545D21"/>
    <w:rsid w:val="00545E0F"/>
    <w:rsid w:val="00546064"/>
    <w:rsid w:val="005464A7"/>
    <w:rsid w:val="00546577"/>
    <w:rsid w:val="005465BF"/>
    <w:rsid w:val="00546833"/>
    <w:rsid w:val="005468E2"/>
    <w:rsid w:val="005469FD"/>
    <w:rsid w:val="00546A43"/>
    <w:rsid w:val="00546E0C"/>
    <w:rsid w:val="00546E59"/>
    <w:rsid w:val="005470E4"/>
    <w:rsid w:val="0054716D"/>
    <w:rsid w:val="00547175"/>
    <w:rsid w:val="0054760F"/>
    <w:rsid w:val="005477A1"/>
    <w:rsid w:val="005478C7"/>
    <w:rsid w:val="00547A34"/>
    <w:rsid w:val="00547ABC"/>
    <w:rsid w:val="00547B67"/>
    <w:rsid w:val="00547F2F"/>
    <w:rsid w:val="0055015B"/>
    <w:rsid w:val="00550388"/>
    <w:rsid w:val="00550450"/>
    <w:rsid w:val="00550507"/>
    <w:rsid w:val="005506CF"/>
    <w:rsid w:val="0055077E"/>
    <w:rsid w:val="00550B9E"/>
    <w:rsid w:val="00550CA0"/>
    <w:rsid w:val="00550FE1"/>
    <w:rsid w:val="00551BB3"/>
    <w:rsid w:val="00551CFC"/>
    <w:rsid w:val="00551F02"/>
    <w:rsid w:val="00552293"/>
    <w:rsid w:val="0055229D"/>
    <w:rsid w:val="005523D4"/>
    <w:rsid w:val="0055240D"/>
    <w:rsid w:val="00552612"/>
    <w:rsid w:val="00552681"/>
    <w:rsid w:val="005526B9"/>
    <w:rsid w:val="005528D4"/>
    <w:rsid w:val="005528DB"/>
    <w:rsid w:val="0055298A"/>
    <w:rsid w:val="005529F0"/>
    <w:rsid w:val="00552AB3"/>
    <w:rsid w:val="00552AD1"/>
    <w:rsid w:val="00552AD5"/>
    <w:rsid w:val="00552BB6"/>
    <w:rsid w:val="00552C15"/>
    <w:rsid w:val="00552D09"/>
    <w:rsid w:val="00552D16"/>
    <w:rsid w:val="00553181"/>
    <w:rsid w:val="00553193"/>
    <w:rsid w:val="005531EF"/>
    <w:rsid w:val="00553318"/>
    <w:rsid w:val="00553392"/>
    <w:rsid w:val="005533AA"/>
    <w:rsid w:val="0055360F"/>
    <w:rsid w:val="005536F6"/>
    <w:rsid w:val="005537AC"/>
    <w:rsid w:val="00553C5E"/>
    <w:rsid w:val="00553D10"/>
    <w:rsid w:val="00553D91"/>
    <w:rsid w:val="00553DE2"/>
    <w:rsid w:val="00553E67"/>
    <w:rsid w:val="00554170"/>
    <w:rsid w:val="00554418"/>
    <w:rsid w:val="005545F5"/>
    <w:rsid w:val="00554612"/>
    <w:rsid w:val="005549BE"/>
    <w:rsid w:val="005549D5"/>
    <w:rsid w:val="00554C64"/>
    <w:rsid w:val="00554CB7"/>
    <w:rsid w:val="00554D3D"/>
    <w:rsid w:val="00554D41"/>
    <w:rsid w:val="0055503F"/>
    <w:rsid w:val="0055510B"/>
    <w:rsid w:val="00555193"/>
    <w:rsid w:val="005554BF"/>
    <w:rsid w:val="00555594"/>
    <w:rsid w:val="0055568F"/>
    <w:rsid w:val="00555867"/>
    <w:rsid w:val="0055590B"/>
    <w:rsid w:val="00555A10"/>
    <w:rsid w:val="00555BE1"/>
    <w:rsid w:val="00555C64"/>
    <w:rsid w:val="00555CC1"/>
    <w:rsid w:val="00555D24"/>
    <w:rsid w:val="00555DE9"/>
    <w:rsid w:val="00555FC5"/>
    <w:rsid w:val="00555FD4"/>
    <w:rsid w:val="0055600B"/>
    <w:rsid w:val="00556327"/>
    <w:rsid w:val="0055645C"/>
    <w:rsid w:val="00556511"/>
    <w:rsid w:val="00556656"/>
    <w:rsid w:val="005566E1"/>
    <w:rsid w:val="005567EB"/>
    <w:rsid w:val="00556B97"/>
    <w:rsid w:val="00556C7C"/>
    <w:rsid w:val="00556E05"/>
    <w:rsid w:val="00556F22"/>
    <w:rsid w:val="00556F86"/>
    <w:rsid w:val="00556F90"/>
    <w:rsid w:val="005570E7"/>
    <w:rsid w:val="00557128"/>
    <w:rsid w:val="0055737D"/>
    <w:rsid w:val="00557396"/>
    <w:rsid w:val="00557449"/>
    <w:rsid w:val="005579AF"/>
    <w:rsid w:val="00557A6D"/>
    <w:rsid w:val="00557CCF"/>
    <w:rsid w:val="0056002B"/>
    <w:rsid w:val="0056016D"/>
    <w:rsid w:val="00560301"/>
    <w:rsid w:val="0056033B"/>
    <w:rsid w:val="005603A7"/>
    <w:rsid w:val="00560437"/>
    <w:rsid w:val="0056044E"/>
    <w:rsid w:val="00560523"/>
    <w:rsid w:val="0056067A"/>
    <w:rsid w:val="00560947"/>
    <w:rsid w:val="00560F59"/>
    <w:rsid w:val="0056106E"/>
    <w:rsid w:val="00561202"/>
    <w:rsid w:val="00561261"/>
    <w:rsid w:val="005612EE"/>
    <w:rsid w:val="00561444"/>
    <w:rsid w:val="00561467"/>
    <w:rsid w:val="00561527"/>
    <w:rsid w:val="0056167C"/>
    <w:rsid w:val="00561875"/>
    <w:rsid w:val="00561C5B"/>
    <w:rsid w:val="00561CC3"/>
    <w:rsid w:val="00561E94"/>
    <w:rsid w:val="0056208A"/>
    <w:rsid w:val="005620B4"/>
    <w:rsid w:val="005620CC"/>
    <w:rsid w:val="005620D3"/>
    <w:rsid w:val="00562114"/>
    <w:rsid w:val="00562260"/>
    <w:rsid w:val="00562389"/>
    <w:rsid w:val="005625C4"/>
    <w:rsid w:val="005626B3"/>
    <w:rsid w:val="005628A5"/>
    <w:rsid w:val="00562CA7"/>
    <w:rsid w:val="00562E01"/>
    <w:rsid w:val="00562E51"/>
    <w:rsid w:val="00562E91"/>
    <w:rsid w:val="00562ECF"/>
    <w:rsid w:val="0056315A"/>
    <w:rsid w:val="00563427"/>
    <w:rsid w:val="005638A7"/>
    <w:rsid w:val="00563A62"/>
    <w:rsid w:val="00563D2A"/>
    <w:rsid w:val="00563E46"/>
    <w:rsid w:val="0056418E"/>
    <w:rsid w:val="005643C5"/>
    <w:rsid w:val="0056442F"/>
    <w:rsid w:val="00564954"/>
    <w:rsid w:val="00564AB4"/>
    <w:rsid w:val="00564B56"/>
    <w:rsid w:val="00564BBF"/>
    <w:rsid w:val="00564BF2"/>
    <w:rsid w:val="00564D15"/>
    <w:rsid w:val="00564E31"/>
    <w:rsid w:val="00564E60"/>
    <w:rsid w:val="0056507C"/>
    <w:rsid w:val="00565153"/>
    <w:rsid w:val="005651EB"/>
    <w:rsid w:val="005652B3"/>
    <w:rsid w:val="0056594A"/>
    <w:rsid w:val="00565959"/>
    <w:rsid w:val="005659F3"/>
    <w:rsid w:val="00565B81"/>
    <w:rsid w:val="00565B88"/>
    <w:rsid w:val="00565E50"/>
    <w:rsid w:val="005661D3"/>
    <w:rsid w:val="00566269"/>
    <w:rsid w:val="00566326"/>
    <w:rsid w:val="00566363"/>
    <w:rsid w:val="005664E5"/>
    <w:rsid w:val="0056657B"/>
    <w:rsid w:val="005668BF"/>
    <w:rsid w:val="005668EF"/>
    <w:rsid w:val="00566AE3"/>
    <w:rsid w:val="00566AE8"/>
    <w:rsid w:val="00566AEE"/>
    <w:rsid w:val="00566DB5"/>
    <w:rsid w:val="0056714B"/>
    <w:rsid w:val="00567373"/>
    <w:rsid w:val="0056741A"/>
    <w:rsid w:val="005675C3"/>
    <w:rsid w:val="00567A26"/>
    <w:rsid w:val="00567A82"/>
    <w:rsid w:val="00567ACF"/>
    <w:rsid w:val="00567B23"/>
    <w:rsid w:val="00567B3B"/>
    <w:rsid w:val="00567CAD"/>
    <w:rsid w:val="00570546"/>
    <w:rsid w:val="0057057D"/>
    <w:rsid w:val="00570B1E"/>
    <w:rsid w:val="00570B2E"/>
    <w:rsid w:val="00570C06"/>
    <w:rsid w:val="00570F0B"/>
    <w:rsid w:val="00570F3C"/>
    <w:rsid w:val="00571033"/>
    <w:rsid w:val="0057103E"/>
    <w:rsid w:val="00571125"/>
    <w:rsid w:val="0057126C"/>
    <w:rsid w:val="0057129E"/>
    <w:rsid w:val="00571659"/>
    <w:rsid w:val="005716A0"/>
    <w:rsid w:val="005716B9"/>
    <w:rsid w:val="00571718"/>
    <w:rsid w:val="0057174A"/>
    <w:rsid w:val="00571871"/>
    <w:rsid w:val="005718CF"/>
    <w:rsid w:val="005718EE"/>
    <w:rsid w:val="00571A11"/>
    <w:rsid w:val="00571B41"/>
    <w:rsid w:val="00571C59"/>
    <w:rsid w:val="00571C92"/>
    <w:rsid w:val="00571DD8"/>
    <w:rsid w:val="00571DFD"/>
    <w:rsid w:val="00571E17"/>
    <w:rsid w:val="00571F2B"/>
    <w:rsid w:val="00571F51"/>
    <w:rsid w:val="005721E0"/>
    <w:rsid w:val="0057235C"/>
    <w:rsid w:val="005723BD"/>
    <w:rsid w:val="005724FE"/>
    <w:rsid w:val="0057252D"/>
    <w:rsid w:val="00572646"/>
    <w:rsid w:val="005726E2"/>
    <w:rsid w:val="0057270B"/>
    <w:rsid w:val="00572972"/>
    <w:rsid w:val="00572D53"/>
    <w:rsid w:val="00573316"/>
    <w:rsid w:val="0057360B"/>
    <w:rsid w:val="005736A3"/>
    <w:rsid w:val="00573726"/>
    <w:rsid w:val="00573737"/>
    <w:rsid w:val="0057376D"/>
    <w:rsid w:val="00573948"/>
    <w:rsid w:val="0057396A"/>
    <w:rsid w:val="00573ADD"/>
    <w:rsid w:val="00573E35"/>
    <w:rsid w:val="00574009"/>
    <w:rsid w:val="00574174"/>
    <w:rsid w:val="005742C4"/>
    <w:rsid w:val="005745DB"/>
    <w:rsid w:val="00574741"/>
    <w:rsid w:val="00574B65"/>
    <w:rsid w:val="00574EFE"/>
    <w:rsid w:val="00574F40"/>
    <w:rsid w:val="005751E7"/>
    <w:rsid w:val="0057524A"/>
    <w:rsid w:val="00575461"/>
    <w:rsid w:val="005754EA"/>
    <w:rsid w:val="005755B9"/>
    <w:rsid w:val="0057568B"/>
    <w:rsid w:val="00575763"/>
    <w:rsid w:val="00575978"/>
    <w:rsid w:val="00575BB8"/>
    <w:rsid w:val="00575C46"/>
    <w:rsid w:val="00575FDF"/>
    <w:rsid w:val="0057605F"/>
    <w:rsid w:val="00576207"/>
    <w:rsid w:val="0057620A"/>
    <w:rsid w:val="005762EA"/>
    <w:rsid w:val="00576452"/>
    <w:rsid w:val="005767D6"/>
    <w:rsid w:val="005769EC"/>
    <w:rsid w:val="00576A61"/>
    <w:rsid w:val="00576C0B"/>
    <w:rsid w:val="00576C46"/>
    <w:rsid w:val="00577019"/>
    <w:rsid w:val="005770AE"/>
    <w:rsid w:val="005770BF"/>
    <w:rsid w:val="005770E2"/>
    <w:rsid w:val="00577246"/>
    <w:rsid w:val="00577289"/>
    <w:rsid w:val="00577DC8"/>
    <w:rsid w:val="00577E34"/>
    <w:rsid w:val="00577E7F"/>
    <w:rsid w:val="00577FD0"/>
    <w:rsid w:val="00580027"/>
    <w:rsid w:val="005800DC"/>
    <w:rsid w:val="0058018B"/>
    <w:rsid w:val="005801DE"/>
    <w:rsid w:val="0058023E"/>
    <w:rsid w:val="0058037F"/>
    <w:rsid w:val="005803A6"/>
    <w:rsid w:val="005803BA"/>
    <w:rsid w:val="005803DC"/>
    <w:rsid w:val="005804FD"/>
    <w:rsid w:val="0058069F"/>
    <w:rsid w:val="0058085F"/>
    <w:rsid w:val="00580AA9"/>
    <w:rsid w:val="00580D51"/>
    <w:rsid w:val="00580DF1"/>
    <w:rsid w:val="00580E4D"/>
    <w:rsid w:val="00580E53"/>
    <w:rsid w:val="0058133B"/>
    <w:rsid w:val="0058140A"/>
    <w:rsid w:val="0058149A"/>
    <w:rsid w:val="00581502"/>
    <w:rsid w:val="0058168A"/>
    <w:rsid w:val="00581690"/>
    <w:rsid w:val="0058172C"/>
    <w:rsid w:val="00581809"/>
    <w:rsid w:val="00581981"/>
    <w:rsid w:val="00581C16"/>
    <w:rsid w:val="00581C3D"/>
    <w:rsid w:val="00581D22"/>
    <w:rsid w:val="00581FE8"/>
    <w:rsid w:val="0058232C"/>
    <w:rsid w:val="005824F2"/>
    <w:rsid w:val="005825AC"/>
    <w:rsid w:val="00582714"/>
    <w:rsid w:val="00582843"/>
    <w:rsid w:val="00582B01"/>
    <w:rsid w:val="00582C1D"/>
    <w:rsid w:val="00582D69"/>
    <w:rsid w:val="00582E48"/>
    <w:rsid w:val="0058308E"/>
    <w:rsid w:val="00583115"/>
    <w:rsid w:val="0058317C"/>
    <w:rsid w:val="0058319E"/>
    <w:rsid w:val="00583207"/>
    <w:rsid w:val="00583227"/>
    <w:rsid w:val="0058339C"/>
    <w:rsid w:val="005833AA"/>
    <w:rsid w:val="0058355D"/>
    <w:rsid w:val="005835C2"/>
    <w:rsid w:val="00583809"/>
    <w:rsid w:val="0058385A"/>
    <w:rsid w:val="0058397A"/>
    <w:rsid w:val="005839E3"/>
    <w:rsid w:val="00583C4D"/>
    <w:rsid w:val="00583DCD"/>
    <w:rsid w:val="00583F10"/>
    <w:rsid w:val="005840C0"/>
    <w:rsid w:val="005841E7"/>
    <w:rsid w:val="00584215"/>
    <w:rsid w:val="00584322"/>
    <w:rsid w:val="005847C4"/>
    <w:rsid w:val="005848D4"/>
    <w:rsid w:val="00584AD7"/>
    <w:rsid w:val="00584C61"/>
    <w:rsid w:val="00584CF9"/>
    <w:rsid w:val="00585302"/>
    <w:rsid w:val="00585303"/>
    <w:rsid w:val="005854A7"/>
    <w:rsid w:val="005854D6"/>
    <w:rsid w:val="0058581A"/>
    <w:rsid w:val="00585A50"/>
    <w:rsid w:val="00585AD6"/>
    <w:rsid w:val="00585DD9"/>
    <w:rsid w:val="00585E5D"/>
    <w:rsid w:val="00585EEA"/>
    <w:rsid w:val="00585FEF"/>
    <w:rsid w:val="005863BA"/>
    <w:rsid w:val="005864A1"/>
    <w:rsid w:val="005864F9"/>
    <w:rsid w:val="005865FB"/>
    <w:rsid w:val="00586723"/>
    <w:rsid w:val="00586803"/>
    <w:rsid w:val="00586880"/>
    <w:rsid w:val="005868E4"/>
    <w:rsid w:val="00586A54"/>
    <w:rsid w:val="00586D7B"/>
    <w:rsid w:val="005870A1"/>
    <w:rsid w:val="00587856"/>
    <w:rsid w:val="005878F7"/>
    <w:rsid w:val="00587B9E"/>
    <w:rsid w:val="00587CDB"/>
    <w:rsid w:val="00587DC4"/>
    <w:rsid w:val="00587E73"/>
    <w:rsid w:val="00587FA1"/>
    <w:rsid w:val="00590000"/>
    <w:rsid w:val="0059010D"/>
    <w:rsid w:val="00590343"/>
    <w:rsid w:val="00590680"/>
    <w:rsid w:val="00590810"/>
    <w:rsid w:val="0059087C"/>
    <w:rsid w:val="0059099B"/>
    <w:rsid w:val="00590A23"/>
    <w:rsid w:val="00590C2E"/>
    <w:rsid w:val="00590C80"/>
    <w:rsid w:val="00590D47"/>
    <w:rsid w:val="00590D98"/>
    <w:rsid w:val="00590E07"/>
    <w:rsid w:val="00590EFB"/>
    <w:rsid w:val="00590F0D"/>
    <w:rsid w:val="00590F29"/>
    <w:rsid w:val="0059199F"/>
    <w:rsid w:val="00591A8C"/>
    <w:rsid w:val="00591C98"/>
    <w:rsid w:val="00591DC3"/>
    <w:rsid w:val="00592380"/>
    <w:rsid w:val="00592401"/>
    <w:rsid w:val="00592585"/>
    <w:rsid w:val="0059291E"/>
    <w:rsid w:val="005929FD"/>
    <w:rsid w:val="00592A61"/>
    <w:rsid w:val="00592FB0"/>
    <w:rsid w:val="00592FCB"/>
    <w:rsid w:val="00593064"/>
    <w:rsid w:val="005934BC"/>
    <w:rsid w:val="00593585"/>
    <w:rsid w:val="005935D4"/>
    <w:rsid w:val="0059369B"/>
    <w:rsid w:val="005938F7"/>
    <w:rsid w:val="005939F6"/>
    <w:rsid w:val="00593A68"/>
    <w:rsid w:val="00593C49"/>
    <w:rsid w:val="00593C4D"/>
    <w:rsid w:val="00593D68"/>
    <w:rsid w:val="00593EE3"/>
    <w:rsid w:val="00594165"/>
    <w:rsid w:val="00594223"/>
    <w:rsid w:val="00594353"/>
    <w:rsid w:val="00594599"/>
    <w:rsid w:val="005947F2"/>
    <w:rsid w:val="00594932"/>
    <w:rsid w:val="00594B42"/>
    <w:rsid w:val="00594E0D"/>
    <w:rsid w:val="0059510D"/>
    <w:rsid w:val="00595154"/>
    <w:rsid w:val="00595318"/>
    <w:rsid w:val="00595455"/>
    <w:rsid w:val="0059559A"/>
    <w:rsid w:val="005955D0"/>
    <w:rsid w:val="00595642"/>
    <w:rsid w:val="00595979"/>
    <w:rsid w:val="00595B83"/>
    <w:rsid w:val="00595F6F"/>
    <w:rsid w:val="00595F7B"/>
    <w:rsid w:val="00595FA6"/>
    <w:rsid w:val="00596180"/>
    <w:rsid w:val="005962A3"/>
    <w:rsid w:val="005965C5"/>
    <w:rsid w:val="005967F3"/>
    <w:rsid w:val="0059685C"/>
    <w:rsid w:val="005968EB"/>
    <w:rsid w:val="00596AE0"/>
    <w:rsid w:val="00596B81"/>
    <w:rsid w:val="00596CB6"/>
    <w:rsid w:val="00596EED"/>
    <w:rsid w:val="00596F66"/>
    <w:rsid w:val="00596FEE"/>
    <w:rsid w:val="00597188"/>
    <w:rsid w:val="0059747A"/>
    <w:rsid w:val="005974FC"/>
    <w:rsid w:val="00597856"/>
    <w:rsid w:val="005978A1"/>
    <w:rsid w:val="00597A4A"/>
    <w:rsid w:val="00597B10"/>
    <w:rsid w:val="00597BBE"/>
    <w:rsid w:val="00597BC8"/>
    <w:rsid w:val="00597C02"/>
    <w:rsid w:val="00597CB0"/>
    <w:rsid w:val="00597D7D"/>
    <w:rsid w:val="00597ECB"/>
    <w:rsid w:val="00597FAA"/>
    <w:rsid w:val="005A035B"/>
    <w:rsid w:val="005A03A6"/>
    <w:rsid w:val="005A09E7"/>
    <w:rsid w:val="005A0A00"/>
    <w:rsid w:val="005A0AF4"/>
    <w:rsid w:val="005A0D07"/>
    <w:rsid w:val="005A0D21"/>
    <w:rsid w:val="005A0F99"/>
    <w:rsid w:val="005A0FF8"/>
    <w:rsid w:val="005A1171"/>
    <w:rsid w:val="005A1181"/>
    <w:rsid w:val="005A128E"/>
    <w:rsid w:val="005A1309"/>
    <w:rsid w:val="005A133A"/>
    <w:rsid w:val="005A1486"/>
    <w:rsid w:val="005A15C6"/>
    <w:rsid w:val="005A1719"/>
    <w:rsid w:val="005A187E"/>
    <w:rsid w:val="005A197D"/>
    <w:rsid w:val="005A1B00"/>
    <w:rsid w:val="005A1CF4"/>
    <w:rsid w:val="005A1F42"/>
    <w:rsid w:val="005A22C1"/>
    <w:rsid w:val="005A2583"/>
    <w:rsid w:val="005A26EE"/>
    <w:rsid w:val="005A2A1C"/>
    <w:rsid w:val="005A2B90"/>
    <w:rsid w:val="005A2F32"/>
    <w:rsid w:val="005A31B7"/>
    <w:rsid w:val="005A3261"/>
    <w:rsid w:val="005A3A74"/>
    <w:rsid w:val="005A3A89"/>
    <w:rsid w:val="005A3BDD"/>
    <w:rsid w:val="005A3BF2"/>
    <w:rsid w:val="005A3D28"/>
    <w:rsid w:val="005A3EA2"/>
    <w:rsid w:val="005A3F04"/>
    <w:rsid w:val="005A3F5E"/>
    <w:rsid w:val="005A40B4"/>
    <w:rsid w:val="005A4241"/>
    <w:rsid w:val="005A444E"/>
    <w:rsid w:val="005A44C8"/>
    <w:rsid w:val="005A458D"/>
    <w:rsid w:val="005A45C6"/>
    <w:rsid w:val="005A46BE"/>
    <w:rsid w:val="005A4808"/>
    <w:rsid w:val="005A48D4"/>
    <w:rsid w:val="005A4D34"/>
    <w:rsid w:val="005A4DCB"/>
    <w:rsid w:val="005A4E65"/>
    <w:rsid w:val="005A5086"/>
    <w:rsid w:val="005A50AE"/>
    <w:rsid w:val="005A50B7"/>
    <w:rsid w:val="005A53FB"/>
    <w:rsid w:val="005A5777"/>
    <w:rsid w:val="005A5B9D"/>
    <w:rsid w:val="005A618E"/>
    <w:rsid w:val="005A61F2"/>
    <w:rsid w:val="005A62B4"/>
    <w:rsid w:val="005A6324"/>
    <w:rsid w:val="005A63D6"/>
    <w:rsid w:val="005A65A2"/>
    <w:rsid w:val="005A65AA"/>
    <w:rsid w:val="005A68F5"/>
    <w:rsid w:val="005A6A0D"/>
    <w:rsid w:val="005A6BED"/>
    <w:rsid w:val="005A6EDC"/>
    <w:rsid w:val="005A6F24"/>
    <w:rsid w:val="005A7166"/>
    <w:rsid w:val="005A719F"/>
    <w:rsid w:val="005A7415"/>
    <w:rsid w:val="005A7704"/>
    <w:rsid w:val="005A775F"/>
    <w:rsid w:val="005A7872"/>
    <w:rsid w:val="005A78C3"/>
    <w:rsid w:val="005A7993"/>
    <w:rsid w:val="005A7DA2"/>
    <w:rsid w:val="005A7F65"/>
    <w:rsid w:val="005B0052"/>
    <w:rsid w:val="005B0356"/>
    <w:rsid w:val="005B0358"/>
    <w:rsid w:val="005B048A"/>
    <w:rsid w:val="005B0A4A"/>
    <w:rsid w:val="005B0ABE"/>
    <w:rsid w:val="005B0AF7"/>
    <w:rsid w:val="005B0ECF"/>
    <w:rsid w:val="005B0FC7"/>
    <w:rsid w:val="005B1033"/>
    <w:rsid w:val="005B1257"/>
    <w:rsid w:val="005B14A5"/>
    <w:rsid w:val="005B1656"/>
    <w:rsid w:val="005B1682"/>
    <w:rsid w:val="005B1767"/>
    <w:rsid w:val="005B18B6"/>
    <w:rsid w:val="005B1913"/>
    <w:rsid w:val="005B1C50"/>
    <w:rsid w:val="005B1F67"/>
    <w:rsid w:val="005B20CE"/>
    <w:rsid w:val="005B212E"/>
    <w:rsid w:val="005B22FD"/>
    <w:rsid w:val="005B2396"/>
    <w:rsid w:val="005B2619"/>
    <w:rsid w:val="005B2850"/>
    <w:rsid w:val="005B29CE"/>
    <w:rsid w:val="005B2CF1"/>
    <w:rsid w:val="005B2DAF"/>
    <w:rsid w:val="005B2FEC"/>
    <w:rsid w:val="005B3075"/>
    <w:rsid w:val="005B3092"/>
    <w:rsid w:val="005B30FA"/>
    <w:rsid w:val="005B318E"/>
    <w:rsid w:val="005B328B"/>
    <w:rsid w:val="005B3347"/>
    <w:rsid w:val="005B3447"/>
    <w:rsid w:val="005B34AB"/>
    <w:rsid w:val="005B362A"/>
    <w:rsid w:val="005B381D"/>
    <w:rsid w:val="005B3889"/>
    <w:rsid w:val="005B38C2"/>
    <w:rsid w:val="005B394E"/>
    <w:rsid w:val="005B3ABB"/>
    <w:rsid w:val="005B3B7E"/>
    <w:rsid w:val="005B3BEC"/>
    <w:rsid w:val="005B3CC0"/>
    <w:rsid w:val="005B3FF5"/>
    <w:rsid w:val="005B4425"/>
    <w:rsid w:val="005B44F3"/>
    <w:rsid w:val="005B45F5"/>
    <w:rsid w:val="005B4838"/>
    <w:rsid w:val="005B4860"/>
    <w:rsid w:val="005B4ADE"/>
    <w:rsid w:val="005B4B8D"/>
    <w:rsid w:val="005B4C51"/>
    <w:rsid w:val="005B4D5E"/>
    <w:rsid w:val="005B4E40"/>
    <w:rsid w:val="005B4E83"/>
    <w:rsid w:val="005B57A5"/>
    <w:rsid w:val="005B58C0"/>
    <w:rsid w:val="005B5944"/>
    <w:rsid w:val="005B597A"/>
    <w:rsid w:val="005B5D39"/>
    <w:rsid w:val="005B5D5B"/>
    <w:rsid w:val="005B5D6B"/>
    <w:rsid w:val="005B5EBA"/>
    <w:rsid w:val="005B627A"/>
    <w:rsid w:val="005B63C4"/>
    <w:rsid w:val="005B67FE"/>
    <w:rsid w:val="005B6839"/>
    <w:rsid w:val="005B69FB"/>
    <w:rsid w:val="005B6AB0"/>
    <w:rsid w:val="005B6E01"/>
    <w:rsid w:val="005B6F26"/>
    <w:rsid w:val="005B71C7"/>
    <w:rsid w:val="005B71D2"/>
    <w:rsid w:val="005B7291"/>
    <w:rsid w:val="005B7317"/>
    <w:rsid w:val="005B76E3"/>
    <w:rsid w:val="005B778B"/>
    <w:rsid w:val="005B7904"/>
    <w:rsid w:val="005B79A8"/>
    <w:rsid w:val="005B7CBC"/>
    <w:rsid w:val="005B7DBF"/>
    <w:rsid w:val="005BA5E4"/>
    <w:rsid w:val="005C0078"/>
    <w:rsid w:val="005C042A"/>
    <w:rsid w:val="005C04DD"/>
    <w:rsid w:val="005C0567"/>
    <w:rsid w:val="005C0578"/>
    <w:rsid w:val="005C0848"/>
    <w:rsid w:val="005C0A59"/>
    <w:rsid w:val="005C0AB6"/>
    <w:rsid w:val="005C1102"/>
    <w:rsid w:val="005C11EA"/>
    <w:rsid w:val="005C1249"/>
    <w:rsid w:val="005C1299"/>
    <w:rsid w:val="005C14B3"/>
    <w:rsid w:val="005C14C6"/>
    <w:rsid w:val="005C1570"/>
    <w:rsid w:val="005C1717"/>
    <w:rsid w:val="005C181F"/>
    <w:rsid w:val="005C1829"/>
    <w:rsid w:val="005C1874"/>
    <w:rsid w:val="005C1A2B"/>
    <w:rsid w:val="005C1ADA"/>
    <w:rsid w:val="005C1F94"/>
    <w:rsid w:val="005C21D4"/>
    <w:rsid w:val="005C2385"/>
    <w:rsid w:val="005C2425"/>
    <w:rsid w:val="005C2447"/>
    <w:rsid w:val="005C2514"/>
    <w:rsid w:val="005C2529"/>
    <w:rsid w:val="005C2555"/>
    <w:rsid w:val="005C2592"/>
    <w:rsid w:val="005C292B"/>
    <w:rsid w:val="005C2975"/>
    <w:rsid w:val="005C2A82"/>
    <w:rsid w:val="005C2A85"/>
    <w:rsid w:val="005C2AA8"/>
    <w:rsid w:val="005C2C1A"/>
    <w:rsid w:val="005C2E11"/>
    <w:rsid w:val="005C35A1"/>
    <w:rsid w:val="005C35C9"/>
    <w:rsid w:val="005C37FC"/>
    <w:rsid w:val="005C3DCF"/>
    <w:rsid w:val="005C3E21"/>
    <w:rsid w:val="005C404C"/>
    <w:rsid w:val="005C41DD"/>
    <w:rsid w:val="005C4254"/>
    <w:rsid w:val="005C42EF"/>
    <w:rsid w:val="005C4324"/>
    <w:rsid w:val="005C438C"/>
    <w:rsid w:val="005C4788"/>
    <w:rsid w:val="005C4A87"/>
    <w:rsid w:val="005C4B8D"/>
    <w:rsid w:val="005C4B9E"/>
    <w:rsid w:val="005C4BA8"/>
    <w:rsid w:val="005C4C21"/>
    <w:rsid w:val="005C4C6A"/>
    <w:rsid w:val="005C4F0C"/>
    <w:rsid w:val="005C504C"/>
    <w:rsid w:val="005C536E"/>
    <w:rsid w:val="005C5375"/>
    <w:rsid w:val="005C54E7"/>
    <w:rsid w:val="005C5632"/>
    <w:rsid w:val="005C56D6"/>
    <w:rsid w:val="005C575C"/>
    <w:rsid w:val="005C57FF"/>
    <w:rsid w:val="005C5C3F"/>
    <w:rsid w:val="005C5FC7"/>
    <w:rsid w:val="005C6091"/>
    <w:rsid w:val="005C630A"/>
    <w:rsid w:val="005C6350"/>
    <w:rsid w:val="005C6402"/>
    <w:rsid w:val="005C65DD"/>
    <w:rsid w:val="005C6637"/>
    <w:rsid w:val="005C6B33"/>
    <w:rsid w:val="005C6CFB"/>
    <w:rsid w:val="005C7087"/>
    <w:rsid w:val="005C7191"/>
    <w:rsid w:val="005C7198"/>
    <w:rsid w:val="005C719C"/>
    <w:rsid w:val="005C741F"/>
    <w:rsid w:val="005C7591"/>
    <w:rsid w:val="005C76C9"/>
    <w:rsid w:val="005C7778"/>
    <w:rsid w:val="005C77FF"/>
    <w:rsid w:val="005C7897"/>
    <w:rsid w:val="005C79C9"/>
    <w:rsid w:val="005C7A4C"/>
    <w:rsid w:val="005C7DF9"/>
    <w:rsid w:val="005CCE00"/>
    <w:rsid w:val="005D01BD"/>
    <w:rsid w:val="005D01F1"/>
    <w:rsid w:val="005D0276"/>
    <w:rsid w:val="005D035C"/>
    <w:rsid w:val="005D03EF"/>
    <w:rsid w:val="005D04AF"/>
    <w:rsid w:val="005D04D7"/>
    <w:rsid w:val="005D0662"/>
    <w:rsid w:val="005D0752"/>
    <w:rsid w:val="005D0A58"/>
    <w:rsid w:val="005D0A77"/>
    <w:rsid w:val="005D0CF7"/>
    <w:rsid w:val="005D0D6C"/>
    <w:rsid w:val="005D0E28"/>
    <w:rsid w:val="005D0E5D"/>
    <w:rsid w:val="005D1037"/>
    <w:rsid w:val="005D106A"/>
    <w:rsid w:val="005D1202"/>
    <w:rsid w:val="005D121A"/>
    <w:rsid w:val="005D124B"/>
    <w:rsid w:val="005D1391"/>
    <w:rsid w:val="005D13E7"/>
    <w:rsid w:val="005D15DF"/>
    <w:rsid w:val="005D1A27"/>
    <w:rsid w:val="005D1A54"/>
    <w:rsid w:val="005D1A97"/>
    <w:rsid w:val="005D1ACC"/>
    <w:rsid w:val="005D1AFE"/>
    <w:rsid w:val="005D1BFB"/>
    <w:rsid w:val="005D1CC7"/>
    <w:rsid w:val="005D22C6"/>
    <w:rsid w:val="005D2568"/>
    <w:rsid w:val="005D28DF"/>
    <w:rsid w:val="005D292A"/>
    <w:rsid w:val="005D2A0A"/>
    <w:rsid w:val="005D2B37"/>
    <w:rsid w:val="005D2C7A"/>
    <w:rsid w:val="005D2CC9"/>
    <w:rsid w:val="005D2F39"/>
    <w:rsid w:val="005D31D3"/>
    <w:rsid w:val="005D3489"/>
    <w:rsid w:val="005D3499"/>
    <w:rsid w:val="005D35BE"/>
    <w:rsid w:val="005D368A"/>
    <w:rsid w:val="005D36B1"/>
    <w:rsid w:val="005D3B80"/>
    <w:rsid w:val="005D3CA0"/>
    <w:rsid w:val="005D3F2E"/>
    <w:rsid w:val="005D4074"/>
    <w:rsid w:val="005D41DC"/>
    <w:rsid w:val="005D42D0"/>
    <w:rsid w:val="005D4321"/>
    <w:rsid w:val="005D448A"/>
    <w:rsid w:val="005D4819"/>
    <w:rsid w:val="005D4B7B"/>
    <w:rsid w:val="005D4BE4"/>
    <w:rsid w:val="005D4C6E"/>
    <w:rsid w:val="005D4D2D"/>
    <w:rsid w:val="005D4D35"/>
    <w:rsid w:val="005D50E4"/>
    <w:rsid w:val="005D524D"/>
    <w:rsid w:val="005D52B0"/>
    <w:rsid w:val="005D53BC"/>
    <w:rsid w:val="005D54EF"/>
    <w:rsid w:val="005D55AE"/>
    <w:rsid w:val="005D5620"/>
    <w:rsid w:val="005D5647"/>
    <w:rsid w:val="005D580E"/>
    <w:rsid w:val="005D5846"/>
    <w:rsid w:val="005D5991"/>
    <w:rsid w:val="005D5C73"/>
    <w:rsid w:val="005D5CC8"/>
    <w:rsid w:val="005D5CE4"/>
    <w:rsid w:val="005D5D7D"/>
    <w:rsid w:val="005D5DF8"/>
    <w:rsid w:val="005D5E84"/>
    <w:rsid w:val="005D5EA6"/>
    <w:rsid w:val="005D5FCC"/>
    <w:rsid w:val="005D5FFE"/>
    <w:rsid w:val="005D601A"/>
    <w:rsid w:val="005D606E"/>
    <w:rsid w:val="005D64CC"/>
    <w:rsid w:val="005D64E9"/>
    <w:rsid w:val="005D65A7"/>
    <w:rsid w:val="005D6660"/>
    <w:rsid w:val="005D66B0"/>
    <w:rsid w:val="005D673D"/>
    <w:rsid w:val="005D6789"/>
    <w:rsid w:val="005D6CF6"/>
    <w:rsid w:val="005D71C2"/>
    <w:rsid w:val="005D746B"/>
    <w:rsid w:val="005D7540"/>
    <w:rsid w:val="005D758C"/>
    <w:rsid w:val="005D76BC"/>
    <w:rsid w:val="005D76C5"/>
    <w:rsid w:val="005D77A9"/>
    <w:rsid w:val="005D796C"/>
    <w:rsid w:val="005D799C"/>
    <w:rsid w:val="005D79B2"/>
    <w:rsid w:val="005D7A1A"/>
    <w:rsid w:val="005D7AE1"/>
    <w:rsid w:val="005D7B25"/>
    <w:rsid w:val="005E0083"/>
    <w:rsid w:val="005E035A"/>
    <w:rsid w:val="005E0467"/>
    <w:rsid w:val="005E0615"/>
    <w:rsid w:val="005E06BC"/>
    <w:rsid w:val="005E0877"/>
    <w:rsid w:val="005E08F4"/>
    <w:rsid w:val="005E09A5"/>
    <w:rsid w:val="005E0A47"/>
    <w:rsid w:val="005E0CF1"/>
    <w:rsid w:val="005E0E81"/>
    <w:rsid w:val="005E107E"/>
    <w:rsid w:val="005E12DA"/>
    <w:rsid w:val="005E13C3"/>
    <w:rsid w:val="005E1402"/>
    <w:rsid w:val="005E1416"/>
    <w:rsid w:val="005E14EB"/>
    <w:rsid w:val="005E177A"/>
    <w:rsid w:val="005E1E6F"/>
    <w:rsid w:val="005E2441"/>
    <w:rsid w:val="005E2475"/>
    <w:rsid w:val="005E2648"/>
    <w:rsid w:val="005E295D"/>
    <w:rsid w:val="005E2A53"/>
    <w:rsid w:val="005E2A8E"/>
    <w:rsid w:val="005E2AAA"/>
    <w:rsid w:val="005E2B9B"/>
    <w:rsid w:val="005E2C79"/>
    <w:rsid w:val="005E2D75"/>
    <w:rsid w:val="005E2EBE"/>
    <w:rsid w:val="005E319A"/>
    <w:rsid w:val="005E33AB"/>
    <w:rsid w:val="005E371D"/>
    <w:rsid w:val="005E381D"/>
    <w:rsid w:val="005E3866"/>
    <w:rsid w:val="005E3913"/>
    <w:rsid w:val="005E3A20"/>
    <w:rsid w:val="005E3A51"/>
    <w:rsid w:val="005E3E47"/>
    <w:rsid w:val="005E3E51"/>
    <w:rsid w:val="005E40B6"/>
    <w:rsid w:val="005E44FA"/>
    <w:rsid w:val="005E4530"/>
    <w:rsid w:val="005E4599"/>
    <w:rsid w:val="005E46E8"/>
    <w:rsid w:val="005E485C"/>
    <w:rsid w:val="005E48DB"/>
    <w:rsid w:val="005E4A88"/>
    <w:rsid w:val="005E4DCA"/>
    <w:rsid w:val="005E4E8F"/>
    <w:rsid w:val="005E502F"/>
    <w:rsid w:val="005E5256"/>
    <w:rsid w:val="005E5372"/>
    <w:rsid w:val="005E540B"/>
    <w:rsid w:val="005E543D"/>
    <w:rsid w:val="005E58F9"/>
    <w:rsid w:val="005E593C"/>
    <w:rsid w:val="005E5A50"/>
    <w:rsid w:val="005E5E80"/>
    <w:rsid w:val="005E63B1"/>
    <w:rsid w:val="005E6AAA"/>
    <w:rsid w:val="005E6BEE"/>
    <w:rsid w:val="005E6C6D"/>
    <w:rsid w:val="005E6CA8"/>
    <w:rsid w:val="005E6CF6"/>
    <w:rsid w:val="005E6D34"/>
    <w:rsid w:val="005E6E14"/>
    <w:rsid w:val="005E6F2F"/>
    <w:rsid w:val="005E723E"/>
    <w:rsid w:val="005E7302"/>
    <w:rsid w:val="005E73A9"/>
    <w:rsid w:val="005E75E5"/>
    <w:rsid w:val="005E76D0"/>
    <w:rsid w:val="005E7854"/>
    <w:rsid w:val="005E7908"/>
    <w:rsid w:val="005E79FF"/>
    <w:rsid w:val="005E7B89"/>
    <w:rsid w:val="005E7F95"/>
    <w:rsid w:val="005F01DD"/>
    <w:rsid w:val="005F0219"/>
    <w:rsid w:val="005F02D2"/>
    <w:rsid w:val="005F08D4"/>
    <w:rsid w:val="005F0941"/>
    <w:rsid w:val="005F097A"/>
    <w:rsid w:val="005F09BB"/>
    <w:rsid w:val="005F0A04"/>
    <w:rsid w:val="005F0A46"/>
    <w:rsid w:val="005F0A83"/>
    <w:rsid w:val="005F0BBA"/>
    <w:rsid w:val="005F0C1F"/>
    <w:rsid w:val="005F0CB4"/>
    <w:rsid w:val="005F0D2E"/>
    <w:rsid w:val="005F0F85"/>
    <w:rsid w:val="005F0FEE"/>
    <w:rsid w:val="005F1326"/>
    <w:rsid w:val="005F13F7"/>
    <w:rsid w:val="005F14A5"/>
    <w:rsid w:val="005F1714"/>
    <w:rsid w:val="005F180A"/>
    <w:rsid w:val="005F1C0D"/>
    <w:rsid w:val="005F1C86"/>
    <w:rsid w:val="005F1D0C"/>
    <w:rsid w:val="005F1DDB"/>
    <w:rsid w:val="005F2281"/>
    <w:rsid w:val="005F229C"/>
    <w:rsid w:val="005F278F"/>
    <w:rsid w:val="005F2C7E"/>
    <w:rsid w:val="005F2F1E"/>
    <w:rsid w:val="005F2F8C"/>
    <w:rsid w:val="005F3026"/>
    <w:rsid w:val="005F325A"/>
    <w:rsid w:val="005F329C"/>
    <w:rsid w:val="005F3444"/>
    <w:rsid w:val="005F34F1"/>
    <w:rsid w:val="005F35FE"/>
    <w:rsid w:val="005F3A0E"/>
    <w:rsid w:val="005F3F62"/>
    <w:rsid w:val="005F41B5"/>
    <w:rsid w:val="005F4202"/>
    <w:rsid w:val="005F4481"/>
    <w:rsid w:val="005F45B9"/>
    <w:rsid w:val="005F4C09"/>
    <w:rsid w:val="005F4F25"/>
    <w:rsid w:val="005F4F78"/>
    <w:rsid w:val="005F4FB9"/>
    <w:rsid w:val="005F5003"/>
    <w:rsid w:val="005F5034"/>
    <w:rsid w:val="005F50C1"/>
    <w:rsid w:val="005F5158"/>
    <w:rsid w:val="005F5165"/>
    <w:rsid w:val="005F518F"/>
    <w:rsid w:val="005F5211"/>
    <w:rsid w:val="005F5309"/>
    <w:rsid w:val="005F53C5"/>
    <w:rsid w:val="005F551C"/>
    <w:rsid w:val="005F57BC"/>
    <w:rsid w:val="005F59F6"/>
    <w:rsid w:val="005F5BCF"/>
    <w:rsid w:val="005F5D73"/>
    <w:rsid w:val="005F5ED3"/>
    <w:rsid w:val="005F6195"/>
    <w:rsid w:val="005F6217"/>
    <w:rsid w:val="005F63E2"/>
    <w:rsid w:val="005F64B3"/>
    <w:rsid w:val="005F671B"/>
    <w:rsid w:val="005F688A"/>
    <w:rsid w:val="005F68B1"/>
    <w:rsid w:val="005F6C89"/>
    <w:rsid w:val="005F6DEF"/>
    <w:rsid w:val="005F6E11"/>
    <w:rsid w:val="005F6F8B"/>
    <w:rsid w:val="005F70C2"/>
    <w:rsid w:val="005F72A1"/>
    <w:rsid w:val="005F7349"/>
    <w:rsid w:val="005F736D"/>
    <w:rsid w:val="005F73C0"/>
    <w:rsid w:val="005F74CE"/>
    <w:rsid w:val="005F74DD"/>
    <w:rsid w:val="005F76E7"/>
    <w:rsid w:val="005F78F8"/>
    <w:rsid w:val="005F7C3B"/>
    <w:rsid w:val="005F7CA8"/>
    <w:rsid w:val="005F7EC0"/>
    <w:rsid w:val="005F7F99"/>
    <w:rsid w:val="005F7FC8"/>
    <w:rsid w:val="00600152"/>
    <w:rsid w:val="00600285"/>
    <w:rsid w:val="00600326"/>
    <w:rsid w:val="00600347"/>
    <w:rsid w:val="00600405"/>
    <w:rsid w:val="00600462"/>
    <w:rsid w:val="00600737"/>
    <w:rsid w:val="0060075C"/>
    <w:rsid w:val="006008A5"/>
    <w:rsid w:val="0060093E"/>
    <w:rsid w:val="00601153"/>
    <w:rsid w:val="006011A2"/>
    <w:rsid w:val="0060136F"/>
    <w:rsid w:val="0060140C"/>
    <w:rsid w:val="006016FB"/>
    <w:rsid w:val="0060174D"/>
    <w:rsid w:val="006017B8"/>
    <w:rsid w:val="006017DE"/>
    <w:rsid w:val="00601AF5"/>
    <w:rsid w:val="00601C36"/>
    <w:rsid w:val="00601D13"/>
    <w:rsid w:val="00601DAB"/>
    <w:rsid w:val="00601DE4"/>
    <w:rsid w:val="00602045"/>
    <w:rsid w:val="00602649"/>
    <w:rsid w:val="006026A9"/>
    <w:rsid w:val="006028ED"/>
    <w:rsid w:val="00602A6B"/>
    <w:rsid w:val="00602E41"/>
    <w:rsid w:val="00603019"/>
    <w:rsid w:val="00603020"/>
    <w:rsid w:val="006031FD"/>
    <w:rsid w:val="0060321C"/>
    <w:rsid w:val="00603433"/>
    <w:rsid w:val="00603752"/>
    <w:rsid w:val="0060381A"/>
    <w:rsid w:val="00603856"/>
    <w:rsid w:val="0060387E"/>
    <w:rsid w:val="006039EE"/>
    <w:rsid w:val="00603A73"/>
    <w:rsid w:val="00603CBA"/>
    <w:rsid w:val="00603D15"/>
    <w:rsid w:val="00603EC1"/>
    <w:rsid w:val="00603ECF"/>
    <w:rsid w:val="00603FA0"/>
    <w:rsid w:val="0060401D"/>
    <w:rsid w:val="00604103"/>
    <w:rsid w:val="00604210"/>
    <w:rsid w:val="00604351"/>
    <w:rsid w:val="00604419"/>
    <w:rsid w:val="0060441C"/>
    <w:rsid w:val="00604495"/>
    <w:rsid w:val="0060469C"/>
    <w:rsid w:val="0060471A"/>
    <w:rsid w:val="00604736"/>
    <w:rsid w:val="006047AA"/>
    <w:rsid w:val="00604CAB"/>
    <w:rsid w:val="00604CF0"/>
    <w:rsid w:val="00604F72"/>
    <w:rsid w:val="0060520E"/>
    <w:rsid w:val="00605366"/>
    <w:rsid w:val="0060543B"/>
    <w:rsid w:val="00605669"/>
    <w:rsid w:val="006057B6"/>
    <w:rsid w:val="00605C7C"/>
    <w:rsid w:val="00605D01"/>
    <w:rsid w:val="00605D92"/>
    <w:rsid w:val="00605EA6"/>
    <w:rsid w:val="00605FC6"/>
    <w:rsid w:val="0060611C"/>
    <w:rsid w:val="00606370"/>
    <w:rsid w:val="006063E1"/>
    <w:rsid w:val="00606478"/>
    <w:rsid w:val="0060650A"/>
    <w:rsid w:val="00606C12"/>
    <w:rsid w:val="00606D3C"/>
    <w:rsid w:val="00606FF8"/>
    <w:rsid w:val="00607074"/>
    <w:rsid w:val="006070F7"/>
    <w:rsid w:val="00607168"/>
    <w:rsid w:val="00607252"/>
    <w:rsid w:val="006073FB"/>
    <w:rsid w:val="006074DD"/>
    <w:rsid w:val="0060756D"/>
    <w:rsid w:val="00607639"/>
    <w:rsid w:val="00607657"/>
    <w:rsid w:val="00607B29"/>
    <w:rsid w:val="00607D3C"/>
    <w:rsid w:val="00607F5A"/>
    <w:rsid w:val="00610188"/>
    <w:rsid w:val="0061021F"/>
    <w:rsid w:val="006104FC"/>
    <w:rsid w:val="006105FA"/>
    <w:rsid w:val="00610737"/>
    <w:rsid w:val="00610947"/>
    <w:rsid w:val="00610A78"/>
    <w:rsid w:val="00611090"/>
    <w:rsid w:val="006111F1"/>
    <w:rsid w:val="006112D5"/>
    <w:rsid w:val="006118B0"/>
    <w:rsid w:val="00611B6B"/>
    <w:rsid w:val="00611C59"/>
    <w:rsid w:val="00611F78"/>
    <w:rsid w:val="006120CB"/>
    <w:rsid w:val="0061215B"/>
    <w:rsid w:val="006125D5"/>
    <w:rsid w:val="00612826"/>
    <w:rsid w:val="006128B4"/>
    <w:rsid w:val="00612917"/>
    <w:rsid w:val="006129C8"/>
    <w:rsid w:val="00612A5F"/>
    <w:rsid w:val="00612A93"/>
    <w:rsid w:val="00612B2A"/>
    <w:rsid w:val="00612DC5"/>
    <w:rsid w:val="00612FF8"/>
    <w:rsid w:val="006131B8"/>
    <w:rsid w:val="0061339E"/>
    <w:rsid w:val="00613491"/>
    <w:rsid w:val="00613522"/>
    <w:rsid w:val="00613657"/>
    <w:rsid w:val="0061394C"/>
    <w:rsid w:val="00613B1A"/>
    <w:rsid w:val="00613D40"/>
    <w:rsid w:val="006142B9"/>
    <w:rsid w:val="00614330"/>
    <w:rsid w:val="00614440"/>
    <w:rsid w:val="00614629"/>
    <w:rsid w:val="0061463D"/>
    <w:rsid w:val="00614A86"/>
    <w:rsid w:val="00614DDB"/>
    <w:rsid w:val="00614ECE"/>
    <w:rsid w:val="00614FE9"/>
    <w:rsid w:val="0061507D"/>
    <w:rsid w:val="006154AC"/>
    <w:rsid w:val="0061560A"/>
    <w:rsid w:val="006158AD"/>
    <w:rsid w:val="00615A8C"/>
    <w:rsid w:val="00615B67"/>
    <w:rsid w:val="00615BA0"/>
    <w:rsid w:val="00615C89"/>
    <w:rsid w:val="00615C98"/>
    <w:rsid w:val="00615E49"/>
    <w:rsid w:val="00615F73"/>
    <w:rsid w:val="00616286"/>
    <w:rsid w:val="006168BC"/>
    <w:rsid w:val="00616D69"/>
    <w:rsid w:val="00616E6B"/>
    <w:rsid w:val="00616F41"/>
    <w:rsid w:val="00617263"/>
    <w:rsid w:val="0061744A"/>
    <w:rsid w:val="0061760C"/>
    <w:rsid w:val="00617A30"/>
    <w:rsid w:val="00617B70"/>
    <w:rsid w:val="00617BC3"/>
    <w:rsid w:val="00617C76"/>
    <w:rsid w:val="00617D1A"/>
    <w:rsid w:val="00617D3B"/>
    <w:rsid w:val="00617FF2"/>
    <w:rsid w:val="0062012F"/>
    <w:rsid w:val="00620193"/>
    <w:rsid w:val="006202BE"/>
    <w:rsid w:val="00620382"/>
    <w:rsid w:val="006204ED"/>
    <w:rsid w:val="0062053B"/>
    <w:rsid w:val="0062060A"/>
    <w:rsid w:val="0062086F"/>
    <w:rsid w:val="006209C9"/>
    <w:rsid w:val="00620EEA"/>
    <w:rsid w:val="0062103B"/>
    <w:rsid w:val="0062110B"/>
    <w:rsid w:val="00621428"/>
    <w:rsid w:val="00621459"/>
    <w:rsid w:val="00621750"/>
    <w:rsid w:val="0062187A"/>
    <w:rsid w:val="006218AD"/>
    <w:rsid w:val="00621968"/>
    <w:rsid w:val="00621B0E"/>
    <w:rsid w:val="00621BE6"/>
    <w:rsid w:val="00621E45"/>
    <w:rsid w:val="00621F5B"/>
    <w:rsid w:val="0062255F"/>
    <w:rsid w:val="006226A4"/>
    <w:rsid w:val="006226BE"/>
    <w:rsid w:val="00622972"/>
    <w:rsid w:val="00622A13"/>
    <w:rsid w:val="00622B1A"/>
    <w:rsid w:val="00622D11"/>
    <w:rsid w:val="00622D39"/>
    <w:rsid w:val="00623254"/>
    <w:rsid w:val="006232DB"/>
    <w:rsid w:val="00623405"/>
    <w:rsid w:val="0062347A"/>
    <w:rsid w:val="0062349C"/>
    <w:rsid w:val="0062373E"/>
    <w:rsid w:val="0062388D"/>
    <w:rsid w:val="006238B0"/>
    <w:rsid w:val="00623A84"/>
    <w:rsid w:val="00623AC3"/>
    <w:rsid w:val="00623B8D"/>
    <w:rsid w:val="00623B98"/>
    <w:rsid w:val="00623C70"/>
    <w:rsid w:val="006240C6"/>
    <w:rsid w:val="0062469D"/>
    <w:rsid w:val="00624710"/>
    <w:rsid w:val="006248DE"/>
    <w:rsid w:val="00624938"/>
    <w:rsid w:val="0062499B"/>
    <w:rsid w:val="00624A95"/>
    <w:rsid w:val="00624AE0"/>
    <w:rsid w:val="00624BBF"/>
    <w:rsid w:val="00624C13"/>
    <w:rsid w:val="00624C9B"/>
    <w:rsid w:val="00624E47"/>
    <w:rsid w:val="00625284"/>
    <w:rsid w:val="00625413"/>
    <w:rsid w:val="00625520"/>
    <w:rsid w:val="00625825"/>
    <w:rsid w:val="00625988"/>
    <w:rsid w:val="00625B41"/>
    <w:rsid w:val="00625CFB"/>
    <w:rsid w:val="00625E32"/>
    <w:rsid w:val="0062615E"/>
    <w:rsid w:val="0062616C"/>
    <w:rsid w:val="00626272"/>
    <w:rsid w:val="0062631A"/>
    <w:rsid w:val="006264DA"/>
    <w:rsid w:val="00626575"/>
    <w:rsid w:val="00626585"/>
    <w:rsid w:val="0062661A"/>
    <w:rsid w:val="00626783"/>
    <w:rsid w:val="00626ADA"/>
    <w:rsid w:val="00626D32"/>
    <w:rsid w:val="00626D64"/>
    <w:rsid w:val="00626D86"/>
    <w:rsid w:val="00626DA9"/>
    <w:rsid w:val="00626EF4"/>
    <w:rsid w:val="00627414"/>
    <w:rsid w:val="00627571"/>
    <w:rsid w:val="00627A71"/>
    <w:rsid w:val="00627B1E"/>
    <w:rsid w:val="00627D20"/>
    <w:rsid w:val="00627F4F"/>
    <w:rsid w:val="00627F8C"/>
    <w:rsid w:val="0063023B"/>
    <w:rsid w:val="006302DE"/>
    <w:rsid w:val="00630368"/>
    <w:rsid w:val="006304B8"/>
    <w:rsid w:val="00630556"/>
    <w:rsid w:val="00630650"/>
    <w:rsid w:val="0063065A"/>
    <w:rsid w:val="00630906"/>
    <w:rsid w:val="00630908"/>
    <w:rsid w:val="00630982"/>
    <w:rsid w:val="00630C29"/>
    <w:rsid w:val="0063124D"/>
    <w:rsid w:val="006314B8"/>
    <w:rsid w:val="00631903"/>
    <w:rsid w:val="00631C0D"/>
    <w:rsid w:val="00631D5F"/>
    <w:rsid w:val="00631D90"/>
    <w:rsid w:val="00632110"/>
    <w:rsid w:val="006323A5"/>
    <w:rsid w:val="00632590"/>
    <w:rsid w:val="00632648"/>
    <w:rsid w:val="006326CB"/>
    <w:rsid w:val="00632725"/>
    <w:rsid w:val="006328FC"/>
    <w:rsid w:val="00632BF2"/>
    <w:rsid w:val="00632C77"/>
    <w:rsid w:val="00632DAB"/>
    <w:rsid w:val="00632DB7"/>
    <w:rsid w:val="00632DE0"/>
    <w:rsid w:val="00632E6D"/>
    <w:rsid w:val="006330F7"/>
    <w:rsid w:val="00633180"/>
    <w:rsid w:val="0063352A"/>
    <w:rsid w:val="00633602"/>
    <w:rsid w:val="00633624"/>
    <w:rsid w:val="00633709"/>
    <w:rsid w:val="00633826"/>
    <w:rsid w:val="00633B52"/>
    <w:rsid w:val="00633C6A"/>
    <w:rsid w:val="00633DAB"/>
    <w:rsid w:val="00633DEE"/>
    <w:rsid w:val="00633E8B"/>
    <w:rsid w:val="00633F03"/>
    <w:rsid w:val="00633F20"/>
    <w:rsid w:val="00633F35"/>
    <w:rsid w:val="00634198"/>
    <w:rsid w:val="006342BF"/>
    <w:rsid w:val="006344C0"/>
    <w:rsid w:val="006344F7"/>
    <w:rsid w:val="0063460B"/>
    <w:rsid w:val="00634639"/>
    <w:rsid w:val="00634693"/>
    <w:rsid w:val="00634782"/>
    <w:rsid w:val="00634A57"/>
    <w:rsid w:val="00634DCB"/>
    <w:rsid w:val="00634EE6"/>
    <w:rsid w:val="00635351"/>
    <w:rsid w:val="006357FA"/>
    <w:rsid w:val="00635B6D"/>
    <w:rsid w:val="00635B81"/>
    <w:rsid w:val="00635BE0"/>
    <w:rsid w:val="00635BF5"/>
    <w:rsid w:val="00635CA2"/>
    <w:rsid w:val="00635E0E"/>
    <w:rsid w:val="00635E51"/>
    <w:rsid w:val="006361B9"/>
    <w:rsid w:val="006362CE"/>
    <w:rsid w:val="00636390"/>
    <w:rsid w:val="006368AB"/>
    <w:rsid w:val="00636955"/>
    <w:rsid w:val="00636960"/>
    <w:rsid w:val="006369BE"/>
    <w:rsid w:val="00636A4A"/>
    <w:rsid w:val="00636AD9"/>
    <w:rsid w:val="00636E45"/>
    <w:rsid w:val="006370AE"/>
    <w:rsid w:val="00637291"/>
    <w:rsid w:val="006374D8"/>
    <w:rsid w:val="0063751F"/>
    <w:rsid w:val="006378E8"/>
    <w:rsid w:val="00637974"/>
    <w:rsid w:val="00637AC1"/>
    <w:rsid w:val="00637AF9"/>
    <w:rsid w:val="00637B7D"/>
    <w:rsid w:val="00637CA6"/>
    <w:rsid w:val="00637E3B"/>
    <w:rsid w:val="00637EA7"/>
    <w:rsid w:val="006400D2"/>
    <w:rsid w:val="0064028A"/>
    <w:rsid w:val="0064029E"/>
    <w:rsid w:val="00640334"/>
    <w:rsid w:val="00640419"/>
    <w:rsid w:val="00640607"/>
    <w:rsid w:val="00640BFF"/>
    <w:rsid w:val="00640C6B"/>
    <w:rsid w:val="00640EDC"/>
    <w:rsid w:val="00641195"/>
    <w:rsid w:val="006411DE"/>
    <w:rsid w:val="0064135F"/>
    <w:rsid w:val="00641368"/>
    <w:rsid w:val="006415AD"/>
    <w:rsid w:val="0064182E"/>
    <w:rsid w:val="0064199A"/>
    <w:rsid w:val="00641B4E"/>
    <w:rsid w:val="00641B6D"/>
    <w:rsid w:val="00641C78"/>
    <w:rsid w:val="00641D2D"/>
    <w:rsid w:val="00641D30"/>
    <w:rsid w:val="00641F47"/>
    <w:rsid w:val="006423A3"/>
    <w:rsid w:val="006425DB"/>
    <w:rsid w:val="00642B4A"/>
    <w:rsid w:val="00642C9A"/>
    <w:rsid w:val="00642CC6"/>
    <w:rsid w:val="00643219"/>
    <w:rsid w:val="00643294"/>
    <w:rsid w:val="00643363"/>
    <w:rsid w:val="0064352B"/>
    <w:rsid w:val="00643762"/>
    <w:rsid w:val="00643842"/>
    <w:rsid w:val="00643874"/>
    <w:rsid w:val="00643A12"/>
    <w:rsid w:val="00643C1B"/>
    <w:rsid w:val="00643C1C"/>
    <w:rsid w:val="00643C3B"/>
    <w:rsid w:val="00643C7B"/>
    <w:rsid w:val="00643D77"/>
    <w:rsid w:val="00643D89"/>
    <w:rsid w:val="00643DF1"/>
    <w:rsid w:val="00643EE1"/>
    <w:rsid w:val="00643F31"/>
    <w:rsid w:val="00643FA4"/>
    <w:rsid w:val="006441CC"/>
    <w:rsid w:val="0064428E"/>
    <w:rsid w:val="00644384"/>
    <w:rsid w:val="00644802"/>
    <w:rsid w:val="00644870"/>
    <w:rsid w:val="0064496C"/>
    <w:rsid w:val="00644977"/>
    <w:rsid w:val="00644DB8"/>
    <w:rsid w:val="00644E9E"/>
    <w:rsid w:val="00644F69"/>
    <w:rsid w:val="0064501F"/>
    <w:rsid w:val="00645294"/>
    <w:rsid w:val="006453FA"/>
    <w:rsid w:val="00645960"/>
    <w:rsid w:val="00645AB3"/>
    <w:rsid w:val="00645CE2"/>
    <w:rsid w:val="00645DEE"/>
    <w:rsid w:val="006461E9"/>
    <w:rsid w:val="00646338"/>
    <w:rsid w:val="006464CC"/>
    <w:rsid w:val="0064667A"/>
    <w:rsid w:val="006466B6"/>
    <w:rsid w:val="00646946"/>
    <w:rsid w:val="0064694F"/>
    <w:rsid w:val="00646A15"/>
    <w:rsid w:val="00646B00"/>
    <w:rsid w:val="00646DEB"/>
    <w:rsid w:val="00647003"/>
    <w:rsid w:val="00647206"/>
    <w:rsid w:val="00647258"/>
    <w:rsid w:val="00647289"/>
    <w:rsid w:val="006475C1"/>
    <w:rsid w:val="00647720"/>
    <w:rsid w:val="0064774F"/>
    <w:rsid w:val="00647896"/>
    <w:rsid w:val="00647A0C"/>
    <w:rsid w:val="00647A8A"/>
    <w:rsid w:val="00647C81"/>
    <w:rsid w:val="00647F86"/>
    <w:rsid w:val="0064BEE4"/>
    <w:rsid w:val="0064E08B"/>
    <w:rsid w:val="00650317"/>
    <w:rsid w:val="00650406"/>
    <w:rsid w:val="0065055E"/>
    <w:rsid w:val="006506E7"/>
    <w:rsid w:val="006506E9"/>
    <w:rsid w:val="006506FF"/>
    <w:rsid w:val="0065086E"/>
    <w:rsid w:val="00650883"/>
    <w:rsid w:val="00650A00"/>
    <w:rsid w:val="00650A0E"/>
    <w:rsid w:val="00650BC5"/>
    <w:rsid w:val="00650F05"/>
    <w:rsid w:val="00651011"/>
    <w:rsid w:val="006512E1"/>
    <w:rsid w:val="00651586"/>
    <w:rsid w:val="0065167A"/>
    <w:rsid w:val="00651C27"/>
    <w:rsid w:val="00651CF8"/>
    <w:rsid w:val="00651E08"/>
    <w:rsid w:val="00651EB7"/>
    <w:rsid w:val="00652390"/>
    <w:rsid w:val="0065258C"/>
    <w:rsid w:val="00652763"/>
    <w:rsid w:val="0065279B"/>
    <w:rsid w:val="00652814"/>
    <w:rsid w:val="00652BEE"/>
    <w:rsid w:val="00652CBD"/>
    <w:rsid w:val="00652F1D"/>
    <w:rsid w:val="00653062"/>
    <w:rsid w:val="006530E4"/>
    <w:rsid w:val="006531BD"/>
    <w:rsid w:val="00653317"/>
    <w:rsid w:val="00653393"/>
    <w:rsid w:val="00653451"/>
    <w:rsid w:val="0065355A"/>
    <w:rsid w:val="00653585"/>
    <w:rsid w:val="00653713"/>
    <w:rsid w:val="00653ADD"/>
    <w:rsid w:val="00653B4D"/>
    <w:rsid w:val="00653B9F"/>
    <w:rsid w:val="00653C08"/>
    <w:rsid w:val="00653D61"/>
    <w:rsid w:val="00653D7C"/>
    <w:rsid w:val="006540EC"/>
    <w:rsid w:val="00654127"/>
    <w:rsid w:val="006542B5"/>
    <w:rsid w:val="0065460F"/>
    <w:rsid w:val="00654A5D"/>
    <w:rsid w:val="00654ED8"/>
    <w:rsid w:val="00654EF2"/>
    <w:rsid w:val="00654FEA"/>
    <w:rsid w:val="0065506E"/>
    <w:rsid w:val="00655152"/>
    <w:rsid w:val="006551CC"/>
    <w:rsid w:val="006555A5"/>
    <w:rsid w:val="006555AA"/>
    <w:rsid w:val="00655840"/>
    <w:rsid w:val="00655BC6"/>
    <w:rsid w:val="00655D5B"/>
    <w:rsid w:val="00655D8D"/>
    <w:rsid w:val="00655EA3"/>
    <w:rsid w:val="00655FAF"/>
    <w:rsid w:val="00656326"/>
    <w:rsid w:val="00656334"/>
    <w:rsid w:val="006566A3"/>
    <w:rsid w:val="00656821"/>
    <w:rsid w:val="0065686C"/>
    <w:rsid w:val="00656975"/>
    <w:rsid w:val="00656C5A"/>
    <w:rsid w:val="0065753C"/>
    <w:rsid w:val="00657628"/>
    <w:rsid w:val="00657634"/>
    <w:rsid w:val="006578FB"/>
    <w:rsid w:val="00657A6F"/>
    <w:rsid w:val="00657BD3"/>
    <w:rsid w:val="00657CB7"/>
    <w:rsid w:val="00657F23"/>
    <w:rsid w:val="0066006E"/>
    <w:rsid w:val="006603C6"/>
    <w:rsid w:val="00660423"/>
    <w:rsid w:val="0066065C"/>
    <w:rsid w:val="0066068D"/>
    <w:rsid w:val="0066074A"/>
    <w:rsid w:val="00660BAC"/>
    <w:rsid w:val="00660D41"/>
    <w:rsid w:val="0066116F"/>
    <w:rsid w:val="0066184A"/>
    <w:rsid w:val="00661CD3"/>
    <w:rsid w:val="00661D88"/>
    <w:rsid w:val="00662048"/>
    <w:rsid w:val="006620E5"/>
    <w:rsid w:val="006621D9"/>
    <w:rsid w:val="0066222C"/>
    <w:rsid w:val="0066232E"/>
    <w:rsid w:val="00662381"/>
    <w:rsid w:val="006623CA"/>
    <w:rsid w:val="00662703"/>
    <w:rsid w:val="0066270C"/>
    <w:rsid w:val="0066288E"/>
    <w:rsid w:val="00662DFC"/>
    <w:rsid w:val="00662EB1"/>
    <w:rsid w:val="006631B5"/>
    <w:rsid w:val="00663460"/>
    <w:rsid w:val="006638AF"/>
    <w:rsid w:val="006639AF"/>
    <w:rsid w:val="00663BCB"/>
    <w:rsid w:val="00663BEB"/>
    <w:rsid w:val="00663C2A"/>
    <w:rsid w:val="00663F0E"/>
    <w:rsid w:val="00663F6D"/>
    <w:rsid w:val="00664024"/>
    <w:rsid w:val="0066402B"/>
    <w:rsid w:val="0066405E"/>
    <w:rsid w:val="006640AA"/>
    <w:rsid w:val="006640E0"/>
    <w:rsid w:val="00664571"/>
    <w:rsid w:val="006645CD"/>
    <w:rsid w:val="00664718"/>
    <w:rsid w:val="00664987"/>
    <w:rsid w:val="006649E4"/>
    <w:rsid w:val="00664B64"/>
    <w:rsid w:val="00664CE7"/>
    <w:rsid w:val="00664EA0"/>
    <w:rsid w:val="00664F06"/>
    <w:rsid w:val="00665136"/>
    <w:rsid w:val="00665196"/>
    <w:rsid w:val="006652C8"/>
    <w:rsid w:val="00665514"/>
    <w:rsid w:val="00665553"/>
    <w:rsid w:val="00665610"/>
    <w:rsid w:val="00665BC3"/>
    <w:rsid w:val="00665F58"/>
    <w:rsid w:val="00666071"/>
    <w:rsid w:val="0066614E"/>
    <w:rsid w:val="006664C9"/>
    <w:rsid w:val="00666670"/>
    <w:rsid w:val="00666790"/>
    <w:rsid w:val="006667F0"/>
    <w:rsid w:val="00666926"/>
    <w:rsid w:val="00666A2D"/>
    <w:rsid w:val="00666A45"/>
    <w:rsid w:val="00666E06"/>
    <w:rsid w:val="00666F43"/>
    <w:rsid w:val="006672BE"/>
    <w:rsid w:val="00667340"/>
    <w:rsid w:val="00667732"/>
    <w:rsid w:val="0066787A"/>
    <w:rsid w:val="006678E4"/>
    <w:rsid w:val="006678F4"/>
    <w:rsid w:val="00667916"/>
    <w:rsid w:val="00667A70"/>
    <w:rsid w:val="00667AD8"/>
    <w:rsid w:val="00667CEE"/>
    <w:rsid w:val="00667FEE"/>
    <w:rsid w:val="00670339"/>
    <w:rsid w:val="00670368"/>
    <w:rsid w:val="006703E2"/>
    <w:rsid w:val="0067065F"/>
    <w:rsid w:val="00670C89"/>
    <w:rsid w:val="00670D87"/>
    <w:rsid w:val="00670DD7"/>
    <w:rsid w:val="00670F59"/>
    <w:rsid w:val="00670F91"/>
    <w:rsid w:val="00671043"/>
    <w:rsid w:val="006712A7"/>
    <w:rsid w:val="0067145E"/>
    <w:rsid w:val="006715D2"/>
    <w:rsid w:val="006715F8"/>
    <w:rsid w:val="00671626"/>
    <w:rsid w:val="00671741"/>
    <w:rsid w:val="0067175E"/>
    <w:rsid w:val="00671943"/>
    <w:rsid w:val="00671AE2"/>
    <w:rsid w:val="00671BD0"/>
    <w:rsid w:val="00671CDD"/>
    <w:rsid w:val="00671D50"/>
    <w:rsid w:val="00671D64"/>
    <w:rsid w:val="006720C4"/>
    <w:rsid w:val="0067232A"/>
    <w:rsid w:val="006725C5"/>
    <w:rsid w:val="00672630"/>
    <w:rsid w:val="00672A14"/>
    <w:rsid w:val="00672A7A"/>
    <w:rsid w:val="00672C92"/>
    <w:rsid w:val="00672EBC"/>
    <w:rsid w:val="006730B4"/>
    <w:rsid w:val="00673242"/>
    <w:rsid w:val="00673256"/>
    <w:rsid w:val="006732C2"/>
    <w:rsid w:val="0067354E"/>
    <w:rsid w:val="00673651"/>
    <w:rsid w:val="00673B19"/>
    <w:rsid w:val="00673B3C"/>
    <w:rsid w:val="00674143"/>
    <w:rsid w:val="0067469D"/>
    <w:rsid w:val="006747D8"/>
    <w:rsid w:val="00674865"/>
    <w:rsid w:val="00674B42"/>
    <w:rsid w:val="00674CBA"/>
    <w:rsid w:val="00674CCB"/>
    <w:rsid w:val="00674DB7"/>
    <w:rsid w:val="00674ECA"/>
    <w:rsid w:val="00674EEC"/>
    <w:rsid w:val="00674F07"/>
    <w:rsid w:val="00674F57"/>
    <w:rsid w:val="006750C1"/>
    <w:rsid w:val="00675682"/>
    <w:rsid w:val="006756B6"/>
    <w:rsid w:val="0067581D"/>
    <w:rsid w:val="00675839"/>
    <w:rsid w:val="00675892"/>
    <w:rsid w:val="006759D4"/>
    <w:rsid w:val="00675B18"/>
    <w:rsid w:val="00675C80"/>
    <w:rsid w:val="00675CFC"/>
    <w:rsid w:val="00675D1A"/>
    <w:rsid w:val="00675F76"/>
    <w:rsid w:val="006761E4"/>
    <w:rsid w:val="006761F6"/>
    <w:rsid w:val="006766C5"/>
    <w:rsid w:val="006767E3"/>
    <w:rsid w:val="00676B11"/>
    <w:rsid w:val="00676C18"/>
    <w:rsid w:val="00676FE8"/>
    <w:rsid w:val="00677001"/>
    <w:rsid w:val="0067700A"/>
    <w:rsid w:val="00677091"/>
    <w:rsid w:val="00677150"/>
    <w:rsid w:val="00677216"/>
    <w:rsid w:val="00677258"/>
    <w:rsid w:val="0067725D"/>
    <w:rsid w:val="0067738F"/>
    <w:rsid w:val="00677513"/>
    <w:rsid w:val="0067756F"/>
    <w:rsid w:val="006776A2"/>
    <w:rsid w:val="006776D8"/>
    <w:rsid w:val="006777A8"/>
    <w:rsid w:val="006778A9"/>
    <w:rsid w:val="0067790D"/>
    <w:rsid w:val="00677998"/>
    <w:rsid w:val="00677BFD"/>
    <w:rsid w:val="00677C61"/>
    <w:rsid w:val="00677CB5"/>
    <w:rsid w:val="00677F27"/>
    <w:rsid w:val="00677F29"/>
    <w:rsid w:val="00677F36"/>
    <w:rsid w:val="00677F38"/>
    <w:rsid w:val="00677FBE"/>
    <w:rsid w:val="0068050E"/>
    <w:rsid w:val="0068062F"/>
    <w:rsid w:val="00680631"/>
    <w:rsid w:val="0068065B"/>
    <w:rsid w:val="00680663"/>
    <w:rsid w:val="006807E5"/>
    <w:rsid w:val="00680987"/>
    <w:rsid w:val="0068099D"/>
    <w:rsid w:val="00680B47"/>
    <w:rsid w:val="00680C38"/>
    <w:rsid w:val="00680D27"/>
    <w:rsid w:val="00680DA7"/>
    <w:rsid w:val="00680E2C"/>
    <w:rsid w:val="00680EDF"/>
    <w:rsid w:val="00680F2C"/>
    <w:rsid w:val="0068131D"/>
    <w:rsid w:val="006814C6"/>
    <w:rsid w:val="006815E6"/>
    <w:rsid w:val="006815FE"/>
    <w:rsid w:val="0068172A"/>
    <w:rsid w:val="00681763"/>
    <w:rsid w:val="006817C3"/>
    <w:rsid w:val="00681815"/>
    <w:rsid w:val="0068194B"/>
    <w:rsid w:val="00681A71"/>
    <w:rsid w:val="00681CFF"/>
    <w:rsid w:val="00681D98"/>
    <w:rsid w:val="00681E25"/>
    <w:rsid w:val="00682288"/>
    <w:rsid w:val="00682416"/>
    <w:rsid w:val="0068241B"/>
    <w:rsid w:val="0068242C"/>
    <w:rsid w:val="006824CB"/>
    <w:rsid w:val="006828E0"/>
    <w:rsid w:val="00682C74"/>
    <w:rsid w:val="00682E4E"/>
    <w:rsid w:val="00683031"/>
    <w:rsid w:val="0068312D"/>
    <w:rsid w:val="00683163"/>
    <w:rsid w:val="00683227"/>
    <w:rsid w:val="006836C2"/>
    <w:rsid w:val="0068376D"/>
    <w:rsid w:val="00683C40"/>
    <w:rsid w:val="00683C4D"/>
    <w:rsid w:val="00683CD2"/>
    <w:rsid w:val="00683F12"/>
    <w:rsid w:val="00683F69"/>
    <w:rsid w:val="006841F1"/>
    <w:rsid w:val="006842CA"/>
    <w:rsid w:val="006842F5"/>
    <w:rsid w:val="0068430A"/>
    <w:rsid w:val="006843E1"/>
    <w:rsid w:val="006846D3"/>
    <w:rsid w:val="00684779"/>
    <w:rsid w:val="0068486C"/>
    <w:rsid w:val="00684AF1"/>
    <w:rsid w:val="00684C1D"/>
    <w:rsid w:val="00684D4C"/>
    <w:rsid w:val="00684E27"/>
    <w:rsid w:val="00685004"/>
    <w:rsid w:val="0068503F"/>
    <w:rsid w:val="0068528D"/>
    <w:rsid w:val="006854D9"/>
    <w:rsid w:val="006855A3"/>
    <w:rsid w:val="00685738"/>
    <w:rsid w:val="006858D6"/>
    <w:rsid w:val="00685ACA"/>
    <w:rsid w:val="0068602D"/>
    <w:rsid w:val="00686096"/>
    <w:rsid w:val="0068619B"/>
    <w:rsid w:val="00686998"/>
    <w:rsid w:val="006869EC"/>
    <w:rsid w:val="00686C33"/>
    <w:rsid w:val="00686D71"/>
    <w:rsid w:val="00686F58"/>
    <w:rsid w:val="0068729E"/>
    <w:rsid w:val="00687325"/>
    <w:rsid w:val="0068755C"/>
    <w:rsid w:val="00687A51"/>
    <w:rsid w:val="00687AC3"/>
    <w:rsid w:val="00687CDD"/>
    <w:rsid w:val="00687F29"/>
    <w:rsid w:val="00690030"/>
    <w:rsid w:val="006900B6"/>
    <w:rsid w:val="0069015F"/>
    <w:rsid w:val="006902FB"/>
    <w:rsid w:val="0069045D"/>
    <w:rsid w:val="0069047B"/>
    <w:rsid w:val="006904A0"/>
    <w:rsid w:val="006904E6"/>
    <w:rsid w:val="00690700"/>
    <w:rsid w:val="006909BC"/>
    <w:rsid w:val="00690BD3"/>
    <w:rsid w:val="00690C7B"/>
    <w:rsid w:val="00690D97"/>
    <w:rsid w:val="00690E7A"/>
    <w:rsid w:val="00690EF5"/>
    <w:rsid w:val="00690F49"/>
    <w:rsid w:val="00690FBF"/>
    <w:rsid w:val="006910F3"/>
    <w:rsid w:val="0069140E"/>
    <w:rsid w:val="006914E6"/>
    <w:rsid w:val="006916B9"/>
    <w:rsid w:val="00691785"/>
    <w:rsid w:val="006917BF"/>
    <w:rsid w:val="00691C15"/>
    <w:rsid w:val="00691D9D"/>
    <w:rsid w:val="00691F65"/>
    <w:rsid w:val="006921FA"/>
    <w:rsid w:val="006924D6"/>
    <w:rsid w:val="006927A6"/>
    <w:rsid w:val="006927AC"/>
    <w:rsid w:val="006928F2"/>
    <w:rsid w:val="00692945"/>
    <w:rsid w:val="00692A9C"/>
    <w:rsid w:val="00692BF0"/>
    <w:rsid w:val="00692D91"/>
    <w:rsid w:val="00692F79"/>
    <w:rsid w:val="006931BA"/>
    <w:rsid w:val="00693242"/>
    <w:rsid w:val="006937BE"/>
    <w:rsid w:val="00693CC3"/>
    <w:rsid w:val="00693F2D"/>
    <w:rsid w:val="00693F4C"/>
    <w:rsid w:val="0069418F"/>
    <w:rsid w:val="006942D2"/>
    <w:rsid w:val="0069435F"/>
    <w:rsid w:val="006944CA"/>
    <w:rsid w:val="00694A4B"/>
    <w:rsid w:val="00694DF1"/>
    <w:rsid w:val="006950F3"/>
    <w:rsid w:val="006951D3"/>
    <w:rsid w:val="006952A8"/>
    <w:rsid w:val="0069547B"/>
    <w:rsid w:val="00695575"/>
    <w:rsid w:val="00695980"/>
    <w:rsid w:val="00695B74"/>
    <w:rsid w:val="00695C77"/>
    <w:rsid w:val="00695D08"/>
    <w:rsid w:val="00695D68"/>
    <w:rsid w:val="00695FFB"/>
    <w:rsid w:val="00696111"/>
    <w:rsid w:val="0069621A"/>
    <w:rsid w:val="006962D6"/>
    <w:rsid w:val="006967BB"/>
    <w:rsid w:val="0069690E"/>
    <w:rsid w:val="00696F38"/>
    <w:rsid w:val="006972C8"/>
    <w:rsid w:val="006974FC"/>
    <w:rsid w:val="0069755A"/>
    <w:rsid w:val="006975D4"/>
    <w:rsid w:val="00697603"/>
    <w:rsid w:val="00697622"/>
    <w:rsid w:val="0069779D"/>
    <w:rsid w:val="0069799E"/>
    <w:rsid w:val="006979EF"/>
    <w:rsid w:val="006979FA"/>
    <w:rsid w:val="00697B4F"/>
    <w:rsid w:val="00697D7A"/>
    <w:rsid w:val="00697DEE"/>
    <w:rsid w:val="00697DFF"/>
    <w:rsid w:val="00697F78"/>
    <w:rsid w:val="006A00C7"/>
    <w:rsid w:val="006A0325"/>
    <w:rsid w:val="006A068A"/>
    <w:rsid w:val="006A070E"/>
    <w:rsid w:val="006A0A4D"/>
    <w:rsid w:val="006A0A5D"/>
    <w:rsid w:val="006A0B79"/>
    <w:rsid w:val="006A0CDD"/>
    <w:rsid w:val="006A0DB9"/>
    <w:rsid w:val="006A1039"/>
    <w:rsid w:val="006A1AD9"/>
    <w:rsid w:val="006A1B2F"/>
    <w:rsid w:val="006A1EF6"/>
    <w:rsid w:val="006A1F71"/>
    <w:rsid w:val="006A1FA1"/>
    <w:rsid w:val="006A20D0"/>
    <w:rsid w:val="006A21A9"/>
    <w:rsid w:val="006A22CC"/>
    <w:rsid w:val="006A262A"/>
    <w:rsid w:val="006A268C"/>
    <w:rsid w:val="006A2A35"/>
    <w:rsid w:val="006A2B75"/>
    <w:rsid w:val="006A2B93"/>
    <w:rsid w:val="006A2CA3"/>
    <w:rsid w:val="006A3103"/>
    <w:rsid w:val="006A361C"/>
    <w:rsid w:val="006A3A0E"/>
    <w:rsid w:val="006A3B85"/>
    <w:rsid w:val="006A3BB1"/>
    <w:rsid w:val="006A3C49"/>
    <w:rsid w:val="006A3C9B"/>
    <w:rsid w:val="006A3F0A"/>
    <w:rsid w:val="006A4325"/>
    <w:rsid w:val="006A44FE"/>
    <w:rsid w:val="006A4558"/>
    <w:rsid w:val="006A45C3"/>
    <w:rsid w:val="006A4658"/>
    <w:rsid w:val="006A471E"/>
    <w:rsid w:val="006A4760"/>
    <w:rsid w:val="006A4999"/>
    <w:rsid w:val="006A49CE"/>
    <w:rsid w:val="006A4AA9"/>
    <w:rsid w:val="006A4DC6"/>
    <w:rsid w:val="006A4F36"/>
    <w:rsid w:val="006A4F44"/>
    <w:rsid w:val="006A5140"/>
    <w:rsid w:val="006A514A"/>
    <w:rsid w:val="006A514B"/>
    <w:rsid w:val="006A52EA"/>
    <w:rsid w:val="006A5387"/>
    <w:rsid w:val="006A5482"/>
    <w:rsid w:val="006A567A"/>
    <w:rsid w:val="006A5932"/>
    <w:rsid w:val="006A5BE2"/>
    <w:rsid w:val="006A5EA8"/>
    <w:rsid w:val="006A60C1"/>
    <w:rsid w:val="006A644F"/>
    <w:rsid w:val="006A6671"/>
    <w:rsid w:val="006A66A7"/>
    <w:rsid w:val="006A66EC"/>
    <w:rsid w:val="006A67FF"/>
    <w:rsid w:val="006A6927"/>
    <w:rsid w:val="006A6A01"/>
    <w:rsid w:val="006A6B0F"/>
    <w:rsid w:val="006A6B5C"/>
    <w:rsid w:val="006A6C83"/>
    <w:rsid w:val="006A6DD0"/>
    <w:rsid w:val="006A6E05"/>
    <w:rsid w:val="006A6E66"/>
    <w:rsid w:val="006A6E97"/>
    <w:rsid w:val="006A6E9F"/>
    <w:rsid w:val="006A6ED2"/>
    <w:rsid w:val="006A71EC"/>
    <w:rsid w:val="006A7383"/>
    <w:rsid w:val="006A7464"/>
    <w:rsid w:val="006A776F"/>
    <w:rsid w:val="006A77B6"/>
    <w:rsid w:val="006A77ED"/>
    <w:rsid w:val="006A7AE4"/>
    <w:rsid w:val="006A7ED2"/>
    <w:rsid w:val="006B0006"/>
    <w:rsid w:val="006B01ED"/>
    <w:rsid w:val="006B03A1"/>
    <w:rsid w:val="006B09BA"/>
    <w:rsid w:val="006B1376"/>
    <w:rsid w:val="006B137C"/>
    <w:rsid w:val="006B13A9"/>
    <w:rsid w:val="006B143D"/>
    <w:rsid w:val="006B17AD"/>
    <w:rsid w:val="006B17DD"/>
    <w:rsid w:val="006B1AE9"/>
    <w:rsid w:val="006B1BEA"/>
    <w:rsid w:val="006B1C22"/>
    <w:rsid w:val="006B1CA8"/>
    <w:rsid w:val="006B1DCC"/>
    <w:rsid w:val="006B1F57"/>
    <w:rsid w:val="006B1F7E"/>
    <w:rsid w:val="006B1FA9"/>
    <w:rsid w:val="006B20B8"/>
    <w:rsid w:val="006B2547"/>
    <w:rsid w:val="006B2709"/>
    <w:rsid w:val="006B283C"/>
    <w:rsid w:val="006B2A5C"/>
    <w:rsid w:val="006B2AD6"/>
    <w:rsid w:val="006B2CB5"/>
    <w:rsid w:val="006B2E00"/>
    <w:rsid w:val="006B2E2A"/>
    <w:rsid w:val="006B3104"/>
    <w:rsid w:val="006B3172"/>
    <w:rsid w:val="006B32D4"/>
    <w:rsid w:val="006B3317"/>
    <w:rsid w:val="006B35BB"/>
    <w:rsid w:val="006B3799"/>
    <w:rsid w:val="006B3B77"/>
    <w:rsid w:val="006B3D53"/>
    <w:rsid w:val="006B3F7F"/>
    <w:rsid w:val="006B3F97"/>
    <w:rsid w:val="006B41E7"/>
    <w:rsid w:val="006B42B7"/>
    <w:rsid w:val="006B4441"/>
    <w:rsid w:val="006B45C3"/>
    <w:rsid w:val="006B477B"/>
    <w:rsid w:val="006B48A1"/>
    <w:rsid w:val="006B4926"/>
    <w:rsid w:val="006B4944"/>
    <w:rsid w:val="006B4A58"/>
    <w:rsid w:val="006B4A72"/>
    <w:rsid w:val="006B5060"/>
    <w:rsid w:val="006B508B"/>
    <w:rsid w:val="006B50B2"/>
    <w:rsid w:val="006B5122"/>
    <w:rsid w:val="006B51C5"/>
    <w:rsid w:val="006B51DD"/>
    <w:rsid w:val="006B542F"/>
    <w:rsid w:val="006B568F"/>
    <w:rsid w:val="006B56E1"/>
    <w:rsid w:val="006B5956"/>
    <w:rsid w:val="006B5DD1"/>
    <w:rsid w:val="006B64C9"/>
    <w:rsid w:val="006B65F4"/>
    <w:rsid w:val="006B662A"/>
    <w:rsid w:val="006B666E"/>
    <w:rsid w:val="006B6B0E"/>
    <w:rsid w:val="006B6CDA"/>
    <w:rsid w:val="006B6D1E"/>
    <w:rsid w:val="006B71D0"/>
    <w:rsid w:val="006B7378"/>
    <w:rsid w:val="006B74CD"/>
    <w:rsid w:val="006B75A4"/>
    <w:rsid w:val="006B76F5"/>
    <w:rsid w:val="006B76FD"/>
    <w:rsid w:val="006B7C04"/>
    <w:rsid w:val="006C0032"/>
    <w:rsid w:val="006C00BE"/>
    <w:rsid w:val="006C0381"/>
    <w:rsid w:val="006C042E"/>
    <w:rsid w:val="006C0720"/>
    <w:rsid w:val="006C075C"/>
    <w:rsid w:val="006C0923"/>
    <w:rsid w:val="006C0A3C"/>
    <w:rsid w:val="006C0D1F"/>
    <w:rsid w:val="006C0FAD"/>
    <w:rsid w:val="006C140C"/>
    <w:rsid w:val="006C186C"/>
    <w:rsid w:val="006C18AE"/>
    <w:rsid w:val="006C19E2"/>
    <w:rsid w:val="006C1B77"/>
    <w:rsid w:val="006C1B78"/>
    <w:rsid w:val="006C1C1C"/>
    <w:rsid w:val="006C1D7A"/>
    <w:rsid w:val="006C1DC5"/>
    <w:rsid w:val="006C1E72"/>
    <w:rsid w:val="006C21CE"/>
    <w:rsid w:val="006C21D6"/>
    <w:rsid w:val="006C2314"/>
    <w:rsid w:val="006C23D1"/>
    <w:rsid w:val="006C246D"/>
    <w:rsid w:val="006C24B9"/>
    <w:rsid w:val="006C2796"/>
    <w:rsid w:val="006C2932"/>
    <w:rsid w:val="006C2A87"/>
    <w:rsid w:val="006C2A89"/>
    <w:rsid w:val="006C2B52"/>
    <w:rsid w:val="006C2C24"/>
    <w:rsid w:val="006C3087"/>
    <w:rsid w:val="006C324C"/>
    <w:rsid w:val="006C3267"/>
    <w:rsid w:val="006C32F8"/>
    <w:rsid w:val="006C33ED"/>
    <w:rsid w:val="006C34BF"/>
    <w:rsid w:val="006C3501"/>
    <w:rsid w:val="006C3657"/>
    <w:rsid w:val="006C3A4E"/>
    <w:rsid w:val="006C3B21"/>
    <w:rsid w:val="006C3F4E"/>
    <w:rsid w:val="006C40A6"/>
    <w:rsid w:val="006C4888"/>
    <w:rsid w:val="006C4967"/>
    <w:rsid w:val="006C4A41"/>
    <w:rsid w:val="006C4B40"/>
    <w:rsid w:val="006C4E4B"/>
    <w:rsid w:val="006C4EEF"/>
    <w:rsid w:val="006C51DD"/>
    <w:rsid w:val="006C5320"/>
    <w:rsid w:val="006C5323"/>
    <w:rsid w:val="006C541C"/>
    <w:rsid w:val="006C550F"/>
    <w:rsid w:val="006C55FA"/>
    <w:rsid w:val="006C583F"/>
    <w:rsid w:val="006C5939"/>
    <w:rsid w:val="006C59FF"/>
    <w:rsid w:val="006C5A70"/>
    <w:rsid w:val="006C5A7F"/>
    <w:rsid w:val="006C5BE2"/>
    <w:rsid w:val="006C5C00"/>
    <w:rsid w:val="006C5EC2"/>
    <w:rsid w:val="006C6055"/>
    <w:rsid w:val="006C6204"/>
    <w:rsid w:val="006C6385"/>
    <w:rsid w:val="006C686D"/>
    <w:rsid w:val="006C68C3"/>
    <w:rsid w:val="006C6B93"/>
    <w:rsid w:val="006C6D6C"/>
    <w:rsid w:val="006C6D96"/>
    <w:rsid w:val="006C72E5"/>
    <w:rsid w:val="006C7312"/>
    <w:rsid w:val="006C7657"/>
    <w:rsid w:val="006C7706"/>
    <w:rsid w:val="006C7B8B"/>
    <w:rsid w:val="006C7EE8"/>
    <w:rsid w:val="006D0363"/>
    <w:rsid w:val="006D0396"/>
    <w:rsid w:val="006D04CC"/>
    <w:rsid w:val="006D05CA"/>
    <w:rsid w:val="006D06D3"/>
    <w:rsid w:val="006D07A5"/>
    <w:rsid w:val="006D085B"/>
    <w:rsid w:val="006D0897"/>
    <w:rsid w:val="006D0B48"/>
    <w:rsid w:val="006D0D95"/>
    <w:rsid w:val="006D110B"/>
    <w:rsid w:val="006D1140"/>
    <w:rsid w:val="006D11D9"/>
    <w:rsid w:val="006D1288"/>
    <w:rsid w:val="006D1511"/>
    <w:rsid w:val="006D15F7"/>
    <w:rsid w:val="006D1698"/>
    <w:rsid w:val="006D171E"/>
    <w:rsid w:val="006D1A1E"/>
    <w:rsid w:val="006D1AF9"/>
    <w:rsid w:val="006D1B24"/>
    <w:rsid w:val="006D1B6E"/>
    <w:rsid w:val="006D1B7B"/>
    <w:rsid w:val="006D1BBA"/>
    <w:rsid w:val="006D1C78"/>
    <w:rsid w:val="006D1F8C"/>
    <w:rsid w:val="006D22B5"/>
    <w:rsid w:val="006D23AA"/>
    <w:rsid w:val="006D2818"/>
    <w:rsid w:val="006D2896"/>
    <w:rsid w:val="006D2A14"/>
    <w:rsid w:val="006D2E6A"/>
    <w:rsid w:val="006D316A"/>
    <w:rsid w:val="006D32F5"/>
    <w:rsid w:val="006D330B"/>
    <w:rsid w:val="006D331B"/>
    <w:rsid w:val="006D3324"/>
    <w:rsid w:val="006D33D5"/>
    <w:rsid w:val="006D3513"/>
    <w:rsid w:val="006D36FD"/>
    <w:rsid w:val="006D3701"/>
    <w:rsid w:val="006D376D"/>
    <w:rsid w:val="006D37FD"/>
    <w:rsid w:val="006D3815"/>
    <w:rsid w:val="006D3E10"/>
    <w:rsid w:val="006D3EA9"/>
    <w:rsid w:val="006D4102"/>
    <w:rsid w:val="006D4166"/>
    <w:rsid w:val="006D41A9"/>
    <w:rsid w:val="006D41DD"/>
    <w:rsid w:val="006D4269"/>
    <w:rsid w:val="006D42EF"/>
    <w:rsid w:val="006D4418"/>
    <w:rsid w:val="006D44B7"/>
    <w:rsid w:val="006D44C7"/>
    <w:rsid w:val="006D452F"/>
    <w:rsid w:val="006D456D"/>
    <w:rsid w:val="006D469C"/>
    <w:rsid w:val="006D470F"/>
    <w:rsid w:val="006D4710"/>
    <w:rsid w:val="006D4976"/>
    <w:rsid w:val="006D4BD7"/>
    <w:rsid w:val="006D4D01"/>
    <w:rsid w:val="006D4F93"/>
    <w:rsid w:val="006D50CD"/>
    <w:rsid w:val="006D5780"/>
    <w:rsid w:val="006D5848"/>
    <w:rsid w:val="006D5C81"/>
    <w:rsid w:val="006D5CC3"/>
    <w:rsid w:val="006D5E2E"/>
    <w:rsid w:val="006D5EE4"/>
    <w:rsid w:val="006D5F02"/>
    <w:rsid w:val="006D6122"/>
    <w:rsid w:val="006D645D"/>
    <w:rsid w:val="006D64A8"/>
    <w:rsid w:val="006D64DC"/>
    <w:rsid w:val="006D670C"/>
    <w:rsid w:val="006D6F36"/>
    <w:rsid w:val="006D7243"/>
    <w:rsid w:val="006D7338"/>
    <w:rsid w:val="006D74FF"/>
    <w:rsid w:val="006D7930"/>
    <w:rsid w:val="006D79A1"/>
    <w:rsid w:val="006D7A3A"/>
    <w:rsid w:val="006D7B9C"/>
    <w:rsid w:val="006D7C47"/>
    <w:rsid w:val="006D7CDC"/>
    <w:rsid w:val="006E008E"/>
    <w:rsid w:val="006E00FB"/>
    <w:rsid w:val="006E0103"/>
    <w:rsid w:val="006E019B"/>
    <w:rsid w:val="006E02E5"/>
    <w:rsid w:val="006E03F8"/>
    <w:rsid w:val="006E04E2"/>
    <w:rsid w:val="006E05AD"/>
    <w:rsid w:val="006E07AD"/>
    <w:rsid w:val="006E0F24"/>
    <w:rsid w:val="006E0F79"/>
    <w:rsid w:val="006E109B"/>
    <w:rsid w:val="006E112E"/>
    <w:rsid w:val="006E120B"/>
    <w:rsid w:val="006E12F0"/>
    <w:rsid w:val="006E159E"/>
    <w:rsid w:val="006E1875"/>
    <w:rsid w:val="006E1911"/>
    <w:rsid w:val="006E1AFE"/>
    <w:rsid w:val="006E1B57"/>
    <w:rsid w:val="006E1DF9"/>
    <w:rsid w:val="006E210D"/>
    <w:rsid w:val="006E21EA"/>
    <w:rsid w:val="006E22C5"/>
    <w:rsid w:val="006E23FE"/>
    <w:rsid w:val="006E24A1"/>
    <w:rsid w:val="006E24A8"/>
    <w:rsid w:val="006E2779"/>
    <w:rsid w:val="006E2796"/>
    <w:rsid w:val="006E282F"/>
    <w:rsid w:val="006E2A68"/>
    <w:rsid w:val="006E2AC7"/>
    <w:rsid w:val="006E2B26"/>
    <w:rsid w:val="006E2DDF"/>
    <w:rsid w:val="006E2E4B"/>
    <w:rsid w:val="006E3027"/>
    <w:rsid w:val="006E3240"/>
    <w:rsid w:val="006E340A"/>
    <w:rsid w:val="006E36D3"/>
    <w:rsid w:val="006E3732"/>
    <w:rsid w:val="006E3770"/>
    <w:rsid w:val="006E37B0"/>
    <w:rsid w:val="006E413F"/>
    <w:rsid w:val="006E414D"/>
    <w:rsid w:val="006E41B1"/>
    <w:rsid w:val="006E41C5"/>
    <w:rsid w:val="006E439F"/>
    <w:rsid w:val="006E43E7"/>
    <w:rsid w:val="006E45FA"/>
    <w:rsid w:val="006E4646"/>
    <w:rsid w:val="006E490B"/>
    <w:rsid w:val="006E4B88"/>
    <w:rsid w:val="006E4D0E"/>
    <w:rsid w:val="006E4F81"/>
    <w:rsid w:val="006E4FE7"/>
    <w:rsid w:val="006E4FE9"/>
    <w:rsid w:val="006E5070"/>
    <w:rsid w:val="006E51B2"/>
    <w:rsid w:val="006E51E4"/>
    <w:rsid w:val="006E536E"/>
    <w:rsid w:val="006E5416"/>
    <w:rsid w:val="006E54DC"/>
    <w:rsid w:val="006E559D"/>
    <w:rsid w:val="006E5901"/>
    <w:rsid w:val="006E5A0D"/>
    <w:rsid w:val="006E5BEE"/>
    <w:rsid w:val="006E5EF0"/>
    <w:rsid w:val="006E6045"/>
    <w:rsid w:val="006E6250"/>
    <w:rsid w:val="006E652B"/>
    <w:rsid w:val="006E65F3"/>
    <w:rsid w:val="006E6692"/>
    <w:rsid w:val="006E670B"/>
    <w:rsid w:val="006E6BC8"/>
    <w:rsid w:val="006E6BD5"/>
    <w:rsid w:val="006E6BEF"/>
    <w:rsid w:val="006E6C27"/>
    <w:rsid w:val="006E6F2F"/>
    <w:rsid w:val="006E750F"/>
    <w:rsid w:val="006E76C5"/>
    <w:rsid w:val="006E76C6"/>
    <w:rsid w:val="006E76DC"/>
    <w:rsid w:val="006E7ACD"/>
    <w:rsid w:val="006E7B22"/>
    <w:rsid w:val="006E7B36"/>
    <w:rsid w:val="006E7D66"/>
    <w:rsid w:val="006E7DA8"/>
    <w:rsid w:val="006E7DAC"/>
    <w:rsid w:val="006E7E6E"/>
    <w:rsid w:val="006EF91E"/>
    <w:rsid w:val="006F0076"/>
    <w:rsid w:val="006F021B"/>
    <w:rsid w:val="006F02D2"/>
    <w:rsid w:val="006F043A"/>
    <w:rsid w:val="006F0523"/>
    <w:rsid w:val="006F0A2E"/>
    <w:rsid w:val="006F0E2D"/>
    <w:rsid w:val="006F14C2"/>
    <w:rsid w:val="006F15D2"/>
    <w:rsid w:val="006F198B"/>
    <w:rsid w:val="006F19D5"/>
    <w:rsid w:val="006F1A0C"/>
    <w:rsid w:val="006F1BB1"/>
    <w:rsid w:val="006F1C58"/>
    <w:rsid w:val="006F1D06"/>
    <w:rsid w:val="006F1D31"/>
    <w:rsid w:val="006F1D7E"/>
    <w:rsid w:val="006F1D84"/>
    <w:rsid w:val="006F1E0B"/>
    <w:rsid w:val="006F20BF"/>
    <w:rsid w:val="006F2151"/>
    <w:rsid w:val="006F2182"/>
    <w:rsid w:val="006F21D7"/>
    <w:rsid w:val="006F2287"/>
    <w:rsid w:val="006F2340"/>
    <w:rsid w:val="006F24A1"/>
    <w:rsid w:val="006F24DD"/>
    <w:rsid w:val="006F254F"/>
    <w:rsid w:val="006F25D8"/>
    <w:rsid w:val="006F2856"/>
    <w:rsid w:val="006F2A46"/>
    <w:rsid w:val="006F2D4C"/>
    <w:rsid w:val="006F2F00"/>
    <w:rsid w:val="006F2FFD"/>
    <w:rsid w:val="006F3133"/>
    <w:rsid w:val="006F33E9"/>
    <w:rsid w:val="006F3651"/>
    <w:rsid w:val="006F3686"/>
    <w:rsid w:val="006F3698"/>
    <w:rsid w:val="006F36EA"/>
    <w:rsid w:val="006F37A2"/>
    <w:rsid w:val="006F3861"/>
    <w:rsid w:val="006F38C8"/>
    <w:rsid w:val="006F394A"/>
    <w:rsid w:val="006F3967"/>
    <w:rsid w:val="006F3F98"/>
    <w:rsid w:val="006F40D6"/>
    <w:rsid w:val="006F4249"/>
    <w:rsid w:val="006F44D5"/>
    <w:rsid w:val="006F45B7"/>
    <w:rsid w:val="006F478A"/>
    <w:rsid w:val="006F4909"/>
    <w:rsid w:val="006F49A7"/>
    <w:rsid w:val="006F49AE"/>
    <w:rsid w:val="006F49E8"/>
    <w:rsid w:val="006F4A8C"/>
    <w:rsid w:val="006F4BCA"/>
    <w:rsid w:val="006F4BE4"/>
    <w:rsid w:val="006F4C9F"/>
    <w:rsid w:val="006F5020"/>
    <w:rsid w:val="006F507C"/>
    <w:rsid w:val="006F5398"/>
    <w:rsid w:val="006F539A"/>
    <w:rsid w:val="006F5674"/>
    <w:rsid w:val="006F56CB"/>
    <w:rsid w:val="006F5A66"/>
    <w:rsid w:val="006F5B07"/>
    <w:rsid w:val="006F5CF5"/>
    <w:rsid w:val="006F617C"/>
    <w:rsid w:val="006F617D"/>
    <w:rsid w:val="006F6342"/>
    <w:rsid w:val="006F6344"/>
    <w:rsid w:val="006F6378"/>
    <w:rsid w:val="006F64E8"/>
    <w:rsid w:val="006F66C3"/>
    <w:rsid w:val="006F66E0"/>
    <w:rsid w:val="006F69CA"/>
    <w:rsid w:val="006F6C90"/>
    <w:rsid w:val="006F6E5A"/>
    <w:rsid w:val="006F70F7"/>
    <w:rsid w:val="006F7729"/>
    <w:rsid w:val="006F780E"/>
    <w:rsid w:val="006F7824"/>
    <w:rsid w:val="006F799D"/>
    <w:rsid w:val="006F7A61"/>
    <w:rsid w:val="006F7C76"/>
    <w:rsid w:val="006F7CA6"/>
    <w:rsid w:val="006F7E71"/>
    <w:rsid w:val="006F7FFB"/>
    <w:rsid w:val="0070013F"/>
    <w:rsid w:val="00700153"/>
    <w:rsid w:val="007002D6"/>
    <w:rsid w:val="007002F9"/>
    <w:rsid w:val="0070033C"/>
    <w:rsid w:val="00700580"/>
    <w:rsid w:val="007005C0"/>
    <w:rsid w:val="007006FA"/>
    <w:rsid w:val="007008A6"/>
    <w:rsid w:val="007009E9"/>
    <w:rsid w:val="00700CED"/>
    <w:rsid w:val="00700F8F"/>
    <w:rsid w:val="00701348"/>
    <w:rsid w:val="0070145D"/>
    <w:rsid w:val="00701745"/>
    <w:rsid w:val="00701848"/>
    <w:rsid w:val="00701BCD"/>
    <w:rsid w:val="00702427"/>
    <w:rsid w:val="00702556"/>
    <w:rsid w:val="00702596"/>
    <w:rsid w:val="00702794"/>
    <w:rsid w:val="007029E2"/>
    <w:rsid w:val="00702B4D"/>
    <w:rsid w:val="00702C19"/>
    <w:rsid w:val="00702F8C"/>
    <w:rsid w:val="00703149"/>
    <w:rsid w:val="0070337B"/>
    <w:rsid w:val="00703491"/>
    <w:rsid w:val="00703503"/>
    <w:rsid w:val="00703559"/>
    <w:rsid w:val="007035C4"/>
    <w:rsid w:val="0070373A"/>
    <w:rsid w:val="007037A9"/>
    <w:rsid w:val="007038F8"/>
    <w:rsid w:val="00703960"/>
    <w:rsid w:val="00703C98"/>
    <w:rsid w:val="00704268"/>
    <w:rsid w:val="00704465"/>
    <w:rsid w:val="00704572"/>
    <w:rsid w:val="00704615"/>
    <w:rsid w:val="0070463A"/>
    <w:rsid w:val="0070464A"/>
    <w:rsid w:val="00704751"/>
    <w:rsid w:val="007048BE"/>
    <w:rsid w:val="00704993"/>
    <w:rsid w:val="0070499B"/>
    <w:rsid w:val="00704E19"/>
    <w:rsid w:val="0070503B"/>
    <w:rsid w:val="007051E2"/>
    <w:rsid w:val="0070546D"/>
    <w:rsid w:val="0070582B"/>
    <w:rsid w:val="007059A7"/>
    <w:rsid w:val="00705A11"/>
    <w:rsid w:val="00705CE7"/>
    <w:rsid w:val="00705D0C"/>
    <w:rsid w:val="00705E40"/>
    <w:rsid w:val="00705F18"/>
    <w:rsid w:val="007060FE"/>
    <w:rsid w:val="0070613C"/>
    <w:rsid w:val="00706173"/>
    <w:rsid w:val="007062A9"/>
    <w:rsid w:val="007062EC"/>
    <w:rsid w:val="0070632E"/>
    <w:rsid w:val="007063FC"/>
    <w:rsid w:val="0070647C"/>
    <w:rsid w:val="0070654E"/>
    <w:rsid w:val="00706585"/>
    <w:rsid w:val="0070694E"/>
    <w:rsid w:val="00707274"/>
    <w:rsid w:val="00707503"/>
    <w:rsid w:val="00707712"/>
    <w:rsid w:val="0070778C"/>
    <w:rsid w:val="00707901"/>
    <w:rsid w:val="00707A3F"/>
    <w:rsid w:val="00707BE1"/>
    <w:rsid w:val="00707BFD"/>
    <w:rsid w:val="00707F2B"/>
    <w:rsid w:val="007100EC"/>
    <w:rsid w:val="007101C0"/>
    <w:rsid w:val="007101C5"/>
    <w:rsid w:val="007102CE"/>
    <w:rsid w:val="00710525"/>
    <w:rsid w:val="0071057F"/>
    <w:rsid w:val="00710A9D"/>
    <w:rsid w:val="00710CE7"/>
    <w:rsid w:val="00710EAD"/>
    <w:rsid w:val="00710F76"/>
    <w:rsid w:val="0071168E"/>
    <w:rsid w:val="007118A7"/>
    <w:rsid w:val="00711976"/>
    <w:rsid w:val="00711C0E"/>
    <w:rsid w:val="00711E19"/>
    <w:rsid w:val="00711E38"/>
    <w:rsid w:val="00711EAA"/>
    <w:rsid w:val="007120AC"/>
    <w:rsid w:val="007123D3"/>
    <w:rsid w:val="00712462"/>
    <w:rsid w:val="007124D0"/>
    <w:rsid w:val="00712514"/>
    <w:rsid w:val="00712580"/>
    <w:rsid w:val="0071281F"/>
    <w:rsid w:val="00712825"/>
    <w:rsid w:val="007129B1"/>
    <w:rsid w:val="00712A1B"/>
    <w:rsid w:val="00712ED6"/>
    <w:rsid w:val="00713035"/>
    <w:rsid w:val="00713108"/>
    <w:rsid w:val="007131B6"/>
    <w:rsid w:val="007132E7"/>
    <w:rsid w:val="007135F1"/>
    <w:rsid w:val="00713716"/>
    <w:rsid w:val="0071380E"/>
    <w:rsid w:val="00713CCA"/>
    <w:rsid w:val="00713E28"/>
    <w:rsid w:val="00713EB2"/>
    <w:rsid w:val="0071413E"/>
    <w:rsid w:val="0071442D"/>
    <w:rsid w:val="0071449D"/>
    <w:rsid w:val="007144E7"/>
    <w:rsid w:val="00714580"/>
    <w:rsid w:val="0071478D"/>
    <w:rsid w:val="007148CE"/>
    <w:rsid w:val="00714B29"/>
    <w:rsid w:val="0071501E"/>
    <w:rsid w:val="007150B8"/>
    <w:rsid w:val="007151A2"/>
    <w:rsid w:val="00715403"/>
    <w:rsid w:val="0071550B"/>
    <w:rsid w:val="007155E0"/>
    <w:rsid w:val="007156CC"/>
    <w:rsid w:val="0071590A"/>
    <w:rsid w:val="00715A59"/>
    <w:rsid w:val="00715ABF"/>
    <w:rsid w:val="00715C4F"/>
    <w:rsid w:val="00715DCC"/>
    <w:rsid w:val="00716108"/>
    <w:rsid w:val="00716256"/>
    <w:rsid w:val="0071638D"/>
    <w:rsid w:val="007165D6"/>
    <w:rsid w:val="00716624"/>
    <w:rsid w:val="0071691D"/>
    <w:rsid w:val="00716C97"/>
    <w:rsid w:val="00716CB4"/>
    <w:rsid w:val="00716CC9"/>
    <w:rsid w:val="00716DE5"/>
    <w:rsid w:val="0071710E"/>
    <w:rsid w:val="007172F7"/>
    <w:rsid w:val="00717353"/>
    <w:rsid w:val="007175F1"/>
    <w:rsid w:val="00717744"/>
    <w:rsid w:val="00717A4B"/>
    <w:rsid w:val="00717AEE"/>
    <w:rsid w:val="00717BB5"/>
    <w:rsid w:val="00717C13"/>
    <w:rsid w:val="007203D6"/>
    <w:rsid w:val="007204B1"/>
    <w:rsid w:val="0072074C"/>
    <w:rsid w:val="007207BB"/>
    <w:rsid w:val="0072094B"/>
    <w:rsid w:val="00720B91"/>
    <w:rsid w:val="00720D18"/>
    <w:rsid w:val="00720E60"/>
    <w:rsid w:val="0072130C"/>
    <w:rsid w:val="007215B1"/>
    <w:rsid w:val="00721730"/>
    <w:rsid w:val="00721750"/>
    <w:rsid w:val="00721A9D"/>
    <w:rsid w:val="00721B4F"/>
    <w:rsid w:val="00721C26"/>
    <w:rsid w:val="00721C2D"/>
    <w:rsid w:val="007220C9"/>
    <w:rsid w:val="00722272"/>
    <w:rsid w:val="0072250B"/>
    <w:rsid w:val="00722555"/>
    <w:rsid w:val="00722713"/>
    <w:rsid w:val="007229EC"/>
    <w:rsid w:val="00722B92"/>
    <w:rsid w:val="00722F40"/>
    <w:rsid w:val="00723130"/>
    <w:rsid w:val="00723134"/>
    <w:rsid w:val="0072329C"/>
    <w:rsid w:val="007232A1"/>
    <w:rsid w:val="007232CC"/>
    <w:rsid w:val="00723343"/>
    <w:rsid w:val="00723550"/>
    <w:rsid w:val="00723620"/>
    <w:rsid w:val="00723707"/>
    <w:rsid w:val="007238C4"/>
    <w:rsid w:val="00723EA3"/>
    <w:rsid w:val="00723FB1"/>
    <w:rsid w:val="00723FCB"/>
    <w:rsid w:val="007240C2"/>
    <w:rsid w:val="007242A5"/>
    <w:rsid w:val="00724317"/>
    <w:rsid w:val="00724383"/>
    <w:rsid w:val="007244DF"/>
    <w:rsid w:val="007245F7"/>
    <w:rsid w:val="007245FD"/>
    <w:rsid w:val="0072481D"/>
    <w:rsid w:val="00724BFE"/>
    <w:rsid w:val="00724D16"/>
    <w:rsid w:val="00724D33"/>
    <w:rsid w:val="0072508F"/>
    <w:rsid w:val="00725284"/>
    <w:rsid w:val="007252E2"/>
    <w:rsid w:val="00725393"/>
    <w:rsid w:val="0072546B"/>
    <w:rsid w:val="00725501"/>
    <w:rsid w:val="00725837"/>
    <w:rsid w:val="00725A28"/>
    <w:rsid w:val="00725A3D"/>
    <w:rsid w:val="00725BC3"/>
    <w:rsid w:val="00725C2A"/>
    <w:rsid w:val="00725CD5"/>
    <w:rsid w:val="00725E41"/>
    <w:rsid w:val="00725F17"/>
    <w:rsid w:val="00725F9B"/>
    <w:rsid w:val="00725FF2"/>
    <w:rsid w:val="0072603A"/>
    <w:rsid w:val="0072619D"/>
    <w:rsid w:val="0072632B"/>
    <w:rsid w:val="00726393"/>
    <w:rsid w:val="00726409"/>
    <w:rsid w:val="007264C3"/>
    <w:rsid w:val="007264F8"/>
    <w:rsid w:val="00726546"/>
    <w:rsid w:val="007269CC"/>
    <w:rsid w:val="00726BD8"/>
    <w:rsid w:val="00726E16"/>
    <w:rsid w:val="00726E44"/>
    <w:rsid w:val="00726E80"/>
    <w:rsid w:val="00726ED1"/>
    <w:rsid w:val="00726F20"/>
    <w:rsid w:val="00726F39"/>
    <w:rsid w:val="007271F6"/>
    <w:rsid w:val="00727548"/>
    <w:rsid w:val="007275F4"/>
    <w:rsid w:val="00727831"/>
    <w:rsid w:val="00727889"/>
    <w:rsid w:val="00727AB5"/>
    <w:rsid w:val="00727B27"/>
    <w:rsid w:val="00727B52"/>
    <w:rsid w:val="00727B98"/>
    <w:rsid w:val="00727CD8"/>
    <w:rsid w:val="00727DB7"/>
    <w:rsid w:val="00727E16"/>
    <w:rsid w:val="007302B3"/>
    <w:rsid w:val="00730340"/>
    <w:rsid w:val="00730429"/>
    <w:rsid w:val="0073049A"/>
    <w:rsid w:val="007305AB"/>
    <w:rsid w:val="0073061A"/>
    <w:rsid w:val="007306BE"/>
    <w:rsid w:val="007306DD"/>
    <w:rsid w:val="00730890"/>
    <w:rsid w:val="007309B6"/>
    <w:rsid w:val="007310A6"/>
    <w:rsid w:val="0073129C"/>
    <w:rsid w:val="00731428"/>
    <w:rsid w:val="007317D6"/>
    <w:rsid w:val="00731A7F"/>
    <w:rsid w:val="00731B03"/>
    <w:rsid w:val="00731B4D"/>
    <w:rsid w:val="00731C62"/>
    <w:rsid w:val="00731C99"/>
    <w:rsid w:val="00731CA5"/>
    <w:rsid w:val="00731E6A"/>
    <w:rsid w:val="00731EBA"/>
    <w:rsid w:val="007320D1"/>
    <w:rsid w:val="00732304"/>
    <w:rsid w:val="00732319"/>
    <w:rsid w:val="007324A9"/>
    <w:rsid w:val="007327E0"/>
    <w:rsid w:val="00732885"/>
    <w:rsid w:val="00732AE9"/>
    <w:rsid w:val="00732B08"/>
    <w:rsid w:val="00732B60"/>
    <w:rsid w:val="00732C0A"/>
    <w:rsid w:val="00732CFF"/>
    <w:rsid w:val="00732E85"/>
    <w:rsid w:val="00732EE1"/>
    <w:rsid w:val="00733474"/>
    <w:rsid w:val="00733515"/>
    <w:rsid w:val="007335E4"/>
    <w:rsid w:val="00733643"/>
    <w:rsid w:val="007339C0"/>
    <w:rsid w:val="00733AB7"/>
    <w:rsid w:val="00733E15"/>
    <w:rsid w:val="00734506"/>
    <w:rsid w:val="00734753"/>
    <w:rsid w:val="00734953"/>
    <w:rsid w:val="007349C4"/>
    <w:rsid w:val="00734C0F"/>
    <w:rsid w:val="00734C84"/>
    <w:rsid w:val="00734FA6"/>
    <w:rsid w:val="00734FC9"/>
    <w:rsid w:val="0073529B"/>
    <w:rsid w:val="007355A1"/>
    <w:rsid w:val="007355AE"/>
    <w:rsid w:val="007359CE"/>
    <w:rsid w:val="00735A6C"/>
    <w:rsid w:val="00735B00"/>
    <w:rsid w:val="00735C63"/>
    <w:rsid w:val="00735C83"/>
    <w:rsid w:val="007362A6"/>
    <w:rsid w:val="007363A9"/>
    <w:rsid w:val="00736587"/>
    <w:rsid w:val="007367E6"/>
    <w:rsid w:val="00736841"/>
    <w:rsid w:val="007368A5"/>
    <w:rsid w:val="00736AC9"/>
    <w:rsid w:val="0073725B"/>
    <w:rsid w:val="007374EF"/>
    <w:rsid w:val="00737743"/>
    <w:rsid w:val="007377E8"/>
    <w:rsid w:val="00737889"/>
    <w:rsid w:val="0073795A"/>
    <w:rsid w:val="00737967"/>
    <w:rsid w:val="00737B02"/>
    <w:rsid w:val="00737BC2"/>
    <w:rsid w:val="00737C4B"/>
    <w:rsid w:val="0074007A"/>
    <w:rsid w:val="00740294"/>
    <w:rsid w:val="0074029F"/>
    <w:rsid w:val="007404F5"/>
    <w:rsid w:val="0074056A"/>
    <w:rsid w:val="007408B3"/>
    <w:rsid w:val="00740940"/>
    <w:rsid w:val="007409AA"/>
    <w:rsid w:val="00740C14"/>
    <w:rsid w:val="00740F70"/>
    <w:rsid w:val="007411F0"/>
    <w:rsid w:val="0074128B"/>
    <w:rsid w:val="007412ED"/>
    <w:rsid w:val="007413EA"/>
    <w:rsid w:val="007415B8"/>
    <w:rsid w:val="00741638"/>
    <w:rsid w:val="00741853"/>
    <w:rsid w:val="00741FF9"/>
    <w:rsid w:val="0074224F"/>
    <w:rsid w:val="00742315"/>
    <w:rsid w:val="007423C1"/>
    <w:rsid w:val="00742551"/>
    <w:rsid w:val="00742579"/>
    <w:rsid w:val="00742902"/>
    <w:rsid w:val="00742BA8"/>
    <w:rsid w:val="00742CA4"/>
    <w:rsid w:val="00742D7C"/>
    <w:rsid w:val="00742F69"/>
    <w:rsid w:val="0074302C"/>
    <w:rsid w:val="00743544"/>
    <w:rsid w:val="0074384F"/>
    <w:rsid w:val="0074390B"/>
    <w:rsid w:val="007439A0"/>
    <w:rsid w:val="00743B15"/>
    <w:rsid w:val="00743B2B"/>
    <w:rsid w:val="00743B81"/>
    <w:rsid w:val="00743DEF"/>
    <w:rsid w:val="00743E39"/>
    <w:rsid w:val="00743FDC"/>
    <w:rsid w:val="0074426A"/>
    <w:rsid w:val="007446D8"/>
    <w:rsid w:val="00744C17"/>
    <w:rsid w:val="00744C1B"/>
    <w:rsid w:val="00744CC9"/>
    <w:rsid w:val="00744E41"/>
    <w:rsid w:val="0074501E"/>
    <w:rsid w:val="00745732"/>
    <w:rsid w:val="007457E2"/>
    <w:rsid w:val="0074586F"/>
    <w:rsid w:val="007458F2"/>
    <w:rsid w:val="00745A4F"/>
    <w:rsid w:val="00745AAF"/>
    <w:rsid w:val="00745BEE"/>
    <w:rsid w:val="00745D7A"/>
    <w:rsid w:val="00745F8B"/>
    <w:rsid w:val="00745FDB"/>
    <w:rsid w:val="0074612F"/>
    <w:rsid w:val="007462DD"/>
    <w:rsid w:val="00746445"/>
    <w:rsid w:val="0074644E"/>
    <w:rsid w:val="007464AB"/>
    <w:rsid w:val="00746597"/>
    <w:rsid w:val="0074662D"/>
    <w:rsid w:val="00746677"/>
    <w:rsid w:val="00746685"/>
    <w:rsid w:val="00746812"/>
    <w:rsid w:val="00746C07"/>
    <w:rsid w:val="00746C2A"/>
    <w:rsid w:val="00746D4D"/>
    <w:rsid w:val="00746E0E"/>
    <w:rsid w:val="00746ED9"/>
    <w:rsid w:val="00746F18"/>
    <w:rsid w:val="0074715B"/>
    <w:rsid w:val="00747172"/>
    <w:rsid w:val="0074725E"/>
    <w:rsid w:val="00747359"/>
    <w:rsid w:val="007473D2"/>
    <w:rsid w:val="0074740D"/>
    <w:rsid w:val="007476FE"/>
    <w:rsid w:val="00747808"/>
    <w:rsid w:val="00747812"/>
    <w:rsid w:val="00747957"/>
    <w:rsid w:val="00747998"/>
    <w:rsid w:val="00747A22"/>
    <w:rsid w:val="00747A25"/>
    <w:rsid w:val="00747C90"/>
    <w:rsid w:val="007500B9"/>
    <w:rsid w:val="007503C1"/>
    <w:rsid w:val="007505FE"/>
    <w:rsid w:val="0075093C"/>
    <w:rsid w:val="00750CDC"/>
    <w:rsid w:val="00750EA5"/>
    <w:rsid w:val="00750EE8"/>
    <w:rsid w:val="0075117A"/>
    <w:rsid w:val="00751412"/>
    <w:rsid w:val="007515D2"/>
    <w:rsid w:val="00751640"/>
    <w:rsid w:val="0075189F"/>
    <w:rsid w:val="00751F19"/>
    <w:rsid w:val="00751F93"/>
    <w:rsid w:val="00751FC1"/>
    <w:rsid w:val="0075212E"/>
    <w:rsid w:val="00752168"/>
    <w:rsid w:val="00752250"/>
    <w:rsid w:val="00752289"/>
    <w:rsid w:val="00752333"/>
    <w:rsid w:val="00752435"/>
    <w:rsid w:val="0075253F"/>
    <w:rsid w:val="00752643"/>
    <w:rsid w:val="0075276A"/>
    <w:rsid w:val="0075293A"/>
    <w:rsid w:val="00752965"/>
    <w:rsid w:val="00752B3A"/>
    <w:rsid w:val="00752B78"/>
    <w:rsid w:val="00752BF1"/>
    <w:rsid w:val="00753032"/>
    <w:rsid w:val="007530B7"/>
    <w:rsid w:val="007530D1"/>
    <w:rsid w:val="007532A7"/>
    <w:rsid w:val="007533D9"/>
    <w:rsid w:val="0075344E"/>
    <w:rsid w:val="00753741"/>
    <w:rsid w:val="007537DA"/>
    <w:rsid w:val="0075397C"/>
    <w:rsid w:val="00753CC2"/>
    <w:rsid w:val="00753D18"/>
    <w:rsid w:val="00753D79"/>
    <w:rsid w:val="00753D91"/>
    <w:rsid w:val="00753E60"/>
    <w:rsid w:val="0075413D"/>
    <w:rsid w:val="007542E6"/>
    <w:rsid w:val="0075448C"/>
    <w:rsid w:val="007545DC"/>
    <w:rsid w:val="00754672"/>
    <w:rsid w:val="007546AF"/>
    <w:rsid w:val="007547B8"/>
    <w:rsid w:val="0075484A"/>
    <w:rsid w:val="00754A23"/>
    <w:rsid w:val="00754A66"/>
    <w:rsid w:val="00754C3B"/>
    <w:rsid w:val="00754C7F"/>
    <w:rsid w:val="00754CBF"/>
    <w:rsid w:val="00754F41"/>
    <w:rsid w:val="00755146"/>
    <w:rsid w:val="0075546B"/>
    <w:rsid w:val="007555CF"/>
    <w:rsid w:val="00755C66"/>
    <w:rsid w:val="00755E32"/>
    <w:rsid w:val="00756329"/>
    <w:rsid w:val="007564E1"/>
    <w:rsid w:val="0075674B"/>
    <w:rsid w:val="00756815"/>
    <w:rsid w:val="00756874"/>
    <w:rsid w:val="00756926"/>
    <w:rsid w:val="0075698D"/>
    <w:rsid w:val="00756A0C"/>
    <w:rsid w:val="00756C6A"/>
    <w:rsid w:val="00756CBF"/>
    <w:rsid w:val="00756CE2"/>
    <w:rsid w:val="00756DEA"/>
    <w:rsid w:val="00756FAD"/>
    <w:rsid w:val="00757242"/>
    <w:rsid w:val="00757AA7"/>
    <w:rsid w:val="00757B8A"/>
    <w:rsid w:val="00757BF4"/>
    <w:rsid w:val="00757E74"/>
    <w:rsid w:val="007601FB"/>
    <w:rsid w:val="0076025E"/>
    <w:rsid w:val="00760482"/>
    <w:rsid w:val="00760A41"/>
    <w:rsid w:val="00760A6C"/>
    <w:rsid w:val="00760B79"/>
    <w:rsid w:val="00760D88"/>
    <w:rsid w:val="00760DE7"/>
    <w:rsid w:val="00760DF7"/>
    <w:rsid w:val="00760E67"/>
    <w:rsid w:val="00760EE2"/>
    <w:rsid w:val="007611B0"/>
    <w:rsid w:val="007611D7"/>
    <w:rsid w:val="007612BC"/>
    <w:rsid w:val="00761396"/>
    <w:rsid w:val="0076140A"/>
    <w:rsid w:val="00761518"/>
    <w:rsid w:val="00761702"/>
    <w:rsid w:val="00761742"/>
    <w:rsid w:val="007618F2"/>
    <w:rsid w:val="00761A92"/>
    <w:rsid w:val="00761BD4"/>
    <w:rsid w:val="00761C0C"/>
    <w:rsid w:val="00761C37"/>
    <w:rsid w:val="00761CCF"/>
    <w:rsid w:val="00761E6D"/>
    <w:rsid w:val="00761EBF"/>
    <w:rsid w:val="00761F85"/>
    <w:rsid w:val="00762032"/>
    <w:rsid w:val="00762078"/>
    <w:rsid w:val="00762110"/>
    <w:rsid w:val="007622E1"/>
    <w:rsid w:val="0076236D"/>
    <w:rsid w:val="0076271D"/>
    <w:rsid w:val="00762766"/>
    <w:rsid w:val="0076280B"/>
    <w:rsid w:val="0076283B"/>
    <w:rsid w:val="007629D5"/>
    <w:rsid w:val="00762C6C"/>
    <w:rsid w:val="00762D60"/>
    <w:rsid w:val="00763004"/>
    <w:rsid w:val="0076309E"/>
    <w:rsid w:val="00763496"/>
    <w:rsid w:val="00763530"/>
    <w:rsid w:val="0076355C"/>
    <w:rsid w:val="007635C1"/>
    <w:rsid w:val="00763677"/>
    <w:rsid w:val="00763745"/>
    <w:rsid w:val="00763BF9"/>
    <w:rsid w:val="00763D92"/>
    <w:rsid w:val="00763E0F"/>
    <w:rsid w:val="00763FED"/>
    <w:rsid w:val="007641E9"/>
    <w:rsid w:val="00764294"/>
    <w:rsid w:val="007642BB"/>
    <w:rsid w:val="00764303"/>
    <w:rsid w:val="0076435D"/>
    <w:rsid w:val="007644B5"/>
    <w:rsid w:val="007644C6"/>
    <w:rsid w:val="0076466C"/>
    <w:rsid w:val="0076473F"/>
    <w:rsid w:val="0076482D"/>
    <w:rsid w:val="00764899"/>
    <w:rsid w:val="00764B54"/>
    <w:rsid w:val="00764B5E"/>
    <w:rsid w:val="00764F31"/>
    <w:rsid w:val="00764F44"/>
    <w:rsid w:val="00764F71"/>
    <w:rsid w:val="0076518C"/>
    <w:rsid w:val="00765191"/>
    <w:rsid w:val="007651A0"/>
    <w:rsid w:val="00765700"/>
    <w:rsid w:val="00765799"/>
    <w:rsid w:val="007657F8"/>
    <w:rsid w:val="0076585C"/>
    <w:rsid w:val="00765B78"/>
    <w:rsid w:val="00765C6B"/>
    <w:rsid w:val="0076644F"/>
    <w:rsid w:val="00766518"/>
    <w:rsid w:val="007665AA"/>
    <w:rsid w:val="0076685D"/>
    <w:rsid w:val="00766C3C"/>
    <w:rsid w:val="00766FAB"/>
    <w:rsid w:val="00767600"/>
    <w:rsid w:val="00767A94"/>
    <w:rsid w:val="00767BA6"/>
    <w:rsid w:val="00767F4B"/>
    <w:rsid w:val="00767FAA"/>
    <w:rsid w:val="00770170"/>
    <w:rsid w:val="007702BB"/>
    <w:rsid w:val="00770328"/>
    <w:rsid w:val="00770404"/>
    <w:rsid w:val="00770532"/>
    <w:rsid w:val="00770559"/>
    <w:rsid w:val="00770751"/>
    <w:rsid w:val="007708BC"/>
    <w:rsid w:val="007708D9"/>
    <w:rsid w:val="00770A3C"/>
    <w:rsid w:val="00771047"/>
    <w:rsid w:val="00771498"/>
    <w:rsid w:val="0077170E"/>
    <w:rsid w:val="0077181F"/>
    <w:rsid w:val="007719AC"/>
    <w:rsid w:val="00772231"/>
    <w:rsid w:val="0077246E"/>
    <w:rsid w:val="007727D5"/>
    <w:rsid w:val="00772A22"/>
    <w:rsid w:val="00772D6B"/>
    <w:rsid w:val="00772DEA"/>
    <w:rsid w:val="007730F0"/>
    <w:rsid w:val="007732D8"/>
    <w:rsid w:val="00773354"/>
    <w:rsid w:val="00773633"/>
    <w:rsid w:val="00773676"/>
    <w:rsid w:val="00773714"/>
    <w:rsid w:val="007737BD"/>
    <w:rsid w:val="00773962"/>
    <w:rsid w:val="00773AD9"/>
    <w:rsid w:val="00773E0F"/>
    <w:rsid w:val="00774035"/>
    <w:rsid w:val="0077406C"/>
    <w:rsid w:val="00774117"/>
    <w:rsid w:val="00774361"/>
    <w:rsid w:val="0077436A"/>
    <w:rsid w:val="007746D5"/>
    <w:rsid w:val="007747DC"/>
    <w:rsid w:val="007749AE"/>
    <w:rsid w:val="00774BE5"/>
    <w:rsid w:val="00774D8F"/>
    <w:rsid w:val="00774DB6"/>
    <w:rsid w:val="00774F2D"/>
    <w:rsid w:val="0077503A"/>
    <w:rsid w:val="0077523F"/>
    <w:rsid w:val="00775376"/>
    <w:rsid w:val="007753D8"/>
    <w:rsid w:val="0077561A"/>
    <w:rsid w:val="00775658"/>
    <w:rsid w:val="0077576D"/>
    <w:rsid w:val="0077594A"/>
    <w:rsid w:val="00775C78"/>
    <w:rsid w:val="00775C82"/>
    <w:rsid w:val="00775D41"/>
    <w:rsid w:val="00775D9A"/>
    <w:rsid w:val="00775E4B"/>
    <w:rsid w:val="00775F70"/>
    <w:rsid w:val="007761A3"/>
    <w:rsid w:val="00776525"/>
    <w:rsid w:val="00776607"/>
    <w:rsid w:val="007767E7"/>
    <w:rsid w:val="007768D2"/>
    <w:rsid w:val="00776964"/>
    <w:rsid w:val="00776FD7"/>
    <w:rsid w:val="007771A7"/>
    <w:rsid w:val="007772E8"/>
    <w:rsid w:val="00777309"/>
    <w:rsid w:val="007776B0"/>
    <w:rsid w:val="0077773B"/>
    <w:rsid w:val="00777A7F"/>
    <w:rsid w:val="00777B9A"/>
    <w:rsid w:val="00777D0B"/>
    <w:rsid w:val="007802D7"/>
    <w:rsid w:val="0078061E"/>
    <w:rsid w:val="00780669"/>
    <w:rsid w:val="007806EF"/>
    <w:rsid w:val="00780733"/>
    <w:rsid w:val="007808B6"/>
    <w:rsid w:val="00780ADF"/>
    <w:rsid w:val="00780B92"/>
    <w:rsid w:val="00780C20"/>
    <w:rsid w:val="00780CBB"/>
    <w:rsid w:val="00780EE0"/>
    <w:rsid w:val="00781024"/>
    <w:rsid w:val="00781347"/>
    <w:rsid w:val="007813AF"/>
    <w:rsid w:val="00781647"/>
    <w:rsid w:val="00781791"/>
    <w:rsid w:val="007817E3"/>
    <w:rsid w:val="00781971"/>
    <w:rsid w:val="00781A47"/>
    <w:rsid w:val="00781C4B"/>
    <w:rsid w:val="007821C8"/>
    <w:rsid w:val="00782242"/>
    <w:rsid w:val="0078228A"/>
    <w:rsid w:val="0078230B"/>
    <w:rsid w:val="007824E8"/>
    <w:rsid w:val="0078256C"/>
    <w:rsid w:val="0078262E"/>
    <w:rsid w:val="00782688"/>
    <w:rsid w:val="007827BC"/>
    <w:rsid w:val="00782D52"/>
    <w:rsid w:val="00782D97"/>
    <w:rsid w:val="00782DCF"/>
    <w:rsid w:val="00782E8D"/>
    <w:rsid w:val="007830AF"/>
    <w:rsid w:val="007830FC"/>
    <w:rsid w:val="00783167"/>
    <w:rsid w:val="00783286"/>
    <w:rsid w:val="0078341B"/>
    <w:rsid w:val="007834C9"/>
    <w:rsid w:val="00783730"/>
    <w:rsid w:val="007838BA"/>
    <w:rsid w:val="00783AA5"/>
    <w:rsid w:val="00783B03"/>
    <w:rsid w:val="00783CA7"/>
    <w:rsid w:val="00783CBB"/>
    <w:rsid w:val="00783E0D"/>
    <w:rsid w:val="00783E82"/>
    <w:rsid w:val="00783F0E"/>
    <w:rsid w:val="007841CB"/>
    <w:rsid w:val="00784286"/>
    <w:rsid w:val="007844BD"/>
    <w:rsid w:val="00784742"/>
    <w:rsid w:val="007847C0"/>
    <w:rsid w:val="007848AF"/>
    <w:rsid w:val="00784E39"/>
    <w:rsid w:val="0078503F"/>
    <w:rsid w:val="0078516F"/>
    <w:rsid w:val="0078527E"/>
    <w:rsid w:val="00785378"/>
    <w:rsid w:val="007853DB"/>
    <w:rsid w:val="007854D2"/>
    <w:rsid w:val="007854FA"/>
    <w:rsid w:val="0078554A"/>
    <w:rsid w:val="007855DF"/>
    <w:rsid w:val="007855EF"/>
    <w:rsid w:val="007856A2"/>
    <w:rsid w:val="0078578F"/>
    <w:rsid w:val="00785BC0"/>
    <w:rsid w:val="00785BC9"/>
    <w:rsid w:val="00785D40"/>
    <w:rsid w:val="00785DD5"/>
    <w:rsid w:val="00786029"/>
    <w:rsid w:val="0078631F"/>
    <w:rsid w:val="00786429"/>
    <w:rsid w:val="0078642A"/>
    <w:rsid w:val="00786454"/>
    <w:rsid w:val="007865B6"/>
    <w:rsid w:val="007865CE"/>
    <w:rsid w:val="0078673B"/>
    <w:rsid w:val="00786C41"/>
    <w:rsid w:val="00787553"/>
    <w:rsid w:val="0078783C"/>
    <w:rsid w:val="007878D6"/>
    <w:rsid w:val="007878FC"/>
    <w:rsid w:val="00787997"/>
    <w:rsid w:val="00787AB6"/>
    <w:rsid w:val="00787E99"/>
    <w:rsid w:val="00787F40"/>
    <w:rsid w:val="00787FFE"/>
    <w:rsid w:val="00790479"/>
    <w:rsid w:val="007904CC"/>
    <w:rsid w:val="00790886"/>
    <w:rsid w:val="0079092B"/>
    <w:rsid w:val="00790A96"/>
    <w:rsid w:val="00790FC4"/>
    <w:rsid w:val="0079106C"/>
    <w:rsid w:val="007910DC"/>
    <w:rsid w:val="007911A3"/>
    <w:rsid w:val="0079149A"/>
    <w:rsid w:val="007914E2"/>
    <w:rsid w:val="007918AB"/>
    <w:rsid w:val="0079196F"/>
    <w:rsid w:val="00791AB0"/>
    <w:rsid w:val="00791F5D"/>
    <w:rsid w:val="007924DA"/>
    <w:rsid w:val="0079261F"/>
    <w:rsid w:val="00792709"/>
    <w:rsid w:val="007927C6"/>
    <w:rsid w:val="00792800"/>
    <w:rsid w:val="00792969"/>
    <w:rsid w:val="007929EB"/>
    <w:rsid w:val="00793121"/>
    <w:rsid w:val="007933A8"/>
    <w:rsid w:val="007935B5"/>
    <w:rsid w:val="007936DA"/>
    <w:rsid w:val="007937BE"/>
    <w:rsid w:val="00793A61"/>
    <w:rsid w:val="00793AF4"/>
    <w:rsid w:val="00793AF5"/>
    <w:rsid w:val="00793C18"/>
    <w:rsid w:val="00793CBA"/>
    <w:rsid w:val="00793D38"/>
    <w:rsid w:val="00793D57"/>
    <w:rsid w:val="00793ECD"/>
    <w:rsid w:val="00793F34"/>
    <w:rsid w:val="0079400F"/>
    <w:rsid w:val="0079407D"/>
    <w:rsid w:val="00794090"/>
    <w:rsid w:val="0079413D"/>
    <w:rsid w:val="00794441"/>
    <w:rsid w:val="00794560"/>
    <w:rsid w:val="007947ED"/>
    <w:rsid w:val="0079480A"/>
    <w:rsid w:val="00794920"/>
    <w:rsid w:val="00794AE4"/>
    <w:rsid w:val="00794B12"/>
    <w:rsid w:val="00794CC8"/>
    <w:rsid w:val="00794CF9"/>
    <w:rsid w:val="00794D39"/>
    <w:rsid w:val="00794D74"/>
    <w:rsid w:val="00794DA5"/>
    <w:rsid w:val="00794E1D"/>
    <w:rsid w:val="00794EB1"/>
    <w:rsid w:val="00795015"/>
    <w:rsid w:val="00795109"/>
    <w:rsid w:val="00795170"/>
    <w:rsid w:val="0079522A"/>
    <w:rsid w:val="007952F5"/>
    <w:rsid w:val="00795328"/>
    <w:rsid w:val="0079542D"/>
    <w:rsid w:val="00795CB4"/>
    <w:rsid w:val="00795CE1"/>
    <w:rsid w:val="00795D7A"/>
    <w:rsid w:val="00795DC1"/>
    <w:rsid w:val="00795F5E"/>
    <w:rsid w:val="00796008"/>
    <w:rsid w:val="00796312"/>
    <w:rsid w:val="00796416"/>
    <w:rsid w:val="0079684E"/>
    <w:rsid w:val="00796941"/>
    <w:rsid w:val="00796A81"/>
    <w:rsid w:val="00796B13"/>
    <w:rsid w:val="00796BF6"/>
    <w:rsid w:val="00796FEA"/>
    <w:rsid w:val="00797064"/>
    <w:rsid w:val="00797155"/>
    <w:rsid w:val="00797382"/>
    <w:rsid w:val="0079738D"/>
    <w:rsid w:val="00797396"/>
    <w:rsid w:val="0079750E"/>
    <w:rsid w:val="00797764"/>
    <w:rsid w:val="00797773"/>
    <w:rsid w:val="0079784A"/>
    <w:rsid w:val="0079792C"/>
    <w:rsid w:val="007979AB"/>
    <w:rsid w:val="007979F6"/>
    <w:rsid w:val="00797AD2"/>
    <w:rsid w:val="00797B04"/>
    <w:rsid w:val="00797B26"/>
    <w:rsid w:val="00797B87"/>
    <w:rsid w:val="00797CA0"/>
    <w:rsid w:val="00797E12"/>
    <w:rsid w:val="00797E6D"/>
    <w:rsid w:val="00797EC5"/>
    <w:rsid w:val="007A00AF"/>
    <w:rsid w:val="007A0422"/>
    <w:rsid w:val="007A0711"/>
    <w:rsid w:val="007A0B2E"/>
    <w:rsid w:val="007A0BB6"/>
    <w:rsid w:val="007A11D0"/>
    <w:rsid w:val="007A1421"/>
    <w:rsid w:val="007A1465"/>
    <w:rsid w:val="007A16C0"/>
    <w:rsid w:val="007A190E"/>
    <w:rsid w:val="007A1A50"/>
    <w:rsid w:val="007A1CF1"/>
    <w:rsid w:val="007A1E3C"/>
    <w:rsid w:val="007A20C5"/>
    <w:rsid w:val="007A2246"/>
    <w:rsid w:val="007A2267"/>
    <w:rsid w:val="007A22C5"/>
    <w:rsid w:val="007A2376"/>
    <w:rsid w:val="007A24C0"/>
    <w:rsid w:val="007A26C6"/>
    <w:rsid w:val="007A285F"/>
    <w:rsid w:val="007A295A"/>
    <w:rsid w:val="007A2CAA"/>
    <w:rsid w:val="007A2D09"/>
    <w:rsid w:val="007A30C4"/>
    <w:rsid w:val="007A322C"/>
    <w:rsid w:val="007A33FE"/>
    <w:rsid w:val="007A3416"/>
    <w:rsid w:val="007A344F"/>
    <w:rsid w:val="007A34B5"/>
    <w:rsid w:val="007A3556"/>
    <w:rsid w:val="007A356B"/>
    <w:rsid w:val="007A39FB"/>
    <w:rsid w:val="007A3D04"/>
    <w:rsid w:val="007A3D48"/>
    <w:rsid w:val="007A3FDD"/>
    <w:rsid w:val="007A43E0"/>
    <w:rsid w:val="007A442E"/>
    <w:rsid w:val="007A4579"/>
    <w:rsid w:val="007A45B3"/>
    <w:rsid w:val="007A4689"/>
    <w:rsid w:val="007A4A33"/>
    <w:rsid w:val="007A4B9B"/>
    <w:rsid w:val="007A4E19"/>
    <w:rsid w:val="007A4E38"/>
    <w:rsid w:val="007A507E"/>
    <w:rsid w:val="007A51A3"/>
    <w:rsid w:val="007A566A"/>
    <w:rsid w:val="007A571A"/>
    <w:rsid w:val="007A57A6"/>
    <w:rsid w:val="007A5803"/>
    <w:rsid w:val="007A599C"/>
    <w:rsid w:val="007A5A0E"/>
    <w:rsid w:val="007A5BC9"/>
    <w:rsid w:val="007A5BEC"/>
    <w:rsid w:val="007A5C61"/>
    <w:rsid w:val="007A5CA2"/>
    <w:rsid w:val="007A5DD9"/>
    <w:rsid w:val="007A5EBC"/>
    <w:rsid w:val="007A6340"/>
    <w:rsid w:val="007A65B1"/>
    <w:rsid w:val="007A66C0"/>
    <w:rsid w:val="007A675F"/>
    <w:rsid w:val="007A67CA"/>
    <w:rsid w:val="007A6A44"/>
    <w:rsid w:val="007A6B26"/>
    <w:rsid w:val="007A6DBF"/>
    <w:rsid w:val="007A6E30"/>
    <w:rsid w:val="007A6E64"/>
    <w:rsid w:val="007A704C"/>
    <w:rsid w:val="007A7050"/>
    <w:rsid w:val="007A73DF"/>
    <w:rsid w:val="007A780B"/>
    <w:rsid w:val="007A799B"/>
    <w:rsid w:val="007A7D40"/>
    <w:rsid w:val="007A7EE0"/>
    <w:rsid w:val="007A7FFA"/>
    <w:rsid w:val="007B0007"/>
    <w:rsid w:val="007B004B"/>
    <w:rsid w:val="007B00D1"/>
    <w:rsid w:val="007B00FC"/>
    <w:rsid w:val="007B0194"/>
    <w:rsid w:val="007B049C"/>
    <w:rsid w:val="007B04DD"/>
    <w:rsid w:val="007B050B"/>
    <w:rsid w:val="007B0741"/>
    <w:rsid w:val="007B0C2F"/>
    <w:rsid w:val="007B0D22"/>
    <w:rsid w:val="007B0D6B"/>
    <w:rsid w:val="007B0D81"/>
    <w:rsid w:val="007B0D8B"/>
    <w:rsid w:val="007B0E7C"/>
    <w:rsid w:val="007B0F2D"/>
    <w:rsid w:val="007B10B3"/>
    <w:rsid w:val="007B118D"/>
    <w:rsid w:val="007B11AB"/>
    <w:rsid w:val="007B11EF"/>
    <w:rsid w:val="007B11FB"/>
    <w:rsid w:val="007B1556"/>
    <w:rsid w:val="007B18BC"/>
    <w:rsid w:val="007B1929"/>
    <w:rsid w:val="007B192A"/>
    <w:rsid w:val="007B1955"/>
    <w:rsid w:val="007B1BCD"/>
    <w:rsid w:val="007B1C37"/>
    <w:rsid w:val="007B1E0F"/>
    <w:rsid w:val="007B1F9C"/>
    <w:rsid w:val="007B20ED"/>
    <w:rsid w:val="007B227A"/>
    <w:rsid w:val="007B22D2"/>
    <w:rsid w:val="007B2317"/>
    <w:rsid w:val="007B2399"/>
    <w:rsid w:val="007B23BA"/>
    <w:rsid w:val="007B2575"/>
    <w:rsid w:val="007B2B6C"/>
    <w:rsid w:val="007B2C12"/>
    <w:rsid w:val="007B2F3F"/>
    <w:rsid w:val="007B314B"/>
    <w:rsid w:val="007B3546"/>
    <w:rsid w:val="007B3860"/>
    <w:rsid w:val="007B39B4"/>
    <w:rsid w:val="007B3A56"/>
    <w:rsid w:val="007B3D4A"/>
    <w:rsid w:val="007B3F99"/>
    <w:rsid w:val="007B3FF4"/>
    <w:rsid w:val="007B4025"/>
    <w:rsid w:val="007B4166"/>
    <w:rsid w:val="007B433D"/>
    <w:rsid w:val="007B43B5"/>
    <w:rsid w:val="007B46CC"/>
    <w:rsid w:val="007B4757"/>
    <w:rsid w:val="007B4808"/>
    <w:rsid w:val="007B48F0"/>
    <w:rsid w:val="007B4AA5"/>
    <w:rsid w:val="007B4EC9"/>
    <w:rsid w:val="007B4EEE"/>
    <w:rsid w:val="007B5063"/>
    <w:rsid w:val="007B528F"/>
    <w:rsid w:val="007B547B"/>
    <w:rsid w:val="007B57B7"/>
    <w:rsid w:val="007B5DCC"/>
    <w:rsid w:val="007B5EB1"/>
    <w:rsid w:val="007B5EC7"/>
    <w:rsid w:val="007B6337"/>
    <w:rsid w:val="007B65FE"/>
    <w:rsid w:val="007B67EA"/>
    <w:rsid w:val="007B680C"/>
    <w:rsid w:val="007B6935"/>
    <w:rsid w:val="007B6995"/>
    <w:rsid w:val="007B69AD"/>
    <w:rsid w:val="007B6CD2"/>
    <w:rsid w:val="007B6ED9"/>
    <w:rsid w:val="007B7035"/>
    <w:rsid w:val="007B71F4"/>
    <w:rsid w:val="007B74BC"/>
    <w:rsid w:val="007B74DD"/>
    <w:rsid w:val="007B7600"/>
    <w:rsid w:val="007B76C5"/>
    <w:rsid w:val="007B76DA"/>
    <w:rsid w:val="007B770F"/>
    <w:rsid w:val="007B7781"/>
    <w:rsid w:val="007B77E1"/>
    <w:rsid w:val="007B77F6"/>
    <w:rsid w:val="007B78F0"/>
    <w:rsid w:val="007B794A"/>
    <w:rsid w:val="007B7A40"/>
    <w:rsid w:val="007B7CD0"/>
    <w:rsid w:val="007B7D1D"/>
    <w:rsid w:val="007B7E6C"/>
    <w:rsid w:val="007B7E8E"/>
    <w:rsid w:val="007B7F60"/>
    <w:rsid w:val="007C0024"/>
    <w:rsid w:val="007C01ED"/>
    <w:rsid w:val="007C0217"/>
    <w:rsid w:val="007C0333"/>
    <w:rsid w:val="007C07F4"/>
    <w:rsid w:val="007C0A29"/>
    <w:rsid w:val="007C0A8D"/>
    <w:rsid w:val="007C0B88"/>
    <w:rsid w:val="007C109D"/>
    <w:rsid w:val="007C1349"/>
    <w:rsid w:val="007C134D"/>
    <w:rsid w:val="007C1373"/>
    <w:rsid w:val="007C1609"/>
    <w:rsid w:val="007C167A"/>
    <w:rsid w:val="007C16EF"/>
    <w:rsid w:val="007C1703"/>
    <w:rsid w:val="007C18D2"/>
    <w:rsid w:val="007C1B1E"/>
    <w:rsid w:val="007C1B9F"/>
    <w:rsid w:val="007C1CCF"/>
    <w:rsid w:val="007C20C7"/>
    <w:rsid w:val="007C2247"/>
    <w:rsid w:val="007C23E7"/>
    <w:rsid w:val="007C249B"/>
    <w:rsid w:val="007C2584"/>
    <w:rsid w:val="007C25CB"/>
    <w:rsid w:val="007C25D7"/>
    <w:rsid w:val="007C261F"/>
    <w:rsid w:val="007C2926"/>
    <w:rsid w:val="007C2982"/>
    <w:rsid w:val="007C298E"/>
    <w:rsid w:val="007C299D"/>
    <w:rsid w:val="007C2A17"/>
    <w:rsid w:val="007C300F"/>
    <w:rsid w:val="007C32A5"/>
    <w:rsid w:val="007C32B6"/>
    <w:rsid w:val="007C333A"/>
    <w:rsid w:val="007C3491"/>
    <w:rsid w:val="007C34C1"/>
    <w:rsid w:val="007C36F8"/>
    <w:rsid w:val="007C3769"/>
    <w:rsid w:val="007C3935"/>
    <w:rsid w:val="007C3BF3"/>
    <w:rsid w:val="007C3C9F"/>
    <w:rsid w:val="007C3DE3"/>
    <w:rsid w:val="007C3FD6"/>
    <w:rsid w:val="007C4014"/>
    <w:rsid w:val="007C4042"/>
    <w:rsid w:val="007C41D1"/>
    <w:rsid w:val="007C4555"/>
    <w:rsid w:val="007C46A1"/>
    <w:rsid w:val="007C47EB"/>
    <w:rsid w:val="007C480E"/>
    <w:rsid w:val="007C49BF"/>
    <w:rsid w:val="007C4A3F"/>
    <w:rsid w:val="007C4DB1"/>
    <w:rsid w:val="007C4E69"/>
    <w:rsid w:val="007C4EC9"/>
    <w:rsid w:val="007C516B"/>
    <w:rsid w:val="007C5207"/>
    <w:rsid w:val="007C5560"/>
    <w:rsid w:val="007C557F"/>
    <w:rsid w:val="007C55B7"/>
    <w:rsid w:val="007C56BA"/>
    <w:rsid w:val="007C5795"/>
    <w:rsid w:val="007C5849"/>
    <w:rsid w:val="007C590A"/>
    <w:rsid w:val="007C5C7B"/>
    <w:rsid w:val="007C5CCC"/>
    <w:rsid w:val="007C5DFC"/>
    <w:rsid w:val="007C6323"/>
    <w:rsid w:val="007C6703"/>
    <w:rsid w:val="007C67DB"/>
    <w:rsid w:val="007C68FF"/>
    <w:rsid w:val="007C6C85"/>
    <w:rsid w:val="007C6FC0"/>
    <w:rsid w:val="007C70D5"/>
    <w:rsid w:val="007C719D"/>
    <w:rsid w:val="007C733C"/>
    <w:rsid w:val="007C790A"/>
    <w:rsid w:val="007C7914"/>
    <w:rsid w:val="007C7CED"/>
    <w:rsid w:val="007D0318"/>
    <w:rsid w:val="007D03FE"/>
    <w:rsid w:val="007D07C8"/>
    <w:rsid w:val="007D094B"/>
    <w:rsid w:val="007D0AF1"/>
    <w:rsid w:val="007D0C63"/>
    <w:rsid w:val="007D0DC1"/>
    <w:rsid w:val="007D0ED9"/>
    <w:rsid w:val="007D0F91"/>
    <w:rsid w:val="007D12F8"/>
    <w:rsid w:val="007D162A"/>
    <w:rsid w:val="007D16DF"/>
    <w:rsid w:val="007D172F"/>
    <w:rsid w:val="007D17C7"/>
    <w:rsid w:val="007D1945"/>
    <w:rsid w:val="007D1DDE"/>
    <w:rsid w:val="007D1FA7"/>
    <w:rsid w:val="007D1FDA"/>
    <w:rsid w:val="007D2128"/>
    <w:rsid w:val="007D2165"/>
    <w:rsid w:val="007D21F4"/>
    <w:rsid w:val="007D2417"/>
    <w:rsid w:val="007D2493"/>
    <w:rsid w:val="007D25A0"/>
    <w:rsid w:val="007D276C"/>
    <w:rsid w:val="007D2791"/>
    <w:rsid w:val="007D2877"/>
    <w:rsid w:val="007D2912"/>
    <w:rsid w:val="007D2AC8"/>
    <w:rsid w:val="007D2B29"/>
    <w:rsid w:val="007D2B6B"/>
    <w:rsid w:val="007D2C11"/>
    <w:rsid w:val="007D2D3C"/>
    <w:rsid w:val="007D2EA1"/>
    <w:rsid w:val="007D2F3A"/>
    <w:rsid w:val="007D2FAC"/>
    <w:rsid w:val="007D2FE3"/>
    <w:rsid w:val="007D300B"/>
    <w:rsid w:val="007D32BE"/>
    <w:rsid w:val="007D3485"/>
    <w:rsid w:val="007D3FBC"/>
    <w:rsid w:val="007D40E9"/>
    <w:rsid w:val="007D4215"/>
    <w:rsid w:val="007D4298"/>
    <w:rsid w:val="007D4497"/>
    <w:rsid w:val="007D46DE"/>
    <w:rsid w:val="007D4808"/>
    <w:rsid w:val="007D4A64"/>
    <w:rsid w:val="007D4BE3"/>
    <w:rsid w:val="007D4D07"/>
    <w:rsid w:val="007D5189"/>
    <w:rsid w:val="007D5213"/>
    <w:rsid w:val="007D540A"/>
    <w:rsid w:val="007D55BE"/>
    <w:rsid w:val="007D59A5"/>
    <w:rsid w:val="007D5DED"/>
    <w:rsid w:val="007D615C"/>
    <w:rsid w:val="007D642F"/>
    <w:rsid w:val="007D650F"/>
    <w:rsid w:val="007D66E0"/>
    <w:rsid w:val="007D69A2"/>
    <w:rsid w:val="007D69BA"/>
    <w:rsid w:val="007D6BC3"/>
    <w:rsid w:val="007D6BC9"/>
    <w:rsid w:val="007D6CE0"/>
    <w:rsid w:val="007D6CE8"/>
    <w:rsid w:val="007D6EE4"/>
    <w:rsid w:val="007D6F88"/>
    <w:rsid w:val="007D7005"/>
    <w:rsid w:val="007D71C9"/>
    <w:rsid w:val="007D7500"/>
    <w:rsid w:val="007D7567"/>
    <w:rsid w:val="007D75DB"/>
    <w:rsid w:val="007D7B40"/>
    <w:rsid w:val="007D7CF8"/>
    <w:rsid w:val="007D7D49"/>
    <w:rsid w:val="007D7E3C"/>
    <w:rsid w:val="007D7FD9"/>
    <w:rsid w:val="007E005B"/>
    <w:rsid w:val="007E018D"/>
    <w:rsid w:val="007E0614"/>
    <w:rsid w:val="007E0662"/>
    <w:rsid w:val="007E09A2"/>
    <w:rsid w:val="007E09E7"/>
    <w:rsid w:val="007E0B52"/>
    <w:rsid w:val="007E0BF3"/>
    <w:rsid w:val="007E0D84"/>
    <w:rsid w:val="007E0F39"/>
    <w:rsid w:val="007E0F53"/>
    <w:rsid w:val="007E1197"/>
    <w:rsid w:val="007E124B"/>
    <w:rsid w:val="007E12D7"/>
    <w:rsid w:val="007E1336"/>
    <w:rsid w:val="007E138D"/>
    <w:rsid w:val="007E13A1"/>
    <w:rsid w:val="007E13C1"/>
    <w:rsid w:val="007E1542"/>
    <w:rsid w:val="007E154E"/>
    <w:rsid w:val="007E1595"/>
    <w:rsid w:val="007E1791"/>
    <w:rsid w:val="007E199C"/>
    <w:rsid w:val="007E1D77"/>
    <w:rsid w:val="007E1EF7"/>
    <w:rsid w:val="007E1F27"/>
    <w:rsid w:val="007E2702"/>
    <w:rsid w:val="007E28FE"/>
    <w:rsid w:val="007E2AA9"/>
    <w:rsid w:val="007E2FBE"/>
    <w:rsid w:val="007E2FE1"/>
    <w:rsid w:val="007E31EE"/>
    <w:rsid w:val="007E3258"/>
    <w:rsid w:val="007E3278"/>
    <w:rsid w:val="007E32FD"/>
    <w:rsid w:val="007E3606"/>
    <w:rsid w:val="007E3936"/>
    <w:rsid w:val="007E3B99"/>
    <w:rsid w:val="007E3EAF"/>
    <w:rsid w:val="007E41F3"/>
    <w:rsid w:val="007E4293"/>
    <w:rsid w:val="007E42C6"/>
    <w:rsid w:val="007E42D9"/>
    <w:rsid w:val="007E42E7"/>
    <w:rsid w:val="007E47BD"/>
    <w:rsid w:val="007E4B32"/>
    <w:rsid w:val="007E4BDF"/>
    <w:rsid w:val="007E4E23"/>
    <w:rsid w:val="007E4EAD"/>
    <w:rsid w:val="007E5041"/>
    <w:rsid w:val="007E50DF"/>
    <w:rsid w:val="007E511A"/>
    <w:rsid w:val="007E51BB"/>
    <w:rsid w:val="007E5273"/>
    <w:rsid w:val="007E5373"/>
    <w:rsid w:val="007E5449"/>
    <w:rsid w:val="007E552B"/>
    <w:rsid w:val="007E56DE"/>
    <w:rsid w:val="007E5C8C"/>
    <w:rsid w:val="007E5DE3"/>
    <w:rsid w:val="007E60FC"/>
    <w:rsid w:val="007E61CE"/>
    <w:rsid w:val="007E636E"/>
    <w:rsid w:val="007E6544"/>
    <w:rsid w:val="007E66B2"/>
    <w:rsid w:val="007E677C"/>
    <w:rsid w:val="007E693D"/>
    <w:rsid w:val="007E6BB5"/>
    <w:rsid w:val="007E6CB1"/>
    <w:rsid w:val="007E6E14"/>
    <w:rsid w:val="007E708A"/>
    <w:rsid w:val="007E7114"/>
    <w:rsid w:val="007E721C"/>
    <w:rsid w:val="007E7315"/>
    <w:rsid w:val="007E734E"/>
    <w:rsid w:val="007E737C"/>
    <w:rsid w:val="007E75BD"/>
    <w:rsid w:val="007E7613"/>
    <w:rsid w:val="007E774F"/>
    <w:rsid w:val="007E7B35"/>
    <w:rsid w:val="007E7BF5"/>
    <w:rsid w:val="007E7E29"/>
    <w:rsid w:val="007F00DA"/>
    <w:rsid w:val="007F013A"/>
    <w:rsid w:val="007F0190"/>
    <w:rsid w:val="007F01BD"/>
    <w:rsid w:val="007F01D4"/>
    <w:rsid w:val="007F0731"/>
    <w:rsid w:val="007F0777"/>
    <w:rsid w:val="007F0833"/>
    <w:rsid w:val="007F08F0"/>
    <w:rsid w:val="007F08FF"/>
    <w:rsid w:val="007F09C2"/>
    <w:rsid w:val="007F0A47"/>
    <w:rsid w:val="007F0E06"/>
    <w:rsid w:val="007F0F5C"/>
    <w:rsid w:val="007F1036"/>
    <w:rsid w:val="007F11B3"/>
    <w:rsid w:val="007F11FB"/>
    <w:rsid w:val="007F1253"/>
    <w:rsid w:val="007F12BE"/>
    <w:rsid w:val="007F12DA"/>
    <w:rsid w:val="007F13A5"/>
    <w:rsid w:val="007F13F1"/>
    <w:rsid w:val="007F1575"/>
    <w:rsid w:val="007F1592"/>
    <w:rsid w:val="007F1690"/>
    <w:rsid w:val="007F1B76"/>
    <w:rsid w:val="007F1DCF"/>
    <w:rsid w:val="007F1FC3"/>
    <w:rsid w:val="007F2145"/>
    <w:rsid w:val="007F2327"/>
    <w:rsid w:val="007F2356"/>
    <w:rsid w:val="007F236C"/>
    <w:rsid w:val="007F2519"/>
    <w:rsid w:val="007F26BC"/>
    <w:rsid w:val="007F27D8"/>
    <w:rsid w:val="007F291B"/>
    <w:rsid w:val="007F2CCF"/>
    <w:rsid w:val="007F2F5D"/>
    <w:rsid w:val="007F300C"/>
    <w:rsid w:val="007F3078"/>
    <w:rsid w:val="007F31EF"/>
    <w:rsid w:val="007F32C1"/>
    <w:rsid w:val="007F32F8"/>
    <w:rsid w:val="007F349D"/>
    <w:rsid w:val="007F35CF"/>
    <w:rsid w:val="007F392F"/>
    <w:rsid w:val="007F3A95"/>
    <w:rsid w:val="007F3BD6"/>
    <w:rsid w:val="007F3E44"/>
    <w:rsid w:val="007F3F48"/>
    <w:rsid w:val="007F4103"/>
    <w:rsid w:val="007F42A2"/>
    <w:rsid w:val="007F436C"/>
    <w:rsid w:val="007F4390"/>
    <w:rsid w:val="007F4470"/>
    <w:rsid w:val="007F462A"/>
    <w:rsid w:val="007F48E8"/>
    <w:rsid w:val="007F49B4"/>
    <w:rsid w:val="007F4A7C"/>
    <w:rsid w:val="007F4C35"/>
    <w:rsid w:val="007F5461"/>
    <w:rsid w:val="007F552B"/>
    <w:rsid w:val="007F5783"/>
    <w:rsid w:val="007F58F1"/>
    <w:rsid w:val="007F5A15"/>
    <w:rsid w:val="007F5A4C"/>
    <w:rsid w:val="007F5ED3"/>
    <w:rsid w:val="007F624F"/>
    <w:rsid w:val="007F6283"/>
    <w:rsid w:val="007F62AD"/>
    <w:rsid w:val="007F66E7"/>
    <w:rsid w:val="007F67D1"/>
    <w:rsid w:val="007F6D27"/>
    <w:rsid w:val="007F6DFD"/>
    <w:rsid w:val="007F6E99"/>
    <w:rsid w:val="007F6F1A"/>
    <w:rsid w:val="007F711E"/>
    <w:rsid w:val="007F71AD"/>
    <w:rsid w:val="007F7235"/>
    <w:rsid w:val="007F7393"/>
    <w:rsid w:val="007F73D7"/>
    <w:rsid w:val="007F7552"/>
    <w:rsid w:val="007F76A8"/>
    <w:rsid w:val="007F79DD"/>
    <w:rsid w:val="007F7AF5"/>
    <w:rsid w:val="007F7D11"/>
    <w:rsid w:val="007F7D96"/>
    <w:rsid w:val="007F7EE7"/>
    <w:rsid w:val="008002DF"/>
    <w:rsid w:val="008005A6"/>
    <w:rsid w:val="00800687"/>
    <w:rsid w:val="008007B1"/>
    <w:rsid w:val="008009A2"/>
    <w:rsid w:val="00800AAF"/>
    <w:rsid w:val="00800BA9"/>
    <w:rsid w:val="00800CE3"/>
    <w:rsid w:val="00800DE7"/>
    <w:rsid w:val="00800E0B"/>
    <w:rsid w:val="00800E5A"/>
    <w:rsid w:val="00800E6D"/>
    <w:rsid w:val="0080123B"/>
    <w:rsid w:val="008013F6"/>
    <w:rsid w:val="00801448"/>
    <w:rsid w:val="00801C7F"/>
    <w:rsid w:val="00801C98"/>
    <w:rsid w:val="00801E39"/>
    <w:rsid w:val="00802145"/>
    <w:rsid w:val="00802188"/>
    <w:rsid w:val="0080227C"/>
    <w:rsid w:val="008025A5"/>
    <w:rsid w:val="0080274E"/>
    <w:rsid w:val="008028EF"/>
    <w:rsid w:val="00802B4D"/>
    <w:rsid w:val="008030E6"/>
    <w:rsid w:val="00803102"/>
    <w:rsid w:val="0080325A"/>
    <w:rsid w:val="008035E5"/>
    <w:rsid w:val="00803622"/>
    <w:rsid w:val="008036EC"/>
    <w:rsid w:val="00803726"/>
    <w:rsid w:val="008038F0"/>
    <w:rsid w:val="00803A8D"/>
    <w:rsid w:val="00803AB0"/>
    <w:rsid w:val="00803B00"/>
    <w:rsid w:val="00803C05"/>
    <w:rsid w:val="00803CA2"/>
    <w:rsid w:val="00803ECD"/>
    <w:rsid w:val="0080424A"/>
    <w:rsid w:val="0080440D"/>
    <w:rsid w:val="00804643"/>
    <w:rsid w:val="008046A4"/>
    <w:rsid w:val="008047C4"/>
    <w:rsid w:val="00804A38"/>
    <w:rsid w:val="00804D1E"/>
    <w:rsid w:val="00804DFD"/>
    <w:rsid w:val="00805164"/>
    <w:rsid w:val="00805407"/>
    <w:rsid w:val="0080560E"/>
    <w:rsid w:val="0080575F"/>
    <w:rsid w:val="0080599B"/>
    <w:rsid w:val="008059DB"/>
    <w:rsid w:val="00805B72"/>
    <w:rsid w:val="00805B8F"/>
    <w:rsid w:val="00805BB0"/>
    <w:rsid w:val="00805DC1"/>
    <w:rsid w:val="00805E5E"/>
    <w:rsid w:val="0080658F"/>
    <w:rsid w:val="008066B1"/>
    <w:rsid w:val="00806968"/>
    <w:rsid w:val="00806A8D"/>
    <w:rsid w:val="00806B32"/>
    <w:rsid w:val="00806D35"/>
    <w:rsid w:val="00806DB6"/>
    <w:rsid w:val="00806E3C"/>
    <w:rsid w:val="00807123"/>
    <w:rsid w:val="008076A1"/>
    <w:rsid w:val="008077DE"/>
    <w:rsid w:val="00807822"/>
    <w:rsid w:val="00807A0D"/>
    <w:rsid w:val="00807A4D"/>
    <w:rsid w:val="00807B56"/>
    <w:rsid w:val="00807D1F"/>
    <w:rsid w:val="008101EA"/>
    <w:rsid w:val="00810615"/>
    <w:rsid w:val="008106A7"/>
    <w:rsid w:val="00810C04"/>
    <w:rsid w:val="00810D4B"/>
    <w:rsid w:val="00810FF7"/>
    <w:rsid w:val="008111CB"/>
    <w:rsid w:val="0081123A"/>
    <w:rsid w:val="00811312"/>
    <w:rsid w:val="008115FE"/>
    <w:rsid w:val="008117A2"/>
    <w:rsid w:val="00811873"/>
    <w:rsid w:val="00811BDD"/>
    <w:rsid w:val="00811F57"/>
    <w:rsid w:val="0081207A"/>
    <w:rsid w:val="0081210A"/>
    <w:rsid w:val="00812126"/>
    <w:rsid w:val="0081227D"/>
    <w:rsid w:val="0081229E"/>
    <w:rsid w:val="0081278C"/>
    <w:rsid w:val="0081297D"/>
    <w:rsid w:val="00812B38"/>
    <w:rsid w:val="00812B43"/>
    <w:rsid w:val="00812D73"/>
    <w:rsid w:val="00812DB5"/>
    <w:rsid w:val="00812E30"/>
    <w:rsid w:val="008130B8"/>
    <w:rsid w:val="0081321F"/>
    <w:rsid w:val="00813268"/>
    <w:rsid w:val="0081367A"/>
    <w:rsid w:val="008136E7"/>
    <w:rsid w:val="0081394E"/>
    <w:rsid w:val="00813AA0"/>
    <w:rsid w:val="00813B46"/>
    <w:rsid w:val="00813C1F"/>
    <w:rsid w:val="00813E8A"/>
    <w:rsid w:val="00813F3B"/>
    <w:rsid w:val="00814002"/>
    <w:rsid w:val="008140B4"/>
    <w:rsid w:val="008142B6"/>
    <w:rsid w:val="00814668"/>
    <w:rsid w:val="00814821"/>
    <w:rsid w:val="00814A90"/>
    <w:rsid w:val="00814AC7"/>
    <w:rsid w:val="00814B45"/>
    <w:rsid w:val="00814CEA"/>
    <w:rsid w:val="00814FC6"/>
    <w:rsid w:val="008150D7"/>
    <w:rsid w:val="00815564"/>
    <w:rsid w:val="008156A2"/>
    <w:rsid w:val="008156BE"/>
    <w:rsid w:val="008159FC"/>
    <w:rsid w:val="00815A5C"/>
    <w:rsid w:val="00815CB5"/>
    <w:rsid w:val="00815CC4"/>
    <w:rsid w:val="00815F8C"/>
    <w:rsid w:val="00816029"/>
    <w:rsid w:val="0081635B"/>
    <w:rsid w:val="008164DA"/>
    <w:rsid w:val="008165C0"/>
    <w:rsid w:val="00816A21"/>
    <w:rsid w:val="00816A89"/>
    <w:rsid w:val="00816EC7"/>
    <w:rsid w:val="00816F4A"/>
    <w:rsid w:val="00816FE3"/>
    <w:rsid w:val="008170A9"/>
    <w:rsid w:val="00817425"/>
    <w:rsid w:val="0081743C"/>
    <w:rsid w:val="00817507"/>
    <w:rsid w:val="008175B8"/>
    <w:rsid w:val="008175D9"/>
    <w:rsid w:val="00817A97"/>
    <w:rsid w:val="00817B75"/>
    <w:rsid w:val="00817BEE"/>
    <w:rsid w:val="00817CCC"/>
    <w:rsid w:val="00817D2C"/>
    <w:rsid w:val="00817D83"/>
    <w:rsid w:val="00817DD0"/>
    <w:rsid w:val="00817E78"/>
    <w:rsid w:val="00817F53"/>
    <w:rsid w:val="00820039"/>
    <w:rsid w:val="00820086"/>
    <w:rsid w:val="00820197"/>
    <w:rsid w:val="008204D3"/>
    <w:rsid w:val="00820513"/>
    <w:rsid w:val="00820628"/>
    <w:rsid w:val="008206BB"/>
    <w:rsid w:val="00820707"/>
    <w:rsid w:val="00820AAD"/>
    <w:rsid w:val="00820B59"/>
    <w:rsid w:val="00820DBC"/>
    <w:rsid w:val="00820EA2"/>
    <w:rsid w:val="008210CC"/>
    <w:rsid w:val="008211FC"/>
    <w:rsid w:val="0082135B"/>
    <w:rsid w:val="008215FC"/>
    <w:rsid w:val="0082165F"/>
    <w:rsid w:val="008216D4"/>
    <w:rsid w:val="008219E1"/>
    <w:rsid w:val="00821A57"/>
    <w:rsid w:val="00821C24"/>
    <w:rsid w:val="00821D0F"/>
    <w:rsid w:val="00821EEF"/>
    <w:rsid w:val="00822054"/>
    <w:rsid w:val="008221AF"/>
    <w:rsid w:val="00822581"/>
    <w:rsid w:val="008225E3"/>
    <w:rsid w:val="008225FA"/>
    <w:rsid w:val="00822697"/>
    <w:rsid w:val="0082273F"/>
    <w:rsid w:val="00822748"/>
    <w:rsid w:val="00822883"/>
    <w:rsid w:val="008229C0"/>
    <w:rsid w:val="00822A06"/>
    <w:rsid w:val="00822E4E"/>
    <w:rsid w:val="00822E6D"/>
    <w:rsid w:val="00822F02"/>
    <w:rsid w:val="00822F67"/>
    <w:rsid w:val="00822FED"/>
    <w:rsid w:val="00823007"/>
    <w:rsid w:val="0082312E"/>
    <w:rsid w:val="0082335A"/>
    <w:rsid w:val="00823661"/>
    <w:rsid w:val="00823840"/>
    <w:rsid w:val="00823C17"/>
    <w:rsid w:val="00823EA2"/>
    <w:rsid w:val="008240D0"/>
    <w:rsid w:val="00824297"/>
    <w:rsid w:val="0082458E"/>
    <w:rsid w:val="0082462D"/>
    <w:rsid w:val="00824A81"/>
    <w:rsid w:val="008252E6"/>
    <w:rsid w:val="0082530E"/>
    <w:rsid w:val="0082558D"/>
    <w:rsid w:val="008257A5"/>
    <w:rsid w:val="008257AD"/>
    <w:rsid w:val="00825860"/>
    <w:rsid w:val="00825865"/>
    <w:rsid w:val="008259CF"/>
    <w:rsid w:val="00825AED"/>
    <w:rsid w:val="00825B4F"/>
    <w:rsid w:val="00825D08"/>
    <w:rsid w:val="00825D0C"/>
    <w:rsid w:val="00825E5C"/>
    <w:rsid w:val="00825EE7"/>
    <w:rsid w:val="00826013"/>
    <w:rsid w:val="00826046"/>
    <w:rsid w:val="00826064"/>
    <w:rsid w:val="008260FB"/>
    <w:rsid w:val="00826C23"/>
    <w:rsid w:val="00826C82"/>
    <w:rsid w:val="00826D2F"/>
    <w:rsid w:val="00826F6C"/>
    <w:rsid w:val="00826F96"/>
    <w:rsid w:val="008270AB"/>
    <w:rsid w:val="00827187"/>
    <w:rsid w:val="00827260"/>
    <w:rsid w:val="008275FC"/>
    <w:rsid w:val="00827829"/>
    <w:rsid w:val="00827901"/>
    <w:rsid w:val="00827945"/>
    <w:rsid w:val="00827963"/>
    <w:rsid w:val="00827A31"/>
    <w:rsid w:val="00827CD4"/>
    <w:rsid w:val="00827D5A"/>
    <w:rsid w:val="00827E16"/>
    <w:rsid w:val="00827F41"/>
    <w:rsid w:val="00827F54"/>
    <w:rsid w:val="00827FCA"/>
    <w:rsid w:val="008302E4"/>
    <w:rsid w:val="00830335"/>
    <w:rsid w:val="00830353"/>
    <w:rsid w:val="00830451"/>
    <w:rsid w:val="008304FA"/>
    <w:rsid w:val="008305AD"/>
    <w:rsid w:val="008307C9"/>
    <w:rsid w:val="008307FE"/>
    <w:rsid w:val="00830839"/>
    <w:rsid w:val="00830CFB"/>
    <w:rsid w:val="00830D1C"/>
    <w:rsid w:val="00830D1F"/>
    <w:rsid w:val="00830E3D"/>
    <w:rsid w:val="00831132"/>
    <w:rsid w:val="008311B7"/>
    <w:rsid w:val="00831405"/>
    <w:rsid w:val="00831482"/>
    <w:rsid w:val="008314C1"/>
    <w:rsid w:val="00831552"/>
    <w:rsid w:val="008315E1"/>
    <w:rsid w:val="00831706"/>
    <w:rsid w:val="008319FE"/>
    <w:rsid w:val="00831BC7"/>
    <w:rsid w:val="00831C04"/>
    <w:rsid w:val="00831CDA"/>
    <w:rsid w:val="00832162"/>
    <w:rsid w:val="00832191"/>
    <w:rsid w:val="00832479"/>
    <w:rsid w:val="00832587"/>
    <w:rsid w:val="008325A1"/>
    <w:rsid w:val="008325C4"/>
    <w:rsid w:val="00832926"/>
    <w:rsid w:val="00832A3A"/>
    <w:rsid w:val="00832B0C"/>
    <w:rsid w:val="00832C68"/>
    <w:rsid w:val="00832CD7"/>
    <w:rsid w:val="00832D25"/>
    <w:rsid w:val="0083310E"/>
    <w:rsid w:val="008333FF"/>
    <w:rsid w:val="008335C3"/>
    <w:rsid w:val="0083383F"/>
    <w:rsid w:val="00833ADF"/>
    <w:rsid w:val="00833CAD"/>
    <w:rsid w:val="00833CE3"/>
    <w:rsid w:val="00833E3D"/>
    <w:rsid w:val="00833E8A"/>
    <w:rsid w:val="0083404B"/>
    <w:rsid w:val="008340CB"/>
    <w:rsid w:val="0083411C"/>
    <w:rsid w:val="008342E6"/>
    <w:rsid w:val="00834395"/>
    <w:rsid w:val="008343F3"/>
    <w:rsid w:val="00834553"/>
    <w:rsid w:val="00834845"/>
    <w:rsid w:val="00834989"/>
    <w:rsid w:val="00834A02"/>
    <w:rsid w:val="00834BCD"/>
    <w:rsid w:val="00834E5F"/>
    <w:rsid w:val="0083549B"/>
    <w:rsid w:val="00835562"/>
    <w:rsid w:val="008357AD"/>
    <w:rsid w:val="008357BF"/>
    <w:rsid w:val="008358BE"/>
    <w:rsid w:val="008359F5"/>
    <w:rsid w:val="00835C4B"/>
    <w:rsid w:val="00835D35"/>
    <w:rsid w:val="00835E09"/>
    <w:rsid w:val="00835E8B"/>
    <w:rsid w:val="00836067"/>
    <w:rsid w:val="00836167"/>
    <w:rsid w:val="008364BB"/>
    <w:rsid w:val="008364C5"/>
    <w:rsid w:val="00836591"/>
    <w:rsid w:val="008366C5"/>
    <w:rsid w:val="0083690C"/>
    <w:rsid w:val="008369B0"/>
    <w:rsid w:val="00836A7A"/>
    <w:rsid w:val="00836B5B"/>
    <w:rsid w:val="00836C99"/>
    <w:rsid w:val="00836CA4"/>
    <w:rsid w:val="00836E13"/>
    <w:rsid w:val="00836E7B"/>
    <w:rsid w:val="00836F7F"/>
    <w:rsid w:val="00837512"/>
    <w:rsid w:val="0083757B"/>
    <w:rsid w:val="00837661"/>
    <w:rsid w:val="00837750"/>
    <w:rsid w:val="00837D37"/>
    <w:rsid w:val="00837F90"/>
    <w:rsid w:val="0084022D"/>
    <w:rsid w:val="00840232"/>
    <w:rsid w:val="0084037C"/>
    <w:rsid w:val="00840667"/>
    <w:rsid w:val="0084081E"/>
    <w:rsid w:val="00840ABB"/>
    <w:rsid w:val="00840C7A"/>
    <w:rsid w:val="00840EA7"/>
    <w:rsid w:val="00840F72"/>
    <w:rsid w:val="00840FA5"/>
    <w:rsid w:val="008410B2"/>
    <w:rsid w:val="00841229"/>
    <w:rsid w:val="00841245"/>
    <w:rsid w:val="008414A3"/>
    <w:rsid w:val="008415C9"/>
    <w:rsid w:val="0084172D"/>
    <w:rsid w:val="00841787"/>
    <w:rsid w:val="0084188C"/>
    <w:rsid w:val="00841951"/>
    <w:rsid w:val="00841970"/>
    <w:rsid w:val="00841AE0"/>
    <w:rsid w:val="00841AE4"/>
    <w:rsid w:val="00841B6F"/>
    <w:rsid w:val="00841BF8"/>
    <w:rsid w:val="00842062"/>
    <w:rsid w:val="00842332"/>
    <w:rsid w:val="008426A2"/>
    <w:rsid w:val="008426FE"/>
    <w:rsid w:val="0084271D"/>
    <w:rsid w:val="008427AE"/>
    <w:rsid w:val="0084288D"/>
    <w:rsid w:val="008428BE"/>
    <w:rsid w:val="00842AB5"/>
    <w:rsid w:val="00842B32"/>
    <w:rsid w:val="00842C64"/>
    <w:rsid w:val="00842CF4"/>
    <w:rsid w:val="00842F57"/>
    <w:rsid w:val="00843023"/>
    <w:rsid w:val="00843263"/>
    <w:rsid w:val="008432C1"/>
    <w:rsid w:val="00843476"/>
    <w:rsid w:val="0084358E"/>
    <w:rsid w:val="0084361E"/>
    <w:rsid w:val="00843636"/>
    <w:rsid w:val="00843675"/>
    <w:rsid w:val="0084372B"/>
    <w:rsid w:val="008438A9"/>
    <w:rsid w:val="00843AC3"/>
    <w:rsid w:val="00843AE8"/>
    <w:rsid w:val="00843CF6"/>
    <w:rsid w:val="008442A4"/>
    <w:rsid w:val="00844419"/>
    <w:rsid w:val="00844886"/>
    <w:rsid w:val="008448AF"/>
    <w:rsid w:val="00845070"/>
    <w:rsid w:val="0084537D"/>
    <w:rsid w:val="00845A4B"/>
    <w:rsid w:val="00845A9E"/>
    <w:rsid w:val="00845B18"/>
    <w:rsid w:val="00845C72"/>
    <w:rsid w:val="00845C90"/>
    <w:rsid w:val="008460A9"/>
    <w:rsid w:val="0084612D"/>
    <w:rsid w:val="0084644A"/>
    <w:rsid w:val="00846689"/>
    <w:rsid w:val="00846B53"/>
    <w:rsid w:val="00846E3D"/>
    <w:rsid w:val="00846EB3"/>
    <w:rsid w:val="00846F24"/>
    <w:rsid w:val="008470C2"/>
    <w:rsid w:val="0084727A"/>
    <w:rsid w:val="00847622"/>
    <w:rsid w:val="0084798F"/>
    <w:rsid w:val="008479DF"/>
    <w:rsid w:val="00847A6F"/>
    <w:rsid w:val="00847D3D"/>
    <w:rsid w:val="00847EC9"/>
    <w:rsid w:val="00847F82"/>
    <w:rsid w:val="00850073"/>
    <w:rsid w:val="0085017A"/>
    <w:rsid w:val="008501DD"/>
    <w:rsid w:val="00850412"/>
    <w:rsid w:val="00850463"/>
    <w:rsid w:val="008504C0"/>
    <w:rsid w:val="00850555"/>
    <w:rsid w:val="0085058D"/>
    <w:rsid w:val="0085077A"/>
    <w:rsid w:val="0085086A"/>
    <w:rsid w:val="0085094E"/>
    <w:rsid w:val="00850BFD"/>
    <w:rsid w:val="00850D2C"/>
    <w:rsid w:val="00850EC6"/>
    <w:rsid w:val="00850EE4"/>
    <w:rsid w:val="00850F4D"/>
    <w:rsid w:val="00851031"/>
    <w:rsid w:val="008510F9"/>
    <w:rsid w:val="008511A7"/>
    <w:rsid w:val="008512F4"/>
    <w:rsid w:val="008513CD"/>
    <w:rsid w:val="00851920"/>
    <w:rsid w:val="00851A01"/>
    <w:rsid w:val="00851DBD"/>
    <w:rsid w:val="00852232"/>
    <w:rsid w:val="00852316"/>
    <w:rsid w:val="00852725"/>
    <w:rsid w:val="00852945"/>
    <w:rsid w:val="00852AF9"/>
    <w:rsid w:val="00852BDE"/>
    <w:rsid w:val="00853192"/>
    <w:rsid w:val="008534CE"/>
    <w:rsid w:val="00853FDF"/>
    <w:rsid w:val="0085427A"/>
    <w:rsid w:val="008542E1"/>
    <w:rsid w:val="00854586"/>
    <w:rsid w:val="00854A7A"/>
    <w:rsid w:val="00854BCC"/>
    <w:rsid w:val="00854CD5"/>
    <w:rsid w:val="00854D42"/>
    <w:rsid w:val="00854DD1"/>
    <w:rsid w:val="00854ECC"/>
    <w:rsid w:val="00854FDE"/>
    <w:rsid w:val="0085573E"/>
    <w:rsid w:val="00855B5D"/>
    <w:rsid w:val="00855D16"/>
    <w:rsid w:val="00855E44"/>
    <w:rsid w:val="0085609D"/>
    <w:rsid w:val="0085640E"/>
    <w:rsid w:val="00856428"/>
    <w:rsid w:val="0085643B"/>
    <w:rsid w:val="0085645D"/>
    <w:rsid w:val="00856727"/>
    <w:rsid w:val="00856A5F"/>
    <w:rsid w:val="00856EDE"/>
    <w:rsid w:val="00856FA3"/>
    <w:rsid w:val="00856FD0"/>
    <w:rsid w:val="0085713F"/>
    <w:rsid w:val="0085717A"/>
    <w:rsid w:val="0085764A"/>
    <w:rsid w:val="0085798F"/>
    <w:rsid w:val="008579C1"/>
    <w:rsid w:val="00857E54"/>
    <w:rsid w:val="00857FCC"/>
    <w:rsid w:val="00857FE1"/>
    <w:rsid w:val="00860071"/>
    <w:rsid w:val="008603D3"/>
    <w:rsid w:val="008603FF"/>
    <w:rsid w:val="0086041B"/>
    <w:rsid w:val="00860663"/>
    <w:rsid w:val="0086079C"/>
    <w:rsid w:val="0086083C"/>
    <w:rsid w:val="00860C99"/>
    <w:rsid w:val="00861205"/>
    <w:rsid w:val="0086145A"/>
    <w:rsid w:val="0086150D"/>
    <w:rsid w:val="0086182B"/>
    <w:rsid w:val="00861916"/>
    <w:rsid w:val="00861A49"/>
    <w:rsid w:val="00861AEE"/>
    <w:rsid w:val="00861BFC"/>
    <w:rsid w:val="00861E25"/>
    <w:rsid w:val="00861E6B"/>
    <w:rsid w:val="00862006"/>
    <w:rsid w:val="00862098"/>
    <w:rsid w:val="00862737"/>
    <w:rsid w:val="008627A0"/>
    <w:rsid w:val="00862932"/>
    <w:rsid w:val="00862D77"/>
    <w:rsid w:val="00862DB9"/>
    <w:rsid w:val="00862DC0"/>
    <w:rsid w:val="008632FF"/>
    <w:rsid w:val="0086346F"/>
    <w:rsid w:val="008634D0"/>
    <w:rsid w:val="008634F4"/>
    <w:rsid w:val="00863634"/>
    <w:rsid w:val="0086369A"/>
    <w:rsid w:val="008637FC"/>
    <w:rsid w:val="008639BB"/>
    <w:rsid w:val="00863D4E"/>
    <w:rsid w:val="00863EA6"/>
    <w:rsid w:val="00863F7F"/>
    <w:rsid w:val="008640CB"/>
    <w:rsid w:val="008640D7"/>
    <w:rsid w:val="00864101"/>
    <w:rsid w:val="008644AD"/>
    <w:rsid w:val="008644CB"/>
    <w:rsid w:val="008646FB"/>
    <w:rsid w:val="00864D1D"/>
    <w:rsid w:val="00864ECE"/>
    <w:rsid w:val="00865035"/>
    <w:rsid w:val="00865300"/>
    <w:rsid w:val="00865304"/>
    <w:rsid w:val="008658E4"/>
    <w:rsid w:val="00865918"/>
    <w:rsid w:val="00865A27"/>
    <w:rsid w:val="00865A92"/>
    <w:rsid w:val="00865B77"/>
    <w:rsid w:val="00865BFB"/>
    <w:rsid w:val="00865C61"/>
    <w:rsid w:val="00866041"/>
    <w:rsid w:val="0086617F"/>
    <w:rsid w:val="00866182"/>
    <w:rsid w:val="008661DA"/>
    <w:rsid w:val="00866388"/>
    <w:rsid w:val="008663A5"/>
    <w:rsid w:val="00866493"/>
    <w:rsid w:val="008665B8"/>
    <w:rsid w:val="00866657"/>
    <w:rsid w:val="00866690"/>
    <w:rsid w:val="008668A6"/>
    <w:rsid w:val="0086699F"/>
    <w:rsid w:val="00866E3B"/>
    <w:rsid w:val="0086729E"/>
    <w:rsid w:val="008672D4"/>
    <w:rsid w:val="00867305"/>
    <w:rsid w:val="00867313"/>
    <w:rsid w:val="0086744F"/>
    <w:rsid w:val="0086758B"/>
    <w:rsid w:val="0086764A"/>
    <w:rsid w:val="0086784D"/>
    <w:rsid w:val="0086797B"/>
    <w:rsid w:val="00867A93"/>
    <w:rsid w:val="00867AFA"/>
    <w:rsid w:val="00867B52"/>
    <w:rsid w:val="00867B80"/>
    <w:rsid w:val="00867F21"/>
    <w:rsid w:val="00870219"/>
    <w:rsid w:val="00870505"/>
    <w:rsid w:val="0087053D"/>
    <w:rsid w:val="00870630"/>
    <w:rsid w:val="0087066A"/>
    <w:rsid w:val="00870770"/>
    <w:rsid w:val="0087082D"/>
    <w:rsid w:val="00870901"/>
    <w:rsid w:val="00870B24"/>
    <w:rsid w:val="00870D31"/>
    <w:rsid w:val="00870E06"/>
    <w:rsid w:val="00870F24"/>
    <w:rsid w:val="00870FAF"/>
    <w:rsid w:val="00871031"/>
    <w:rsid w:val="00871083"/>
    <w:rsid w:val="00871146"/>
    <w:rsid w:val="0087140E"/>
    <w:rsid w:val="008715B4"/>
    <w:rsid w:val="00871648"/>
    <w:rsid w:val="00871AF9"/>
    <w:rsid w:val="00871B13"/>
    <w:rsid w:val="00871CFA"/>
    <w:rsid w:val="00871E57"/>
    <w:rsid w:val="008720CC"/>
    <w:rsid w:val="008720E1"/>
    <w:rsid w:val="0087212D"/>
    <w:rsid w:val="0087246B"/>
    <w:rsid w:val="0087258C"/>
    <w:rsid w:val="00872963"/>
    <w:rsid w:val="00872AF1"/>
    <w:rsid w:val="00872DF3"/>
    <w:rsid w:val="00872F7E"/>
    <w:rsid w:val="00872FCF"/>
    <w:rsid w:val="008730EF"/>
    <w:rsid w:val="0087325D"/>
    <w:rsid w:val="00873274"/>
    <w:rsid w:val="008732EF"/>
    <w:rsid w:val="0087338A"/>
    <w:rsid w:val="0087353B"/>
    <w:rsid w:val="00873758"/>
    <w:rsid w:val="00873873"/>
    <w:rsid w:val="008738EF"/>
    <w:rsid w:val="0087399C"/>
    <w:rsid w:val="00873BF5"/>
    <w:rsid w:val="00873C8F"/>
    <w:rsid w:val="00873D2F"/>
    <w:rsid w:val="00873F8B"/>
    <w:rsid w:val="008742E8"/>
    <w:rsid w:val="008742FA"/>
    <w:rsid w:val="008748B5"/>
    <w:rsid w:val="008748C8"/>
    <w:rsid w:val="00874939"/>
    <w:rsid w:val="00874AEE"/>
    <w:rsid w:val="00874B91"/>
    <w:rsid w:val="00874BD0"/>
    <w:rsid w:val="00874FB7"/>
    <w:rsid w:val="00875082"/>
    <w:rsid w:val="008750B4"/>
    <w:rsid w:val="0087511E"/>
    <w:rsid w:val="008752A1"/>
    <w:rsid w:val="0087538B"/>
    <w:rsid w:val="0087551A"/>
    <w:rsid w:val="00875C28"/>
    <w:rsid w:val="00875C2A"/>
    <w:rsid w:val="00875EC4"/>
    <w:rsid w:val="00875F73"/>
    <w:rsid w:val="00875F76"/>
    <w:rsid w:val="008760AA"/>
    <w:rsid w:val="0087614E"/>
    <w:rsid w:val="0087624D"/>
    <w:rsid w:val="008764FF"/>
    <w:rsid w:val="008766EF"/>
    <w:rsid w:val="0087682A"/>
    <w:rsid w:val="0087684F"/>
    <w:rsid w:val="00876A87"/>
    <w:rsid w:val="00876AAD"/>
    <w:rsid w:val="00876C43"/>
    <w:rsid w:val="00876F30"/>
    <w:rsid w:val="00876F9F"/>
    <w:rsid w:val="008771D0"/>
    <w:rsid w:val="00877362"/>
    <w:rsid w:val="008773F3"/>
    <w:rsid w:val="008775CB"/>
    <w:rsid w:val="00877626"/>
    <w:rsid w:val="0087769F"/>
    <w:rsid w:val="008777EE"/>
    <w:rsid w:val="00877A8F"/>
    <w:rsid w:val="00877B87"/>
    <w:rsid w:val="00877C50"/>
    <w:rsid w:val="00877EA4"/>
    <w:rsid w:val="00877F3D"/>
    <w:rsid w:val="00880196"/>
    <w:rsid w:val="00880280"/>
    <w:rsid w:val="00880371"/>
    <w:rsid w:val="008803CF"/>
    <w:rsid w:val="008806CA"/>
    <w:rsid w:val="008806F2"/>
    <w:rsid w:val="0088072D"/>
    <w:rsid w:val="008807F4"/>
    <w:rsid w:val="00880E62"/>
    <w:rsid w:val="00880ECF"/>
    <w:rsid w:val="00880ED8"/>
    <w:rsid w:val="00880F9E"/>
    <w:rsid w:val="00881127"/>
    <w:rsid w:val="008811E9"/>
    <w:rsid w:val="0088155A"/>
    <w:rsid w:val="00881658"/>
    <w:rsid w:val="008818F9"/>
    <w:rsid w:val="00881AE8"/>
    <w:rsid w:val="00881B57"/>
    <w:rsid w:val="00881B8E"/>
    <w:rsid w:val="00881B98"/>
    <w:rsid w:val="00881BAB"/>
    <w:rsid w:val="00881C65"/>
    <w:rsid w:val="00881E9C"/>
    <w:rsid w:val="0088206B"/>
    <w:rsid w:val="00882401"/>
    <w:rsid w:val="0088244E"/>
    <w:rsid w:val="00882492"/>
    <w:rsid w:val="00882A32"/>
    <w:rsid w:val="00882BBB"/>
    <w:rsid w:val="00882BCA"/>
    <w:rsid w:val="00882D0C"/>
    <w:rsid w:val="00882E56"/>
    <w:rsid w:val="00882EF7"/>
    <w:rsid w:val="00883003"/>
    <w:rsid w:val="00883088"/>
    <w:rsid w:val="0088334C"/>
    <w:rsid w:val="008834AE"/>
    <w:rsid w:val="008838B4"/>
    <w:rsid w:val="00883936"/>
    <w:rsid w:val="00883B34"/>
    <w:rsid w:val="00883DE1"/>
    <w:rsid w:val="00883F62"/>
    <w:rsid w:val="00884216"/>
    <w:rsid w:val="0088427A"/>
    <w:rsid w:val="008843D3"/>
    <w:rsid w:val="008847A3"/>
    <w:rsid w:val="008849DA"/>
    <w:rsid w:val="00884ABD"/>
    <w:rsid w:val="00884B59"/>
    <w:rsid w:val="00884BD2"/>
    <w:rsid w:val="00884DD8"/>
    <w:rsid w:val="00884E81"/>
    <w:rsid w:val="00884EA9"/>
    <w:rsid w:val="00884EDA"/>
    <w:rsid w:val="0088520F"/>
    <w:rsid w:val="008853CC"/>
    <w:rsid w:val="008858FF"/>
    <w:rsid w:val="008859C8"/>
    <w:rsid w:val="00885AA7"/>
    <w:rsid w:val="00885B5B"/>
    <w:rsid w:val="00885D68"/>
    <w:rsid w:val="00885E92"/>
    <w:rsid w:val="00885FF9"/>
    <w:rsid w:val="00886135"/>
    <w:rsid w:val="00886145"/>
    <w:rsid w:val="00886276"/>
    <w:rsid w:val="0088638B"/>
    <w:rsid w:val="008864F0"/>
    <w:rsid w:val="008865FD"/>
    <w:rsid w:val="0088661A"/>
    <w:rsid w:val="00886644"/>
    <w:rsid w:val="00886762"/>
    <w:rsid w:val="0088677C"/>
    <w:rsid w:val="008867BE"/>
    <w:rsid w:val="00886DCA"/>
    <w:rsid w:val="00886FA0"/>
    <w:rsid w:val="00886FF8"/>
    <w:rsid w:val="00887019"/>
    <w:rsid w:val="00887101"/>
    <w:rsid w:val="00887263"/>
    <w:rsid w:val="00887299"/>
    <w:rsid w:val="008873CB"/>
    <w:rsid w:val="00887555"/>
    <w:rsid w:val="0088779C"/>
    <w:rsid w:val="008877F4"/>
    <w:rsid w:val="00887817"/>
    <w:rsid w:val="0088786A"/>
    <w:rsid w:val="00887883"/>
    <w:rsid w:val="00887A87"/>
    <w:rsid w:val="00887D5F"/>
    <w:rsid w:val="00887D70"/>
    <w:rsid w:val="00887E59"/>
    <w:rsid w:val="00887E7D"/>
    <w:rsid w:val="0089017E"/>
    <w:rsid w:val="00890197"/>
    <w:rsid w:val="0089051F"/>
    <w:rsid w:val="00890551"/>
    <w:rsid w:val="00890672"/>
    <w:rsid w:val="00890823"/>
    <w:rsid w:val="008908E7"/>
    <w:rsid w:val="00890A7B"/>
    <w:rsid w:val="00890C49"/>
    <w:rsid w:val="00890F3B"/>
    <w:rsid w:val="00890F87"/>
    <w:rsid w:val="0089113A"/>
    <w:rsid w:val="0089122A"/>
    <w:rsid w:val="00891503"/>
    <w:rsid w:val="008918D1"/>
    <w:rsid w:val="00891C8C"/>
    <w:rsid w:val="00891CBF"/>
    <w:rsid w:val="00891EDF"/>
    <w:rsid w:val="00891F33"/>
    <w:rsid w:val="00891F35"/>
    <w:rsid w:val="0089202E"/>
    <w:rsid w:val="008920B8"/>
    <w:rsid w:val="00892277"/>
    <w:rsid w:val="0089239B"/>
    <w:rsid w:val="008928CB"/>
    <w:rsid w:val="00892A6D"/>
    <w:rsid w:val="00892C70"/>
    <w:rsid w:val="00892C7C"/>
    <w:rsid w:val="00892FF9"/>
    <w:rsid w:val="00892FFF"/>
    <w:rsid w:val="0089347B"/>
    <w:rsid w:val="00893753"/>
    <w:rsid w:val="00893762"/>
    <w:rsid w:val="00893955"/>
    <w:rsid w:val="008939A9"/>
    <w:rsid w:val="00893AD6"/>
    <w:rsid w:val="00893C33"/>
    <w:rsid w:val="00893C78"/>
    <w:rsid w:val="00893F0B"/>
    <w:rsid w:val="00894096"/>
    <w:rsid w:val="0089414B"/>
    <w:rsid w:val="00894579"/>
    <w:rsid w:val="008946CD"/>
    <w:rsid w:val="008946CE"/>
    <w:rsid w:val="008948D4"/>
    <w:rsid w:val="00894B67"/>
    <w:rsid w:val="00894B7C"/>
    <w:rsid w:val="008952E0"/>
    <w:rsid w:val="008955A5"/>
    <w:rsid w:val="0089570C"/>
    <w:rsid w:val="00895911"/>
    <w:rsid w:val="00895BA4"/>
    <w:rsid w:val="00895BD3"/>
    <w:rsid w:val="00895F54"/>
    <w:rsid w:val="0089613E"/>
    <w:rsid w:val="008961D9"/>
    <w:rsid w:val="008962F1"/>
    <w:rsid w:val="008964B1"/>
    <w:rsid w:val="00896585"/>
    <w:rsid w:val="008966CA"/>
    <w:rsid w:val="0089672D"/>
    <w:rsid w:val="00896ABA"/>
    <w:rsid w:val="00896B25"/>
    <w:rsid w:val="00896B6E"/>
    <w:rsid w:val="00896C3E"/>
    <w:rsid w:val="00896D11"/>
    <w:rsid w:val="00896E09"/>
    <w:rsid w:val="00896F6E"/>
    <w:rsid w:val="008977CE"/>
    <w:rsid w:val="008978C0"/>
    <w:rsid w:val="00897ABF"/>
    <w:rsid w:val="00897B51"/>
    <w:rsid w:val="008A0170"/>
    <w:rsid w:val="008A0500"/>
    <w:rsid w:val="008A05F9"/>
    <w:rsid w:val="008A0668"/>
    <w:rsid w:val="008A0833"/>
    <w:rsid w:val="008A08C0"/>
    <w:rsid w:val="008A091D"/>
    <w:rsid w:val="008A0AB3"/>
    <w:rsid w:val="008A0DD1"/>
    <w:rsid w:val="008A0FB6"/>
    <w:rsid w:val="008A0FF4"/>
    <w:rsid w:val="008A0FF8"/>
    <w:rsid w:val="008A0FFD"/>
    <w:rsid w:val="008A1196"/>
    <w:rsid w:val="008A1428"/>
    <w:rsid w:val="008A1518"/>
    <w:rsid w:val="008A1676"/>
    <w:rsid w:val="008A16E6"/>
    <w:rsid w:val="008A1985"/>
    <w:rsid w:val="008A19D4"/>
    <w:rsid w:val="008A1C63"/>
    <w:rsid w:val="008A1C7E"/>
    <w:rsid w:val="008A1C8F"/>
    <w:rsid w:val="008A1D43"/>
    <w:rsid w:val="008A2375"/>
    <w:rsid w:val="008A23B4"/>
    <w:rsid w:val="008A25D3"/>
    <w:rsid w:val="008A2687"/>
    <w:rsid w:val="008A27BE"/>
    <w:rsid w:val="008A29C3"/>
    <w:rsid w:val="008A2AD5"/>
    <w:rsid w:val="008A2E4D"/>
    <w:rsid w:val="008A2E61"/>
    <w:rsid w:val="008A2EA3"/>
    <w:rsid w:val="008A2EED"/>
    <w:rsid w:val="008A310B"/>
    <w:rsid w:val="008A36E3"/>
    <w:rsid w:val="008A371F"/>
    <w:rsid w:val="008A378F"/>
    <w:rsid w:val="008A3851"/>
    <w:rsid w:val="008A385C"/>
    <w:rsid w:val="008A39E0"/>
    <w:rsid w:val="008A3B02"/>
    <w:rsid w:val="008A3B9D"/>
    <w:rsid w:val="008A3DC6"/>
    <w:rsid w:val="008A436B"/>
    <w:rsid w:val="008A43C3"/>
    <w:rsid w:val="008A4500"/>
    <w:rsid w:val="008A4529"/>
    <w:rsid w:val="008A4589"/>
    <w:rsid w:val="008A4611"/>
    <w:rsid w:val="008A4619"/>
    <w:rsid w:val="008A4678"/>
    <w:rsid w:val="008A47B8"/>
    <w:rsid w:val="008A488E"/>
    <w:rsid w:val="008A48CE"/>
    <w:rsid w:val="008A49AB"/>
    <w:rsid w:val="008A49E4"/>
    <w:rsid w:val="008A49E5"/>
    <w:rsid w:val="008A4B22"/>
    <w:rsid w:val="008A4B6F"/>
    <w:rsid w:val="008A5090"/>
    <w:rsid w:val="008A5095"/>
    <w:rsid w:val="008A514B"/>
    <w:rsid w:val="008A5194"/>
    <w:rsid w:val="008A5429"/>
    <w:rsid w:val="008A54F0"/>
    <w:rsid w:val="008A553D"/>
    <w:rsid w:val="008A5635"/>
    <w:rsid w:val="008A5727"/>
    <w:rsid w:val="008A59B0"/>
    <w:rsid w:val="008A5AFD"/>
    <w:rsid w:val="008A5B1A"/>
    <w:rsid w:val="008A5BD0"/>
    <w:rsid w:val="008A5C49"/>
    <w:rsid w:val="008A5C75"/>
    <w:rsid w:val="008A5CA4"/>
    <w:rsid w:val="008A5D84"/>
    <w:rsid w:val="008A5E5C"/>
    <w:rsid w:val="008A5F56"/>
    <w:rsid w:val="008A6190"/>
    <w:rsid w:val="008A6231"/>
    <w:rsid w:val="008A623D"/>
    <w:rsid w:val="008A628B"/>
    <w:rsid w:val="008A62AD"/>
    <w:rsid w:val="008A6488"/>
    <w:rsid w:val="008A6685"/>
    <w:rsid w:val="008A6884"/>
    <w:rsid w:val="008A6885"/>
    <w:rsid w:val="008A6962"/>
    <w:rsid w:val="008A6983"/>
    <w:rsid w:val="008A6B50"/>
    <w:rsid w:val="008A6DFD"/>
    <w:rsid w:val="008A6DFE"/>
    <w:rsid w:val="008A6E66"/>
    <w:rsid w:val="008A6F6D"/>
    <w:rsid w:val="008A773D"/>
    <w:rsid w:val="008A7975"/>
    <w:rsid w:val="008A7A0E"/>
    <w:rsid w:val="008A7ACC"/>
    <w:rsid w:val="008A7B04"/>
    <w:rsid w:val="008A7C28"/>
    <w:rsid w:val="008A7D39"/>
    <w:rsid w:val="008B00F4"/>
    <w:rsid w:val="008B03D9"/>
    <w:rsid w:val="008B065B"/>
    <w:rsid w:val="008B07E4"/>
    <w:rsid w:val="008B07FC"/>
    <w:rsid w:val="008B0C67"/>
    <w:rsid w:val="008B0C84"/>
    <w:rsid w:val="008B0D69"/>
    <w:rsid w:val="008B0EB6"/>
    <w:rsid w:val="008B0F9F"/>
    <w:rsid w:val="008B11CB"/>
    <w:rsid w:val="008B1211"/>
    <w:rsid w:val="008B1686"/>
    <w:rsid w:val="008B177A"/>
    <w:rsid w:val="008B18CA"/>
    <w:rsid w:val="008B1A90"/>
    <w:rsid w:val="008B1FBA"/>
    <w:rsid w:val="008B2015"/>
    <w:rsid w:val="008B210B"/>
    <w:rsid w:val="008B2121"/>
    <w:rsid w:val="008B21F5"/>
    <w:rsid w:val="008B2415"/>
    <w:rsid w:val="008B279F"/>
    <w:rsid w:val="008B28A8"/>
    <w:rsid w:val="008B2953"/>
    <w:rsid w:val="008B2D48"/>
    <w:rsid w:val="008B30F2"/>
    <w:rsid w:val="008B32F3"/>
    <w:rsid w:val="008B34EC"/>
    <w:rsid w:val="008B35C8"/>
    <w:rsid w:val="008B3A87"/>
    <w:rsid w:val="008B3B1F"/>
    <w:rsid w:val="008B3B2C"/>
    <w:rsid w:val="008B3BD3"/>
    <w:rsid w:val="008B3DEF"/>
    <w:rsid w:val="008B4105"/>
    <w:rsid w:val="008B4203"/>
    <w:rsid w:val="008B437A"/>
    <w:rsid w:val="008B43A6"/>
    <w:rsid w:val="008B451B"/>
    <w:rsid w:val="008B4591"/>
    <w:rsid w:val="008B470B"/>
    <w:rsid w:val="008B498B"/>
    <w:rsid w:val="008B49B6"/>
    <w:rsid w:val="008B4AA0"/>
    <w:rsid w:val="008B4B18"/>
    <w:rsid w:val="008B4B41"/>
    <w:rsid w:val="008B4B53"/>
    <w:rsid w:val="008B4E5D"/>
    <w:rsid w:val="008B4ECB"/>
    <w:rsid w:val="008B5254"/>
    <w:rsid w:val="008B5266"/>
    <w:rsid w:val="008B56CC"/>
    <w:rsid w:val="008B587A"/>
    <w:rsid w:val="008B5A75"/>
    <w:rsid w:val="008B5AD6"/>
    <w:rsid w:val="008B5C86"/>
    <w:rsid w:val="008B5E9F"/>
    <w:rsid w:val="008B6104"/>
    <w:rsid w:val="008B622F"/>
    <w:rsid w:val="008B62D0"/>
    <w:rsid w:val="008B6516"/>
    <w:rsid w:val="008B6526"/>
    <w:rsid w:val="008B6542"/>
    <w:rsid w:val="008B6551"/>
    <w:rsid w:val="008B6574"/>
    <w:rsid w:val="008B660C"/>
    <w:rsid w:val="008B66A2"/>
    <w:rsid w:val="008B66B2"/>
    <w:rsid w:val="008B67AA"/>
    <w:rsid w:val="008B67BB"/>
    <w:rsid w:val="008B6800"/>
    <w:rsid w:val="008B6821"/>
    <w:rsid w:val="008B6912"/>
    <w:rsid w:val="008B6AC0"/>
    <w:rsid w:val="008B6AED"/>
    <w:rsid w:val="008B6FDE"/>
    <w:rsid w:val="008B71E6"/>
    <w:rsid w:val="008B71F8"/>
    <w:rsid w:val="008B7245"/>
    <w:rsid w:val="008B72E3"/>
    <w:rsid w:val="008B72ED"/>
    <w:rsid w:val="008B7315"/>
    <w:rsid w:val="008B74C8"/>
    <w:rsid w:val="008B76AF"/>
    <w:rsid w:val="008B7725"/>
    <w:rsid w:val="008B7826"/>
    <w:rsid w:val="008B7898"/>
    <w:rsid w:val="008B7997"/>
    <w:rsid w:val="008B79E7"/>
    <w:rsid w:val="008B7DE2"/>
    <w:rsid w:val="008B7EDE"/>
    <w:rsid w:val="008C0168"/>
    <w:rsid w:val="008C04AA"/>
    <w:rsid w:val="008C0872"/>
    <w:rsid w:val="008C0A7B"/>
    <w:rsid w:val="008C1116"/>
    <w:rsid w:val="008C112E"/>
    <w:rsid w:val="008C13EF"/>
    <w:rsid w:val="008C156C"/>
    <w:rsid w:val="008C1590"/>
    <w:rsid w:val="008C1599"/>
    <w:rsid w:val="008C159B"/>
    <w:rsid w:val="008C1767"/>
    <w:rsid w:val="008C17A8"/>
    <w:rsid w:val="008C17B9"/>
    <w:rsid w:val="008C18CA"/>
    <w:rsid w:val="008C18F7"/>
    <w:rsid w:val="008C1978"/>
    <w:rsid w:val="008C1A4D"/>
    <w:rsid w:val="008C1BEF"/>
    <w:rsid w:val="008C1CA3"/>
    <w:rsid w:val="008C1EB0"/>
    <w:rsid w:val="008C1F33"/>
    <w:rsid w:val="008C1FA8"/>
    <w:rsid w:val="008C20B9"/>
    <w:rsid w:val="008C21D8"/>
    <w:rsid w:val="008C2356"/>
    <w:rsid w:val="008C2780"/>
    <w:rsid w:val="008C2822"/>
    <w:rsid w:val="008C2B63"/>
    <w:rsid w:val="008C2D91"/>
    <w:rsid w:val="008C2DAA"/>
    <w:rsid w:val="008C2DEC"/>
    <w:rsid w:val="008C2ED1"/>
    <w:rsid w:val="008C2F48"/>
    <w:rsid w:val="008C2FF8"/>
    <w:rsid w:val="008C304F"/>
    <w:rsid w:val="008C319D"/>
    <w:rsid w:val="008C3226"/>
    <w:rsid w:val="008C32B3"/>
    <w:rsid w:val="008C334B"/>
    <w:rsid w:val="008C36C6"/>
    <w:rsid w:val="008C375E"/>
    <w:rsid w:val="008C3B26"/>
    <w:rsid w:val="008C3BC4"/>
    <w:rsid w:val="008C3DA0"/>
    <w:rsid w:val="008C403C"/>
    <w:rsid w:val="008C4088"/>
    <w:rsid w:val="008C409D"/>
    <w:rsid w:val="008C4128"/>
    <w:rsid w:val="008C4707"/>
    <w:rsid w:val="008C48CE"/>
    <w:rsid w:val="008C493A"/>
    <w:rsid w:val="008C498B"/>
    <w:rsid w:val="008C4DD8"/>
    <w:rsid w:val="008C527A"/>
    <w:rsid w:val="008C5440"/>
    <w:rsid w:val="008C5633"/>
    <w:rsid w:val="008C570A"/>
    <w:rsid w:val="008C57FB"/>
    <w:rsid w:val="008C5A8F"/>
    <w:rsid w:val="008C5AC5"/>
    <w:rsid w:val="008C5C24"/>
    <w:rsid w:val="008C5D6C"/>
    <w:rsid w:val="008C6043"/>
    <w:rsid w:val="008C60D7"/>
    <w:rsid w:val="008C642A"/>
    <w:rsid w:val="008C6476"/>
    <w:rsid w:val="008C6484"/>
    <w:rsid w:val="008C64B9"/>
    <w:rsid w:val="008C6560"/>
    <w:rsid w:val="008C656E"/>
    <w:rsid w:val="008C6614"/>
    <w:rsid w:val="008C6702"/>
    <w:rsid w:val="008C6713"/>
    <w:rsid w:val="008C6A46"/>
    <w:rsid w:val="008C6ACB"/>
    <w:rsid w:val="008C6AD4"/>
    <w:rsid w:val="008C6C55"/>
    <w:rsid w:val="008C6C84"/>
    <w:rsid w:val="008C6DE6"/>
    <w:rsid w:val="008C6E07"/>
    <w:rsid w:val="008C7078"/>
    <w:rsid w:val="008C7110"/>
    <w:rsid w:val="008C7271"/>
    <w:rsid w:val="008C737F"/>
    <w:rsid w:val="008C74D2"/>
    <w:rsid w:val="008C76D8"/>
    <w:rsid w:val="008C7781"/>
    <w:rsid w:val="008C78D2"/>
    <w:rsid w:val="008C78DD"/>
    <w:rsid w:val="008C7D38"/>
    <w:rsid w:val="008C7DEE"/>
    <w:rsid w:val="008C7F50"/>
    <w:rsid w:val="008C7F7E"/>
    <w:rsid w:val="008D040B"/>
    <w:rsid w:val="008D046A"/>
    <w:rsid w:val="008D05EF"/>
    <w:rsid w:val="008D0773"/>
    <w:rsid w:val="008D07B0"/>
    <w:rsid w:val="008D0A54"/>
    <w:rsid w:val="008D0B9B"/>
    <w:rsid w:val="008D0DA5"/>
    <w:rsid w:val="008D0DD7"/>
    <w:rsid w:val="008D0DE8"/>
    <w:rsid w:val="008D1151"/>
    <w:rsid w:val="008D1756"/>
    <w:rsid w:val="008D17F3"/>
    <w:rsid w:val="008D1840"/>
    <w:rsid w:val="008D1944"/>
    <w:rsid w:val="008D1A86"/>
    <w:rsid w:val="008D1E31"/>
    <w:rsid w:val="008D22DB"/>
    <w:rsid w:val="008D23E1"/>
    <w:rsid w:val="008D240F"/>
    <w:rsid w:val="008D267F"/>
    <w:rsid w:val="008D268F"/>
    <w:rsid w:val="008D2771"/>
    <w:rsid w:val="008D2836"/>
    <w:rsid w:val="008D2914"/>
    <w:rsid w:val="008D2A1F"/>
    <w:rsid w:val="008D2BFC"/>
    <w:rsid w:val="008D2E92"/>
    <w:rsid w:val="008D2EBA"/>
    <w:rsid w:val="008D2F8D"/>
    <w:rsid w:val="008D3242"/>
    <w:rsid w:val="008D3267"/>
    <w:rsid w:val="008D334C"/>
    <w:rsid w:val="008D361D"/>
    <w:rsid w:val="008D3633"/>
    <w:rsid w:val="008D36C5"/>
    <w:rsid w:val="008D3AB3"/>
    <w:rsid w:val="008D3C3B"/>
    <w:rsid w:val="008D3CE2"/>
    <w:rsid w:val="008D3DEA"/>
    <w:rsid w:val="008D3EB4"/>
    <w:rsid w:val="008D3EF0"/>
    <w:rsid w:val="008D3F0E"/>
    <w:rsid w:val="008D4038"/>
    <w:rsid w:val="008D45FF"/>
    <w:rsid w:val="008D47E3"/>
    <w:rsid w:val="008D488B"/>
    <w:rsid w:val="008D4CC5"/>
    <w:rsid w:val="008D4DEC"/>
    <w:rsid w:val="008D4F69"/>
    <w:rsid w:val="008D52FE"/>
    <w:rsid w:val="008D5391"/>
    <w:rsid w:val="008D5510"/>
    <w:rsid w:val="008D576B"/>
    <w:rsid w:val="008D5770"/>
    <w:rsid w:val="008D5A2B"/>
    <w:rsid w:val="008D5B64"/>
    <w:rsid w:val="008D5BB4"/>
    <w:rsid w:val="008D5CD7"/>
    <w:rsid w:val="008D5D2E"/>
    <w:rsid w:val="008D5D8C"/>
    <w:rsid w:val="008D6098"/>
    <w:rsid w:val="008D60C7"/>
    <w:rsid w:val="008D6102"/>
    <w:rsid w:val="008D615A"/>
    <w:rsid w:val="008D6180"/>
    <w:rsid w:val="008D62A9"/>
    <w:rsid w:val="008D62E9"/>
    <w:rsid w:val="008D640E"/>
    <w:rsid w:val="008D65EE"/>
    <w:rsid w:val="008D6703"/>
    <w:rsid w:val="008D6853"/>
    <w:rsid w:val="008D6A20"/>
    <w:rsid w:val="008D6A5C"/>
    <w:rsid w:val="008D6C05"/>
    <w:rsid w:val="008D6C77"/>
    <w:rsid w:val="008D6C7A"/>
    <w:rsid w:val="008D6CDD"/>
    <w:rsid w:val="008D6DA3"/>
    <w:rsid w:val="008D705A"/>
    <w:rsid w:val="008D709F"/>
    <w:rsid w:val="008D70A4"/>
    <w:rsid w:val="008D70F6"/>
    <w:rsid w:val="008D7178"/>
    <w:rsid w:val="008D717D"/>
    <w:rsid w:val="008D7195"/>
    <w:rsid w:val="008D7309"/>
    <w:rsid w:val="008D73EE"/>
    <w:rsid w:val="008D7679"/>
    <w:rsid w:val="008D76DF"/>
    <w:rsid w:val="008D7973"/>
    <w:rsid w:val="008D7995"/>
    <w:rsid w:val="008D79C2"/>
    <w:rsid w:val="008D79C3"/>
    <w:rsid w:val="008D7C37"/>
    <w:rsid w:val="008D7D3F"/>
    <w:rsid w:val="008D7E08"/>
    <w:rsid w:val="008D7E93"/>
    <w:rsid w:val="008E00D4"/>
    <w:rsid w:val="008E02AD"/>
    <w:rsid w:val="008E05C9"/>
    <w:rsid w:val="008E0634"/>
    <w:rsid w:val="008E0707"/>
    <w:rsid w:val="008E07C6"/>
    <w:rsid w:val="008E07ED"/>
    <w:rsid w:val="008E07F5"/>
    <w:rsid w:val="008E0A20"/>
    <w:rsid w:val="008E0BE3"/>
    <w:rsid w:val="008E0D53"/>
    <w:rsid w:val="008E1011"/>
    <w:rsid w:val="008E113C"/>
    <w:rsid w:val="008E128B"/>
    <w:rsid w:val="008E12DF"/>
    <w:rsid w:val="008E13CB"/>
    <w:rsid w:val="008E13E3"/>
    <w:rsid w:val="008E160D"/>
    <w:rsid w:val="008E1735"/>
    <w:rsid w:val="008E183D"/>
    <w:rsid w:val="008E1912"/>
    <w:rsid w:val="008E1C74"/>
    <w:rsid w:val="008E1D8B"/>
    <w:rsid w:val="008E1F88"/>
    <w:rsid w:val="008E26DB"/>
    <w:rsid w:val="008E26EA"/>
    <w:rsid w:val="008E27E4"/>
    <w:rsid w:val="008E2F17"/>
    <w:rsid w:val="008E3028"/>
    <w:rsid w:val="008E3068"/>
    <w:rsid w:val="008E30C0"/>
    <w:rsid w:val="008E314D"/>
    <w:rsid w:val="008E3151"/>
    <w:rsid w:val="008E32BC"/>
    <w:rsid w:val="008E3310"/>
    <w:rsid w:val="008E3494"/>
    <w:rsid w:val="008E36F1"/>
    <w:rsid w:val="008E37A6"/>
    <w:rsid w:val="008E3AC4"/>
    <w:rsid w:val="008E3BDC"/>
    <w:rsid w:val="008E3D17"/>
    <w:rsid w:val="008E3E0F"/>
    <w:rsid w:val="008E4048"/>
    <w:rsid w:val="008E4120"/>
    <w:rsid w:val="008E43B8"/>
    <w:rsid w:val="008E444C"/>
    <w:rsid w:val="008E46A9"/>
    <w:rsid w:val="008E4751"/>
    <w:rsid w:val="008E475A"/>
    <w:rsid w:val="008E482E"/>
    <w:rsid w:val="008E4BB5"/>
    <w:rsid w:val="008E4F24"/>
    <w:rsid w:val="008E5385"/>
    <w:rsid w:val="008E54E2"/>
    <w:rsid w:val="008E5B4F"/>
    <w:rsid w:val="008E5C85"/>
    <w:rsid w:val="008E5EEB"/>
    <w:rsid w:val="008E6051"/>
    <w:rsid w:val="008E6082"/>
    <w:rsid w:val="008E62C1"/>
    <w:rsid w:val="008E66F9"/>
    <w:rsid w:val="008E6A18"/>
    <w:rsid w:val="008E6DAE"/>
    <w:rsid w:val="008E6E79"/>
    <w:rsid w:val="008E7228"/>
    <w:rsid w:val="008E72FB"/>
    <w:rsid w:val="008E7355"/>
    <w:rsid w:val="008E73AF"/>
    <w:rsid w:val="008E7473"/>
    <w:rsid w:val="008E7478"/>
    <w:rsid w:val="008E7846"/>
    <w:rsid w:val="008E7864"/>
    <w:rsid w:val="008E7A3B"/>
    <w:rsid w:val="008F00FE"/>
    <w:rsid w:val="008F010C"/>
    <w:rsid w:val="008F02B4"/>
    <w:rsid w:val="008F041E"/>
    <w:rsid w:val="008F057C"/>
    <w:rsid w:val="008F0A63"/>
    <w:rsid w:val="008F0C76"/>
    <w:rsid w:val="008F0D21"/>
    <w:rsid w:val="008F0E02"/>
    <w:rsid w:val="008F0EF5"/>
    <w:rsid w:val="008F14B0"/>
    <w:rsid w:val="008F1552"/>
    <w:rsid w:val="008F1803"/>
    <w:rsid w:val="008F1856"/>
    <w:rsid w:val="008F18EE"/>
    <w:rsid w:val="008F1B80"/>
    <w:rsid w:val="008F1BD9"/>
    <w:rsid w:val="008F1D7A"/>
    <w:rsid w:val="008F2268"/>
    <w:rsid w:val="008F2B08"/>
    <w:rsid w:val="008F2D5E"/>
    <w:rsid w:val="008F2ED8"/>
    <w:rsid w:val="008F3070"/>
    <w:rsid w:val="008F3179"/>
    <w:rsid w:val="008F324E"/>
    <w:rsid w:val="008F32DF"/>
    <w:rsid w:val="008F36D2"/>
    <w:rsid w:val="008F3B4F"/>
    <w:rsid w:val="008F3B8A"/>
    <w:rsid w:val="008F3BE5"/>
    <w:rsid w:val="008F3D44"/>
    <w:rsid w:val="008F3D89"/>
    <w:rsid w:val="008F4041"/>
    <w:rsid w:val="008F429E"/>
    <w:rsid w:val="008F43A1"/>
    <w:rsid w:val="008F45C4"/>
    <w:rsid w:val="008F466E"/>
    <w:rsid w:val="008F46AF"/>
    <w:rsid w:val="008F46E3"/>
    <w:rsid w:val="008F46F2"/>
    <w:rsid w:val="008F47D6"/>
    <w:rsid w:val="008F4807"/>
    <w:rsid w:val="008F4AC4"/>
    <w:rsid w:val="008F50BD"/>
    <w:rsid w:val="008F51CB"/>
    <w:rsid w:val="008F5231"/>
    <w:rsid w:val="008F5339"/>
    <w:rsid w:val="008F55A0"/>
    <w:rsid w:val="008F563E"/>
    <w:rsid w:val="008F5DD7"/>
    <w:rsid w:val="008F60B2"/>
    <w:rsid w:val="008F63CC"/>
    <w:rsid w:val="008F63E6"/>
    <w:rsid w:val="008F6423"/>
    <w:rsid w:val="008F6890"/>
    <w:rsid w:val="008F68B6"/>
    <w:rsid w:val="008F690C"/>
    <w:rsid w:val="008F6FD5"/>
    <w:rsid w:val="008F72B8"/>
    <w:rsid w:val="008F74AC"/>
    <w:rsid w:val="008F762F"/>
    <w:rsid w:val="008F7AE3"/>
    <w:rsid w:val="008F7DB5"/>
    <w:rsid w:val="008F7EB3"/>
    <w:rsid w:val="008F7F66"/>
    <w:rsid w:val="008F7F8B"/>
    <w:rsid w:val="009001EF"/>
    <w:rsid w:val="009001FC"/>
    <w:rsid w:val="00900331"/>
    <w:rsid w:val="00900391"/>
    <w:rsid w:val="009003B2"/>
    <w:rsid w:val="0090064E"/>
    <w:rsid w:val="009006BD"/>
    <w:rsid w:val="009006BF"/>
    <w:rsid w:val="00900A0E"/>
    <w:rsid w:val="00900CBB"/>
    <w:rsid w:val="00901109"/>
    <w:rsid w:val="0090118A"/>
    <w:rsid w:val="009011F0"/>
    <w:rsid w:val="00901237"/>
    <w:rsid w:val="0090145A"/>
    <w:rsid w:val="00901683"/>
    <w:rsid w:val="00901B18"/>
    <w:rsid w:val="00901E67"/>
    <w:rsid w:val="0090232C"/>
    <w:rsid w:val="009025A4"/>
    <w:rsid w:val="0090278A"/>
    <w:rsid w:val="0090283B"/>
    <w:rsid w:val="009028DD"/>
    <w:rsid w:val="00902CFA"/>
    <w:rsid w:val="00902D09"/>
    <w:rsid w:val="00902D0E"/>
    <w:rsid w:val="00903361"/>
    <w:rsid w:val="0090363C"/>
    <w:rsid w:val="00903951"/>
    <w:rsid w:val="0090397B"/>
    <w:rsid w:val="00903B11"/>
    <w:rsid w:val="00903C46"/>
    <w:rsid w:val="00904042"/>
    <w:rsid w:val="009040A4"/>
    <w:rsid w:val="00904186"/>
    <w:rsid w:val="009045B8"/>
    <w:rsid w:val="009046EC"/>
    <w:rsid w:val="0090516D"/>
    <w:rsid w:val="0090517F"/>
    <w:rsid w:val="00905299"/>
    <w:rsid w:val="009052A9"/>
    <w:rsid w:val="0090540A"/>
    <w:rsid w:val="009056D4"/>
    <w:rsid w:val="009059AB"/>
    <w:rsid w:val="00905B0E"/>
    <w:rsid w:val="00905BB5"/>
    <w:rsid w:val="00905CB6"/>
    <w:rsid w:val="00905D5B"/>
    <w:rsid w:val="00905E6B"/>
    <w:rsid w:val="00905F08"/>
    <w:rsid w:val="00905FC4"/>
    <w:rsid w:val="0090604D"/>
    <w:rsid w:val="009062ED"/>
    <w:rsid w:val="00906388"/>
    <w:rsid w:val="0090673B"/>
    <w:rsid w:val="00906AF0"/>
    <w:rsid w:val="00906BF6"/>
    <w:rsid w:val="00906CA3"/>
    <w:rsid w:val="00906CC2"/>
    <w:rsid w:val="00906CD0"/>
    <w:rsid w:val="00906EEB"/>
    <w:rsid w:val="009070A1"/>
    <w:rsid w:val="00907272"/>
    <w:rsid w:val="00907570"/>
    <w:rsid w:val="009075E0"/>
    <w:rsid w:val="00907817"/>
    <w:rsid w:val="00907829"/>
    <w:rsid w:val="00907AEE"/>
    <w:rsid w:val="00907C2E"/>
    <w:rsid w:val="00907D1E"/>
    <w:rsid w:val="00907F9D"/>
    <w:rsid w:val="009100D8"/>
    <w:rsid w:val="009100F9"/>
    <w:rsid w:val="00910603"/>
    <w:rsid w:val="00910655"/>
    <w:rsid w:val="009106F5"/>
    <w:rsid w:val="00910C01"/>
    <w:rsid w:val="00910C18"/>
    <w:rsid w:val="00910ED4"/>
    <w:rsid w:val="00910F25"/>
    <w:rsid w:val="00910F99"/>
    <w:rsid w:val="00911011"/>
    <w:rsid w:val="00911175"/>
    <w:rsid w:val="009113E0"/>
    <w:rsid w:val="00911453"/>
    <w:rsid w:val="00911571"/>
    <w:rsid w:val="009118E8"/>
    <w:rsid w:val="00911A0C"/>
    <w:rsid w:val="00911D37"/>
    <w:rsid w:val="00911DE6"/>
    <w:rsid w:val="00911F1B"/>
    <w:rsid w:val="0091211A"/>
    <w:rsid w:val="00912215"/>
    <w:rsid w:val="009125D0"/>
    <w:rsid w:val="0091269D"/>
    <w:rsid w:val="00912A0D"/>
    <w:rsid w:val="00912C27"/>
    <w:rsid w:val="00912F65"/>
    <w:rsid w:val="00913037"/>
    <w:rsid w:val="00913145"/>
    <w:rsid w:val="0091345E"/>
    <w:rsid w:val="009135A1"/>
    <w:rsid w:val="009135D5"/>
    <w:rsid w:val="009135E4"/>
    <w:rsid w:val="00913777"/>
    <w:rsid w:val="009137EF"/>
    <w:rsid w:val="00913806"/>
    <w:rsid w:val="0091380E"/>
    <w:rsid w:val="009139E8"/>
    <w:rsid w:val="00913AD6"/>
    <w:rsid w:val="00913C2E"/>
    <w:rsid w:val="00913E36"/>
    <w:rsid w:val="00913FC0"/>
    <w:rsid w:val="009140EA"/>
    <w:rsid w:val="0091410B"/>
    <w:rsid w:val="009141C8"/>
    <w:rsid w:val="009142FF"/>
    <w:rsid w:val="00914351"/>
    <w:rsid w:val="00914608"/>
    <w:rsid w:val="009147E6"/>
    <w:rsid w:val="00914A69"/>
    <w:rsid w:val="00914C58"/>
    <w:rsid w:val="00914F27"/>
    <w:rsid w:val="00914FEC"/>
    <w:rsid w:val="0091505A"/>
    <w:rsid w:val="009158B6"/>
    <w:rsid w:val="00915AE3"/>
    <w:rsid w:val="00915B6B"/>
    <w:rsid w:val="00915C7B"/>
    <w:rsid w:val="00915CCB"/>
    <w:rsid w:val="00915E68"/>
    <w:rsid w:val="009161A4"/>
    <w:rsid w:val="009163E0"/>
    <w:rsid w:val="0091659A"/>
    <w:rsid w:val="0091663B"/>
    <w:rsid w:val="009166EA"/>
    <w:rsid w:val="009167CB"/>
    <w:rsid w:val="009167E7"/>
    <w:rsid w:val="00916852"/>
    <w:rsid w:val="00916881"/>
    <w:rsid w:val="00916956"/>
    <w:rsid w:val="009169BB"/>
    <w:rsid w:val="009169E3"/>
    <w:rsid w:val="00916A15"/>
    <w:rsid w:val="00916B67"/>
    <w:rsid w:val="00916DD3"/>
    <w:rsid w:val="00916ED5"/>
    <w:rsid w:val="00916F02"/>
    <w:rsid w:val="00916F2B"/>
    <w:rsid w:val="00916FB3"/>
    <w:rsid w:val="00917073"/>
    <w:rsid w:val="009171A8"/>
    <w:rsid w:val="00917597"/>
    <w:rsid w:val="009177A1"/>
    <w:rsid w:val="00917AB1"/>
    <w:rsid w:val="00917CF5"/>
    <w:rsid w:val="00917EEA"/>
    <w:rsid w:val="00917F26"/>
    <w:rsid w:val="0092040E"/>
    <w:rsid w:val="00920519"/>
    <w:rsid w:val="00920770"/>
    <w:rsid w:val="00920A22"/>
    <w:rsid w:val="00920BA4"/>
    <w:rsid w:val="00920D1D"/>
    <w:rsid w:val="009210D1"/>
    <w:rsid w:val="0092122E"/>
    <w:rsid w:val="009215E5"/>
    <w:rsid w:val="0092169F"/>
    <w:rsid w:val="0092197E"/>
    <w:rsid w:val="00921A55"/>
    <w:rsid w:val="00921ACA"/>
    <w:rsid w:val="00921AFD"/>
    <w:rsid w:val="00921D04"/>
    <w:rsid w:val="00921FBC"/>
    <w:rsid w:val="00922010"/>
    <w:rsid w:val="009221C2"/>
    <w:rsid w:val="0092241F"/>
    <w:rsid w:val="009225D4"/>
    <w:rsid w:val="00922B21"/>
    <w:rsid w:val="00922B29"/>
    <w:rsid w:val="00922B30"/>
    <w:rsid w:val="00922C75"/>
    <w:rsid w:val="0092306E"/>
    <w:rsid w:val="009230B6"/>
    <w:rsid w:val="0092314A"/>
    <w:rsid w:val="00923384"/>
    <w:rsid w:val="00923413"/>
    <w:rsid w:val="009234BF"/>
    <w:rsid w:val="0092372C"/>
    <w:rsid w:val="0092381D"/>
    <w:rsid w:val="00923C12"/>
    <w:rsid w:val="00923D02"/>
    <w:rsid w:val="00924099"/>
    <w:rsid w:val="00924566"/>
    <w:rsid w:val="0092469A"/>
    <w:rsid w:val="00924789"/>
    <w:rsid w:val="00924902"/>
    <w:rsid w:val="00924967"/>
    <w:rsid w:val="009249EE"/>
    <w:rsid w:val="00924B4D"/>
    <w:rsid w:val="00924BE3"/>
    <w:rsid w:val="009252DC"/>
    <w:rsid w:val="009252EC"/>
    <w:rsid w:val="00925383"/>
    <w:rsid w:val="00925463"/>
    <w:rsid w:val="00925624"/>
    <w:rsid w:val="00925696"/>
    <w:rsid w:val="009257C5"/>
    <w:rsid w:val="00925EEA"/>
    <w:rsid w:val="00925EF2"/>
    <w:rsid w:val="00926433"/>
    <w:rsid w:val="009267BA"/>
    <w:rsid w:val="009267F5"/>
    <w:rsid w:val="009268A0"/>
    <w:rsid w:val="00926972"/>
    <w:rsid w:val="009269B2"/>
    <w:rsid w:val="00926A47"/>
    <w:rsid w:val="00926D64"/>
    <w:rsid w:val="00926E13"/>
    <w:rsid w:val="0092707A"/>
    <w:rsid w:val="009271F9"/>
    <w:rsid w:val="00927546"/>
    <w:rsid w:val="009278E6"/>
    <w:rsid w:val="00927916"/>
    <w:rsid w:val="009279BB"/>
    <w:rsid w:val="00927DA1"/>
    <w:rsid w:val="00927EBF"/>
    <w:rsid w:val="009301E7"/>
    <w:rsid w:val="00930676"/>
    <w:rsid w:val="009306D0"/>
    <w:rsid w:val="00930726"/>
    <w:rsid w:val="00930C6F"/>
    <w:rsid w:val="00930CEC"/>
    <w:rsid w:val="00930D2A"/>
    <w:rsid w:val="00930F4D"/>
    <w:rsid w:val="009311CE"/>
    <w:rsid w:val="00931301"/>
    <w:rsid w:val="00931429"/>
    <w:rsid w:val="00931469"/>
    <w:rsid w:val="009317B6"/>
    <w:rsid w:val="009317F9"/>
    <w:rsid w:val="00931830"/>
    <w:rsid w:val="009318AF"/>
    <w:rsid w:val="00931979"/>
    <w:rsid w:val="00931AF4"/>
    <w:rsid w:val="00931B79"/>
    <w:rsid w:val="00931D84"/>
    <w:rsid w:val="00931F2D"/>
    <w:rsid w:val="00931F7C"/>
    <w:rsid w:val="00931F95"/>
    <w:rsid w:val="009321CA"/>
    <w:rsid w:val="0093225F"/>
    <w:rsid w:val="009323EC"/>
    <w:rsid w:val="0093253F"/>
    <w:rsid w:val="009328C5"/>
    <w:rsid w:val="00932ED8"/>
    <w:rsid w:val="00933001"/>
    <w:rsid w:val="0093302E"/>
    <w:rsid w:val="0093307B"/>
    <w:rsid w:val="00933580"/>
    <w:rsid w:val="009337B8"/>
    <w:rsid w:val="00933874"/>
    <w:rsid w:val="00933988"/>
    <w:rsid w:val="00933989"/>
    <w:rsid w:val="00933A60"/>
    <w:rsid w:val="00933B75"/>
    <w:rsid w:val="00933BC2"/>
    <w:rsid w:val="00933BE4"/>
    <w:rsid w:val="00933F90"/>
    <w:rsid w:val="0093409F"/>
    <w:rsid w:val="00934197"/>
    <w:rsid w:val="00934403"/>
    <w:rsid w:val="00934701"/>
    <w:rsid w:val="00934772"/>
    <w:rsid w:val="00934BAC"/>
    <w:rsid w:val="00934D59"/>
    <w:rsid w:val="00934EE8"/>
    <w:rsid w:val="00935223"/>
    <w:rsid w:val="00935A28"/>
    <w:rsid w:val="00935AEB"/>
    <w:rsid w:val="00935B10"/>
    <w:rsid w:val="00935B65"/>
    <w:rsid w:val="00935BC9"/>
    <w:rsid w:val="0093627C"/>
    <w:rsid w:val="009362BE"/>
    <w:rsid w:val="0093634E"/>
    <w:rsid w:val="0093639E"/>
    <w:rsid w:val="00936750"/>
    <w:rsid w:val="0093684C"/>
    <w:rsid w:val="00936944"/>
    <w:rsid w:val="00936BAC"/>
    <w:rsid w:val="00936D05"/>
    <w:rsid w:val="00937416"/>
    <w:rsid w:val="00937423"/>
    <w:rsid w:val="0093758C"/>
    <w:rsid w:val="00937687"/>
    <w:rsid w:val="009376B7"/>
    <w:rsid w:val="00937799"/>
    <w:rsid w:val="00937A9A"/>
    <w:rsid w:val="00937AE9"/>
    <w:rsid w:val="00937CBF"/>
    <w:rsid w:val="009400B9"/>
    <w:rsid w:val="00940709"/>
    <w:rsid w:val="00940759"/>
    <w:rsid w:val="00940994"/>
    <w:rsid w:val="00940B6F"/>
    <w:rsid w:val="00940CFB"/>
    <w:rsid w:val="00940D81"/>
    <w:rsid w:val="00940E13"/>
    <w:rsid w:val="00940ECB"/>
    <w:rsid w:val="00941221"/>
    <w:rsid w:val="00941274"/>
    <w:rsid w:val="00941289"/>
    <w:rsid w:val="00941C7E"/>
    <w:rsid w:val="00941D63"/>
    <w:rsid w:val="00941D6F"/>
    <w:rsid w:val="00941E86"/>
    <w:rsid w:val="00941F37"/>
    <w:rsid w:val="00941FC2"/>
    <w:rsid w:val="00942053"/>
    <w:rsid w:val="0094213E"/>
    <w:rsid w:val="0094224D"/>
    <w:rsid w:val="00942419"/>
    <w:rsid w:val="00942725"/>
    <w:rsid w:val="009427C5"/>
    <w:rsid w:val="009428DE"/>
    <w:rsid w:val="0094297A"/>
    <w:rsid w:val="00942B28"/>
    <w:rsid w:val="00942EE2"/>
    <w:rsid w:val="00942FB9"/>
    <w:rsid w:val="0094325C"/>
    <w:rsid w:val="00943431"/>
    <w:rsid w:val="009434D6"/>
    <w:rsid w:val="00943524"/>
    <w:rsid w:val="00943557"/>
    <w:rsid w:val="0094360C"/>
    <w:rsid w:val="00943778"/>
    <w:rsid w:val="0094380C"/>
    <w:rsid w:val="009438D4"/>
    <w:rsid w:val="00943B0C"/>
    <w:rsid w:val="00943D89"/>
    <w:rsid w:val="00944194"/>
    <w:rsid w:val="0094425D"/>
    <w:rsid w:val="009442C6"/>
    <w:rsid w:val="00944672"/>
    <w:rsid w:val="009446F5"/>
    <w:rsid w:val="009447E6"/>
    <w:rsid w:val="00944BD9"/>
    <w:rsid w:val="00944BF0"/>
    <w:rsid w:val="00944D9E"/>
    <w:rsid w:val="0094518A"/>
    <w:rsid w:val="009451DB"/>
    <w:rsid w:val="00945207"/>
    <w:rsid w:val="00945235"/>
    <w:rsid w:val="00945300"/>
    <w:rsid w:val="009455DF"/>
    <w:rsid w:val="00945641"/>
    <w:rsid w:val="009456D8"/>
    <w:rsid w:val="00945868"/>
    <w:rsid w:val="00945A00"/>
    <w:rsid w:val="00945BC0"/>
    <w:rsid w:val="00945F1C"/>
    <w:rsid w:val="009462DE"/>
    <w:rsid w:val="00946516"/>
    <w:rsid w:val="00946862"/>
    <w:rsid w:val="009468C0"/>
    <w:rsid w:val="009468C2"/>
    <w:rsid w:val="00946ADC"/>
    <w:rsid w:val="00946DD3"/>
    <w:rsid w:val="00946ECF"/>
    <w:rsid w:val="0094700E"/>
    <w:rsid w:val="0094716B"/>
    <w:rsid w:val="00947238"/>
    <w:rsid w:val="00947251"/>
    <w:rsid w:val="009476D4"/>
    <w:rsid w:val="0094778A"/>
    <w:rsid w:val="009478E9"/>
    <w:rsid w:val="00947E32"/>
    <w:rsid w:val="00950068"/>
    <w:rsid w:val="00950148"/>
    <w:rsid w:val="0095016A"/>
    <w:rsid w:val="0095021B"/>
    <w:rsid w:val="009502A9"/>
    <w:rsid w:val="00950925"/>
    <w:rsid w:val="009509D4"/>
    <w:rsid w:val="00950B33"/>
    <w:rsid w:val="00950EB6"/>
    <w:rsid w:val="0095121D"/>
    <w:rsid w:val="0095180F"/>
    <w:rsid w:val="009519E0"/>
    <w:rsid w:val="009519FB"/>
    <w:rsid w:val="00951A65"/>
    <w:rsid w:val="00951A84"/>
    <w:rsid w:val="00951AB6"/>
    <w:rsid w:val="00951B76"/>
    <w:rsid w:val="00951BA0"/>
    <w:rsid w:val="00951C91"/>
    <w:rsid w:val="00951D57"/>
    <w:rsid w:val="00951DD1"/>
    <w:rsid w:val="00951F4B"/>
    <w:rsid w:val="00951F72"/>
    <w:rsid w:val="009523C4"/>
    <w:rsid w:val="00952405"/>
    <w:rsid w:val="00952559"/>
    <w:rsid w:val="00952628"/>
    <w:rsid w:val="00952937"/>
    <w:rsid w:val="00952982"/>
    <w:rsid w:val="009529A9"/>
    <w:rsid w:val="00952D3E"/>
    <w:rsid w:val="00952E9C"/>
    <w:rsid w:val="00953014"/>
    <w:rsid w:val="009530B0"/>
    <w:rsid w:val="0095323E"/>
    <w:rsid w:val="00953338"/>
    <w:rsid w:val="00953678"/>
    <w:rsid w:val="009537FA"/>
    <w:rsid w:val="009539E9"/>
    <w:rsid w:val="00953C3F"/>
    <w:rsid w:val="00953E6F"/>
    <w:rsid w:val="00953E83"/>
    <w:rsid w:val="009540FF"/>
    <w:rsid w:val="00954247"/>
    <w:rsid w:val="00954294"/>
    <w:rsid w:val="00954554"/>
    <w:rsid w:val="009545D0"/>
    <w:rsid w:val="00954C13"/>
    <w:rsid w:val="00954DFB"/>
    <w:rsid w:val="00954F39"/>
    <w:rsid w:val="009550ED"/>
    <w:rsid w:val="00955141"/>
    <w:rsid w:val="009551AA"/>
    <w:rsid w:val="009551BB"/>
    <w:rsid w:val="009552E4"/>
    <w:rsid w:val="00955324"/>
    <w:rsid w:val="00955407"/>
    <w:rsid w:val="009555E7"/>
    <w:rsid w:val="0095564A"/>
    <w:rsid w:val="009557D7"/>
    <w:rsid w:val="009557F9"/>
    <w:rsid w:val="00955860"/>
    <w:rsid w:val="00955924"/>
    <w:rsid w:val="00955CE3"/>
    <w:rsid w:val="00955E87"/>
    <w:rsid w:val="00956013"/>
    <w:rsid w:val="00956517"/>
    <w:rsid w:val="0095660F"/>
    <w:rsid w:val="0095672E"/>
    <w:rsid w:val="0095676E"/>
    <w:rsid w:val="0095679E"/>
    <w:rsid w:val="009567D7"/>
    <w:rsid w:val="00956897"/>
    <w:rsid w:val="00956979"/>
    <w:rsid w:val="009569FF"/>
    <w:rsid w:val="00956CF8"/>
    <w:rsid w:val="00956E09"/>
    <w:rsid w:val="00956EBA"/>
    <w:rsid w:val="00956F40"/>
    <w:rsid w:val="0095706E"/>
    <w:rsid w:val="009570DB"/>
    <w:rsid w:val="0095749A"/>
    <w:rsid w:val="0095762F"/>
    <w:rsid w:val="00957775"/>
    <w:rsid w:val="009577F9"/>
    <w:rsid w:val="0095782C"/>
    <w:rsid w:val="00957A6A"/>
    <w:rsid w:val="00957E2C"/>
    <w:rsid w:val="00957F1D"/>
    <w:rsid w:val="00957F72"/>
    <w:rsid w:val="00957FDE"/>
    <w:rsid w:val="009602A4"/>
    <w:rsid w:val="009602DE"/>
    <w:rsid w:val="009605CD"/>
    <w:rsid w:val="0096061F"/>
    <w:rsid w:val="00960E1F"/>
    <w:rsid w:val="00961090"/>
    <w:rsid w:val="009610CA"/>
    <w:rsid w:val="009610EA"/>
    <w:rsid w:val="0096135B"/>
    <w:rsid w:val="0096137B"/>
    <w:rsid w:val="009617EF"/>
    <w:rsid w:val="00961961"/>
    <w:rsid w:val="00961D73"/>
    <w:rsid w:val="00961DFC"/>
    <w:rsid w:val="00961EAD"/>
    <w:rsid w:val="009621A5"/>
    <w:rsid w:val="009621BB"/>
    <w:rsid w:val="009621E4"/>
    <w:rsid w:val="009622CF"/>
    <w:rsid w:val="0096236A"/>
    <w:rsid w:val="009623BD"/>
    <w:rsid w:val="00962894"/>
    <w:rsid w:val="0096297D"/>
    <w:rsid w:val="00962DA8"/>
    <w:rsid w:val="00962F67"/>
    <w:rsid w:val="00962F80"/>
    <w:rsid w:val="00963004"/>
    <w:rsid w:val="00963237"/>
    <w:rsid w:val="00963331"/>
    <w:rsid w:val="0096374B"/>
    <w:rsid w:val="00963865"/>
    <w:rsid w:val="00963ABE"/>
    <w:rsid w:val="00963B4A"/>
    <w:rsid w:val="00963BC5"/>
    <w:rsid w:val="00963CD4"/>
    <w:rsid w:val="00963D1A"/>
    <w:rsid w:val="00963D55"/>
    <w:rsid w:val="00964024"/>
    <w:rsid w:val="009642FA"/>
    <w:rsid w:val="009645A5"/>
    <w:rsid w:val="0096464B"/>
    <w:rsid w:val="00964699"/>
    <w:rsid w:val="009647EE"/>
    <w:rsid w:val="0096494B"/>
    <w:rsid w:val="00964DC4"/>
    <w:rsid w:val="00964DE6"/>
    <w:rsid w:val="009650E0"/>
    <w:rsid w:val="009654EB"/>
    <w:rsid w:val="009656F1"/>
    <w:rsid w:val="00965A7C"/>
    <w:rsid w:val="00966055"/>
    <w:rsid w:val="00966086"/>
    <w:rsid w:val="0096609C"/>
    <w:rsid w:val="00966858"/>
    <w:rsid w:val="00966A00"/>
    <w:rsid w:val="00966B6B"/>
    <w:rsid w:val="00966C9B"/>
    <w:rsid w:val="00966E04"/>
    <w:rsid w:val="009670BA"/>
    <w:rsid w:val="00967195"/>
    <w:rsid w:val="009675D7"/>
    <w:rsid w:val="0096768E"/>
    <w:rsid w:val="009677DA"/>
    <w:rsid w:val="009678F8"/>
    <w:rsid w:val="00967974"/>
    <w:rsid w:val="00967BEE"/>
    <w:rsid w:val="00967C4F"/>
    <w:rsid w:val="00967C58"/>
    <w:rsid w:val="00967D7C"/>
    <w:rsid w:val="00967D9D"/>
    <w:rsid w:val="00967E09"/>
    <w:rsid w:val="00967F2D"/>
    <w:rsid w:val="00967FAE"/>
    <w:rsid w:val="00967FE1"/>
    <w:rsid w:val="009700F6"/>
    <w:rsid w:val="009705A6"/>
    <w:rsid w:val="0097069A"/>
    <w:rsid w:val="00970A76"/>
    <w:rsid w:val="00970B7B"/>
    <w:rsid w:val="00970B91"/>
    <w:rsid w:val="00970C46"/>
    <w:rsid w:val="00970ED2"/>
    <w:rsid w:val="00971036"/>
    <w:rsid w:val="00971083"/>
    <w:rsid w:val="009710AC"/>
    <w:rsid w:val="009712D0"/>
    <w:rsid w:val="00971482"/>
    <w:rsid w:val="009716AD"/>
    <w:rsid w:val="0097180C"/>
    <w:rsid w:val="00971925"/>
    <w:rsid w:val="00971A5D"/>
    <w:rsid w:val="00971ADE"/>
    <w:rsid w:val="00971B17"/>
    <w:rsid w:val="00971B9D"/>
    <w:rsid w:val="00971BEA"/>
    <w:rsid w:val="00971C1F"/>
    <w:rsid w:val="00971C81"/>
    <w:rsid w:val="00971E66"/>
    <w:rsid w:val="00971ED7"/>
    <w:rsid w:val="0097203A"/>
    <w:rsid w:val="00972089"/>
    <w:rsid w:val="00972446"/>
    <w:rsid w:val="0097245A"/>
    <w:rsid w:val="009725F1"/>
    <w:rsid w:val="00972929"/>
    <w:rsid w:val="00972A73"/>
    <w:rsid w:val="00972F7D"/>
    <w:rsid w:val="009735E4"/>
    <w:rsid w:val="009736F6"/>
    <w:rsid w:val="0097398B"/>
    <w:rsid w:val="00973990"/>
    <w:rsid w:val="00973C62"/>
    <w:rsid w:val="00973C93"/>
    <w:rsid w:val="00973CE3"/>
    <w:rsid w:val="00973FD5"/>
    <w:rsid w:val="009741C8"/>
    <w:rsid w:val="009749DF"/>
    <w:rsid w:val="00974BE9"/>
    <w:rsid w:val="00974C41"/>
    <w:rsid w:val="00974C46"/>
    <w:rsid w:val="00974E50"/>
    <w:rsid w:val="009751B4"/>
    <w:rsid w:val="00975200"/>
    <w:rsid w:val="0097529D"/>
    <w:rsid w:val="00975344"/>
    <w:rsid w:val="0097579A"/>
    <w:rsid w:val="00975812"/>
    <w:rsid w:val="009759C6"/>
    <w:rsid w:val="009764AC"/>
    <w:rsid w:val="009764E0"/>
    <w:rsid w:val="009765FD"/>
    <w:rsid w:val="00976759"/>
    <w:rsid w:val="00976914"/>
    <w:rsid w:val="0097698C"/>
    <w:rsid w:val="009769B3"/>
    <w:rsid w:val="00976C21"/>
    <w:rsid w:val="00976EFA"/>
    <w:rsid w:val="009770B2"/>
    <w:rsid w:val="009770DA"/>
    <w:rsid w:val="009771FE"/>
    <w:rsid w:val="009776BF"/>
    <w:rsid w:val="009776D0"/>
    <w:rsid w:val="009778BF"/>
    <w:rsid w:val="00977A18"/>
    <w:rsid w:val="00977A55"/>
    <w:rsid w:val="00977E2F"/>
    <w:rsid w:val="00977EC0"/>
    <w:rsid w:val="0098005A"/>
    <w:rsid w:val="009802E9"/>
    <w:rsid w:val="009803D1"/>
    <w:rsid w:val="0098054A"/>
    <w:rsid w:val="009805E4"/>
    <w:rsid w:val="009806BD"/>
    <w:rsid w:val="00980A35"/>
    <w:rsid w:val="00980AA3"/>
    <w:rsid w:val="00980B68"/>
    <w:rsid w:val="00980CB0"/>
    <w:rsid w:val="00980F0D"/>
    <w:rsid w:val="009810C1"/>
    <w:rsid w:val="00981193"/>
    <w:rsid w:val="00981374"/>
    <w:rsid w:val="0098140B"/>
    <w:rsid w:val="00981655"/>
    <w:rsid w:val="009817DA"/>
    <w:rsid w:val="00981AE0"/>
    <w:rsid w:val="00981B79"/>
    <w:rsid w:val="0098204F"/>
    <w:rsid w:val="0098228D"/>
    <w:rsid w:val="0098237D"/>
    <w:rsid w:val="00982B39"/>
    <w:rsid w:val="00982B7B"/>
    <w:rsid w:val="00983000"/>
    <w:rsid w:val="00983075"/>
    <w:rsid w:val="00983320"/>
    <w:rsid w:val="00983688"/>
    <w:rsid w:val="009837A3"/>
    <w:rsid w:val="009837FD"/>
    <w:rsid w:val="009838CA"/>
    <w:rsid w:val="009839F0"/>
    <w:rsid w:val="00983A87"/>
    <w:rsid w:val="00983BAD"/>
    <w:rsid w:val="00983D61"/>
    <w:rsid w:val="00984168"/>
    <w:rsid w:val="009841FE"/>
    <w:rsid w:val="00984249"/>
    <w:rsid w:val="009842E6"/>
    <w:rsid w:val="00984752"/>
    <w:rsid w:val="009847E7"/>
    <w:rsid w:val="00984878"/>
    <w:rsid w:val="00984A26"/>
    <w:rsid w:val="0098504D"/>
    <w:rsid w:val="00985408"/>
    <w:rsid w:val="00985548"/>
    <w:rsid w:val="0098561C"/>
    <w:rsid w:val="00985A34"/>
    <w:rsid w:val="00985AE1"/>
    <w:rsid w:val="00985B99"/>
    <w:rsid w:val="00985BA3"/>
    <w:rsid w:val="00985BB3"/>
    <w:rsid w:val="00985DF2"/>
    <w:rsid w:val="0098621A"/>
    <w:rsid w:val="009863B1"/>
    <w:rsid w:val="009866B8"/>
    <w:rsid w:val="009866D2"/>
    <w:rsid w:val="00986713"/>
    <w:rsid w:val="009867C0"/>
    <w:rsid w:val="009868BD"/>
    <w:rsid w:val="009869BA"/>
    <w:rsid w:val="00986BEB"/>
    <w:rsid w:val="00986F2A"/>
    <w:rsid w:val="00986F61"/>
    <w:rsid w:val="0098730E"/>
    <w:rsid w:val="009879B0"/>
    <w:rsid w:val="00987ADF"/>
    <w:rsid w:val="00987BD7"/>
    <w:rsid w:val="00987D11"/>
    <w:rsid w:val="00987DB0"/>
    <w:rsid w:val="00987E2D"/>
    <w:rsid w:val="00987E5F"/>
    <w:rsid w:val="0099048E"/>
    <w:rsid w:val="009906A6"/>
    <w:rsid w:val="00990981"/>
    <w:rsid w:val="00990C3E"/>
    <w:rsid w:val="00990F07"/>
    <w:rsid w:val="0099124C"/>
    <w:rsid w:val="009912D3"/>
    <w:rsid w:val="009913B2"/>
    <w:rsid w:val="00991428"/>
    <w:rsid w:val="0099152A"/>
    <w:rsid w:val="009915E0"/>
    <w:rsid w:val="00991963"/>
    <w:rsid w:val="00991BF6"/>
    <w:rsid w:val="00991D63"/>
    <w:rsid w:val="00991EC8"/>
    <w:rsid w:val="00991FF9"/>
    <w:rsid w:val="009922FE"/>
    <w:rsid w:val="0099236B"/>
    <w:rsid w:val="00992486"/>
    <w:rsid w:val="009925D2"/>
    <w:rsid w:val="0099279F"/>
    <w:rsid w:val="00992CFA"/>
    <w:rsid w:val="00992D4B"/>
    <w:rsid w:val="00992F50"/>
    <w:rsid w:val="00992F90"/>
    <w:rsid w:val="00993102"/>
    <w:rsid w:val="009932BA"/>
    <w:rsid w:val="0099338B"/>
    <w:rsid w:val="00993390"/>
    <w:rsid w:val="0099381F"/>
    <w:rsid w:val="00993955"/>
    <w:rsid w:val="00993B0E"/>
    <w:rsid w:val="00993B90"/>
    <w:rsid w:val="00993C7E"/>
    <w:rsid w:val="00993C9D"/>
    <w:rsid w:val="00993F36"/>
    <w:rsid w:val="00993F96"/>
    <w:rsid w:val="00993FBA"/>
    <w:rsid w:val="00994053"/>
    <w:rsid w:val="009940B6"/>
    <w:rsid w:val="009942D3"/>
    <w:rsid w:val="009943D4"/>
    <w:rsid w:val="0099469A"/>
    <w:rsid w:val="009947C7"/>
    <w:rsid w:val="00994886"/>
    <w:rsid w:val="009948AC"/>
    <w:rsid w:val="00994A3A"/>
    <w:rsid w:val="00994BD6"/>
    <w:rsid w:val="00994D3A"/>
    <w:rsid w:val="00994F78"/>
    <w:rsid w:val="00994F8D"/>
    <w:rsid w:val="00994FEA"/>
    <w:rsid w:val="0099524D"/>
    <w:rsid w:val="0099528E"/>
    <w:rsid w:val="0099571F"/>
    <w:rsid w:val="009957C9"/>
    <w:rsid w:val="009959D5"/>
    <w:rsid w:val="00995CC2"/>
    <w:rsid w:val="00995E59"/>
    <w:rsid w:val="009966AB"/>
    <w:rsid w:val="0099684D"/>
    <w:rsid w:val="009969AF"/>
    <w:rsid w:val="00996D15"/>
    <w:rsid w:val="00996DF8"/>
    <w:rsid w:val="00996FAB"/>
    <w:rsid w:val="009971A6"/>
    <w:rsid w:val="0099728D"/>
    <w:rsid w:val="009973DB"/>
    <w:rsid w:val="009974B9"/>
    <w:rsid w:val="00997899"/>
    <w:rsid w:val="00997A84"/>
    <w:rsid w:val="00997B71"/>
    <w:rsid w:val="009A000D"/>
    <w:rsid w:val="009A0147"/>
    <w:rsid w:val="009A0326"/>
    <w:rsid w:val="009A03F0"/>
    <w:rsid w:val="009A0589"/>
    <w:rsid w:val="009A05F7"/>
    <w:rsid w:val="009A0603"/>
    <w:rsid w:val="009A06A1"/>
    <w:rsid w:val="009A077C"/>
    <w:rsid w:val="009A08A5"/>
    <w:rsid w:val="009A0987"/>
    <w:rsid w:val="009A0AC6"/>
    <w:rsid w:val="009A0C30"/>
    <w:rsid w:val="009A0E78"/>
    <w:rsid w:val="009A0F8B"/>
    <w:rsid w:val="009A1064"/>
    <w:rsid w:val="009A1122"/>
    <w:rsid w:val="009A124E"/>
    <w:rsid w:val="009A126B"/>
    <w:rsid w:val="009A130F"/>
    <w:rsid w:val="009A135F"/>
    <w:rsid w:val="009A137E"/>
    <w:rsid w:val="009A178C"/>
    <w:rsid w:val="009A1A30"/>
    <w:rsid w:val="009A1AC2"/>
    <w:rsid w:val="009A1B5B"/>
    <w:rsid w:val="009A1BC3"/>
    <w:rsid w:val="009A1DA0"/>
    <w:rsid w:val="009A2233"/>
    <w:rsid w:val="009A268F"/>
    <w:rsid w:val="009A27F6"/>
    <w:rsid w:val="009A284D"/>
    <w:rsid w:val="009A2A2C"/>
    <w:rsid w:val="009A2B56"/>
    <w:rsid w:val="009A2DBB"/>
    <w:rsid w:val="009A2E56"/>
    <w:rsid w:val="009A2EE8"/>
    <w:rsid w:val="009A3018"/>
    <w:rsid w:val="009A3221"/>
    <w:rsid w:val="009A3239"/>
    <w:rsid w:val="009A39D7"/>
    <w:rsid w:val="009A3AB3"/>
    <w:rsid w:val="009A3ACF"/>
    <w:rsid w:val="009A3C13"/>
    <w:rsid w:val="009A3E04"/>
    <w:rsid w:val="009A3E4F"/>
    <w:rsid w:val="009A3F95"/>
    <w:rsid w:val="009A4234"/>
    <w:rsid w:val="009A42F3"/>
    <w:rsid w:val="009A43E4"/>
    <w:rsid w:val="009A44E5"/>
    <w:rsid w:val="009A4521"/>
    <w:rsid w:val="009A456C"/>
    <w:rsid w:val="009A469D"/>
    <w:rsid w:val="009A46BB"/>
    <w:rsid w:val="009A46CA"/>
    <w:rsid w:val="009A4A36"/>
    <w:rsid w:val="009A4B44"/>
    <w:rsid w:val="009A4BBF"/>
    <w:rsid w:val="009A4DD5"/>
    <w:rsid w:val="009A4F4B"/>
    <w:rsid w:val="009A4F5E"/>
    <w:rsid w:val="009A4F7C"/>
    <w:rsid w:val="009A4FDD"/>
    <w:rsid w:val="009A502D"/>
    <w:rsid w:val="009A508F"/>
    <w:rsid w:val="009A5125"/>
    <w:rsid w:val="009A518C"/>
    <w:rsid w:val="009A5595"/>
    <w:rsid w:val="009A55C0"/>
    <w:rsid w:val="009A581C"/>
    <w:rsid w:val="009A59A6"/>
    <w:rsid w:val="009A5A97"/>
    <w:rsid w:val="009A5AA1"/>
    <w:rsid w:val="009A5B28"/>
    <w:rsid w:val="009A5BEF"/>
    <w:rsid w:val="009A5C15"/>
    <w:rsid w:val="009A5CE8"/>
    <w:rsid w:val="009A6102"/>
    <w:rsid w:val="009A6105"/>
    <w:rsid w:val="009A623B"/>
    <w:rsid w:val="009A630B"/>
    <w:rsid w:val="009A63F6"/>
    <w:rsid w:val="009A64AD"/>
    <w:rsid w:val="009A6755"/>
    <w:rsid w:val="009A6766"/>
    <w:rsid w:val="009A68BF"/>
    <w:rsid w:val="009A68C4"/>
    <w:rsid w:val="009A6982"/>
    <w:rsid w:val="009A72A4"/>
    <w:rsid w:val="009A736E"/>
    <w:rsid w:val="009A7408"/>
    <w:rsid w:val="009A7A53"/>
    <w:rsid w:val="009A7B17"/>
    <w:rsid w:val="009A7CC6"/>
    <w:rsid w:val="009A7FDF"/>
    <w:rsid w:val="009B0002"/>
    <w:rsid w:val="009B015A"/>
    <w:rsid w:val="009B0354"/>
    <w:rsid w:val="009B03DB"/>
    <w:rsid w:val="009B051F"/>
    <w:rsid w:val="009B071D"/>
    <w:rsid w:val="009B0B58"/>
    <w:rsid w:val="009B0E94"/>
    <w:rsid w:val="009B0EF1"/>
    <w:rsid w:val="009B154D"/>
    <w:rsid w:val="009B1684"/>
    <w:rsid w:val="009B1906"/>
    <w:rsid w:val="009B1B8C"/>
    <w:rsid w:val="009B1BEB"/>
    <w:rsid w:val="009B1D05"/>
    <w:rsid w:val="009B1E04"/>
    <w:rsid w:val="009B1E1D"/>
    <w:rsid w:val="009B1F75"/>
    <w:rsid w:val="009B1FAA"/>
    <w:rsid w:val="009B21F6"/>
    <w:rsid w:val="009B23F7"/>
    <w:rsid w:val="009B2679"/>
    <w:rsid w:val="009B28FD"/>
    <w:rsid w:val="009B2BE3"/>
    <w:rsid w:val="009B2FD8"/>
    <w:rsid w:val="009B303E"/>
    <w:rsid w:val="009B3346"/>
    <w:rsid w:val="009B35F5"/>
    <w:rsid w:val="009B36E2"/>
    <w:rsid w:val="009B374A"/>
    <w:rsid w:val="009B378D"/>
    <w:rsid w:val="009B37DF"/>
    <w:rsid w:val="009B3942"/>
    <w:rsid w:val="009B395F"/>
    <w:rsid w:val="009B3A2A"/>
    <w:rsid w:val="009B3A32"/>
    <w:rsid w:val="009B3A86"/>
    <w:rsid w:val="009B3CC1"/>
    <w:rsid w:val="009B3CFF"/>
    <w:rsid w:val="009B3D10"/>
    <w:rsid w:val="009B3DD4"/>
    <w:rsid w:val="009B3E23"/>
    <w:rsid w:val="009B3E77"/>
    <w:rsid w:val="009B3F50"/>
    <w:rsid w:val="009B3FFE"/>
    <w:rsid w:val="009B4028"/>
    <w:rsid w:val="009B40A6"/>
    <w:rsid w:val="009B40B2"/>
    <w:rsid w:val="009B410E"/>
    <w:rsid w:val="009B4158"/>
    <w:rsid w:val="009B4198"/>
    <w:rsid w:val="009B42A1"/>
    <w:rsid w:val="009B42E1"/>
    <w:rsid w:val="009B462A"/>
    <w:rsid w:val="009B4643"/>
    <w:rsid w:val="009B4756"/>
    <w:rsid w:val="009B4902"/>
    <w:rsid w:val="009B4944"/>
    <w:rsid w:val="009B49FE"/>
    <w:rsid w:val="009B4B42"/>
    <w:rsid w:val="009B4E05"/>
    <w:rsid w:val="009B4EDC"/>
    <w:rsid w:val="009B4EDF"/>
    <w:rsid w:val="009B515E"/>
    <w:rsid w:val="009B546D"/>
    <w:rsid w:val="009B55F1"/>
    <w:rsid w:val="009B5615"/>
    <w:rsid w:val="009B56AF"/>
    <w:rsid w:val="009B582A"/>
    <w:rsid w:val="009B59D2"/>
    <w:rsid w:val="009B5D18"/>
    <w:rsid w:val="009B5DC6"/>
    <w:rsid w:val="009B5DF3"/>
    <w:rsid w:val="009B6007"/>
    <w:rsid w:val="009B60A1"/>
    <w:rsid w:val="009B61AB"/>
    <w:rsid w:val="009B61E1"/>
    <w:rsid w:val="009B62BC"/>
    <w:rsid w:val="009B631F"/>
    <w:rsid w:val="009B6398"/>
    <w:rsid w:val="009B6919"/>
    <w:rsid w:val="009B6995"/>
    <w:rsid w:val="009B69C7"/>
    <w:rsid w:val="009B71BA"/>
    <w:rsid w:val="009B7471"/>
    <w:rsid w:val="009B7614"/>
    <w:rsid w:val="009B7AD1"/>
    <w:rsid w:val="009B7BA6"/>
    <w:rsid w:val="009B7FBB"/>
    <w:rsid w:val="009C02E7"/>
    <w:rsid w:val="009C0992"/>
    <w:rsid w:val="009C0A41"/>
    <w:rsid w:val="009C0A66"/>
    <w:rsid w:val="009C0B03"/>
    <w:rsid w:val="009C0C71"/>
    <w:rsid w:val="009C0C82"/>
    <w:rsid w:val="009C0D42"/>
    <w:rsid w:val="009C0F46"/>
    <w:rsid w:val="009C0F56"/>
    <w:rsid w:val="009C1088"/>
    <w:rsid w:val="009C133B"/>
    <w:rsid w:val="009C1373"/>
    <w:rsid w:val="009C1394"/>
    <w:rsid w:val="009C1512"/>
    <w:rsid w:val="009C18A7"/>
    <w:rsid w:val="009C19C2"/>
    <w:rsid w:val="009C1A92"/>
    <w:rsid w:val="009C1B34"/>
    <w:rsid w:val="009C1EB9"/>
    <w:rsid w:val="009C2008"/>
    <w:rsid w:val="009C2172"/>
    <w:rsid w:val="009C22E1"/>
    <w:rsid w:val="009C234C"/>
    <w:rsid w:val="009C2545"/>
    <w:rsid w:val="009C2573"/>
    <w:rsid w:val="009C2597"/>
    <w:rsid w:val="009C2870"/>
    <w:rsid w:val="009C2A36"/>
    <w:rsid w:val="009C2A68"/>
    <w:rsid w:val="009C2A8F"/>
    <w:rsid w:val="009C2E73"/>
    <w:rsid w:val="009C2EB1"/>
    <w:rsid w:val="009C3110"/>
    <w:rsid w:val="009C315C"/>
    <w:rsid w:val="009C3170"/>
    <w:rsid w:val="009C320F"/>
    <w:rsid w:val="009C33FC"/>
    <w:rsid w:val="009C357F"/>
    <w:rsid w:val="009C363C"/>
    <w:rsid w:val="009C3B4A"/>
    <w:rsid w:val="009C3B4E"/>
    <w:rsid w:val="009C3C16"/>
    <w:rsid w:val="009C3C93"/>
    <w:rsid w:val="009C3DF6"/>
    <w:rsid w:val="009C4088"/>
    <w:rsid w:val="009C40F8"/>
    <w:rsid w:val="009C44BB"/>
    <w:rsid w:val="009C4550"/>
    <w:rsid w:val="009C48E2"/>
    <w:rsid w:val="009C525B"/>
    <w:rsid w:val="009C5277"/>
    <w:rsid w:val="009C52A6"/>
    <w:rsid w:val="009C54A8"/>
    <w:rsid w:val="009C5534"/>
    <w:rsid w:val="009C55F8"/>
    <w:rsid w:val="009C56A4"/>
    <w:rsid w:val="009C5705"/>
    <w:rsid w:val="009C5794"/>
    <w:rsid w:val="009C5893"/>
    <w:rsid w:val="009C5995"/>
    <w:rsid w:val="009C59B8"/>
    <w:rsid w:val="009C5DD6"/>
    <w:rsid w:val="009C5EFE"/>
    <w:rsid w:val="009C5F73"/>
    <w:rsid w:val="009C60D3"/>
    <w:rsid w:val="009C64C4"/>
    <w:rsid w:val="009C6572"/>
    <w:rsid w:val="009C696F"/>
    <w:rsid w:val="009C6B1F"/>
    <w:rsid w:val="009C6B26"/>
    <w:rsid w:val="009C6BB0"/>
    <w:rsid w:val="009C6E10"/>
    <w:rsid w:val="009C7135"/>
    <w:rsid w:val="009C74C9"/>
    <w:rsid w:val="009C75AA"/>
    <w:rsid w:val="009C778A"/>
    <w:rsid w:val="009C7B18"/>
    <w:rsid w:val="009C7C66"/>
    <w:rsid w:val="009C7C72"/>
    <w:rsid w:val="009C7E40"/>
    <w:rsid w:val="009D0214"/>
    <w:rsid w:val="009D03C2"/>
    <w:rsid w:val="009D0554"/>
    <w:rsid w:val="009D06D2"/>
    <w:rsid w:val="009D07E0"/>
    <w:rsid w:val="009D0B0B"/>
    <w:rsid w:val="009D0B4F"/>
    <w:rsid w:val="009D0C0E"/>
    <w:rsid w:val="009D0F33"/>
    <w:rsid w:val="009D1261"/>
    <w:rsid w:val="009D1287"/>
    <w:rsid w:val="009D141F"/>
    <w:rsid w:val="009D15AF"/>
    <w:rsid w:val="009D1798"/>
    <w:rsid w:val="009D1800"/>
    <w:rsid w:val="009D1906"/>
    <w:rsid w:val="009D19C9"/>
    <w:rsid w:val="009D1B31"/>
    <w:rsid w:val="009D1C29"/>
    <w:rsid w:val="009D1D37"/>
    <w:rsid w:val="009D1D4E"/>
    <w:rsid w:val="009D1DD6"/>
    <w:rsid w:val="009D1FDB"/>
    <w:rsid w:val="009D214C"/>
    <w:rsid w:val="009D2277"/>
    <w:rsid w:val="009D2332"/>
    <w:rsid w:val="009D26BA"/>
    <w:rsid w:val="009D26C9"/>
    <w:rsid w:val="009D29D1"/>
    <w:rsid w:val="009D2A70"/>
    <w:rsid w:val="009D2B03"/>
    <w:rsid w:val="009D2B9C"/>
    <w:rsid w:val="009D2DBC"/>
    <w:rsid w:val="009D2DEF"/>
    <w:rsid w:val="009D2FD1"/>
    <w:rsid w:val="009D320C"/>
    <w:rsid w:val="009D34FD"/>
    <w:rsid w:val="009D3569"/>
    <w:rsid w:val="009D38F8"/>
    <w:rsid w:val="009D3A5A"/>
    <w:rsid w:val="009D3E70"/>
    <w:rsid w:val="009D3EA1"/>
    <w:rsid w:val="009D3EFF"/>
    <w:rsid w:val="009D406A"/>
    <w:rsid w:val="009D422F"/>
    <w:rsid w:val="009D428B"/>
    <w:rsid w:val="009D4450"/>
    <w:rsid w:val="009D45AA"/>
    <w:rsid w:val="009D4711"/>
    <w:rsid w:val="009D4819"/>
    <w:rsid w:val="009D4A61"/>
    <w:rsid w:val="009D506A"/>
    <w:rsid w:val="009D5307"/>
    <w:rsid w:val="009D53E2"/>
    <w:rsid w:val="009D5A4F"/>
    <w:rsid w:val="009D5D7B"/>
    <w:rsid w:val="009D5DF5"/>
    <w:rsid w:val="009D5F49"/>
    <w:rsid w:val="009D5F61"/>
    <w:rsid w:val="009D5FB3"/>
    <w:rsid w:val="009D5FD9"/>
    <w:rsid w:val="009D6099"/>
    <w:rsid w:val="009D617B"/>
    <w:rsid w:val="009D61C1"/>
    <w:rsid w:val="009D644F"/>
    <w:rsid w:val="009D64B2"/>
    <w:rsid w:val="009D64BD"/>
    <w:rsid w:val="009D66D4"/>
    <w:rsid w:val="009D68A3"/>
    <w:rsid w:val="009D6E81"/>
    <w:rsid w:val="009D6FE3"/>
    <w:rsid w:val="009D7049"/>
    <w:rsid w:val="009D70CD"/>
    <w:rsid w:val="009D71FE"/>
    <w:rsid w:val="009D72E0"/>
    <w:rsid w:val="009D74D3"/>
    <w:rsid w:val="009D7521"/>
    <w:rsid w:val="009D75C4"/>
    <w:rsid w:val="009D7B57"/>
    <w:rsid w:val="009D7D8C"/>
    <w:rsid w:val="009D7E4A"/>
    <w:rsid w:val="009D7E8E"/>
    <w:rsid w:val="009D7F38"/>
    <w:rsid w:val="009D7FC6"/>
    <w:rsid w:val="009E0529"/>
    <w:rsid w:val="009E0602"/>
    <w:rsid w:val="009E065D"/>
    <w:rsid w:val="009E0696"/>
    <w:rsid w:val="009E0B27"/>
    <w:rsid w:val="009E0B6F"/>
    <w:rsid w:val="009E0C7F"/>
    <w:rsid w:val="009E0D61"/>
    <w:rsid w:val="009E0EE4"/>
    <w:rsid w:val="009E0F3C"/>
    <w:rsid w:val="009E0F65"/>
    <w:rsid w:val="009E10BC"/>
    <w:rsid w:val="009E116F"/>
    <w:rsid w:val="009E11A0"/>
    <w:rsid w:val="009E11E7"/>
    <w:rsid w:val="009E1200"/>
    <w:rsid w:val="009E1270"/>
    <w:rsid w:val="009E14C1"/>
    <w:rsid w:val="009E1512"/>
    <w:rsid w:val="009E1569"/>
    <w:rsid w:val="009E159D"/>
    <w:rsid w:val="009E19A5"/>
    <w:rsid w:val="009E19BA"/>
    <w:rsid w:val="009E1D06"/>
    <w:rsid w:val="009E2203"/>
    <w:rsid w:val="009E225E"/>
    <w:rsid w:val="009E23E8"/>
    <w:rsid w:val="009E240B"/>
    <w:rsid w:val="009E2534"/>
    <w:rsid w:val="009E27B3"/>
    <w:rsid w:val="009E2C95"/>
    <w:rsid w:val="009E2D87"/>
    <w:rsid w:val="009E2E27"/>
    <w:rsid w:val="009E30AD"/>
    <w:rsid w:val="009E31ED"/>
    <w:rsid w:val="009E3397"/>
    <w:rsid w:val="009E34B4"/>
    <w:rsid w:val="009E37AF"/>
    <w:rsid w:val="009E38F0"/>
    <w:rsid w:val="009E395A"/>
    <w:rsid w:val="009E398C"/>
    <w:rsid w:val="009E39D5"/>
    <w:rsid w:val="009E3B35"/>
    <w:rsid w:val="009E3BEC"/>
    <w:rsid w:val="009E3CC5"/>
    <w:rsid w:val="009E3D4C"/>
    <w:rsid w:val="009E4191"/>
    <w:rsid w:val="009E43F8"/>
    <w:rsid w:val="009E4414"/>
    <w:rsid w:val="009E4530"/>
    <w:rsid w:val="009E4CF7"/>
    <w:rsid w:val="009E4FD2"/>
    <w:rsid w:val="009E5040"/>
    <w:rsid w:val="009E50EB"/>
    <w:rsid w:val="009E5209"/>
    <w:rsid w:val="009E5373"/>
    <w:rsid w:val="009E578A"/>
    <w:rsid w:val="009E5977"/>
    <w:rsid w:val="009E5CB2"/>
    <w:rsid w:val="009E5DB0"/>
    <w:rsid w:val="009E5EA5"/>
    <w:rsid w:val="009E5F51"/>
    <w:rsid w:val="009E606E"/>
    <w:rsid w:val="009E6280"/>
    <w:rsid w:val="009E62AB"/>
    <w:rsid w:val="009E66CC"/>
    <w:rsid w:val="009E6859"/>
    <w:rsid w:val="009E6A0E"/>
    <w:rsid w:val="009E6C87"/>
    <w:rsid w:val="009E6D2A"/>
    <w:rsid w:val="009E6DCF"/>
    <w:rsid w:val="009E6EF0"/>
    <w:rsid w:val="009E7048"/>
    <w:rsid w:val="009E7143"/>
    <w:rsid w:val="009E724C"/>
    <w:rsid w:val="009E76A3"/>
    <w:rsid w:val="009E7731"/>
    <w:rsid w:val="009E7D74"/>
    <w:rsid w:val="009E7E49"/>
    <w:rsid w:val="009E7E4E"/>
    <w:rsid w:val="009E7F6F"/>
    <w:rsid w:val="009ECC2C"/>
    <w:rsid w:val="009F018A"/>
    <w:rsid w:val="009F0502"/>
    <w:rsid w:val="009F05D3"/>
    <w:rsid w:val="009F05EC"/>
    <w:rsid w:val="009F0978"/>
    <w:rsid w:val="009F0A54"/>
    <w:rsid w:val="009F0D72"/>
    <w:rsid w:val="009F0E16"/>
    <w:rsid w:val="009F0EF7"/>
    <w:rsid w:val="009F12C4"/>
    <w:rsid w:val="009F1495"/>
    <w:rsid w:val="009F1500"/>
    <w:rsid w:val="009F19A8"/>
    <w:rsid w:val="009F1A6D"/>
    <w:rsid w:val="009F1C35"/>
    <w:rsid w:val="009F1E74"/>
    <w:rsid w:val="009F235D"/>
    <w:rsid w:val="009F24B9"/>
    <w:rsid w:val="009F2561"/>
    <w:rsid w:val="009F2608"/>
    <w:rsid w:val="009F2654"/>
    <w:rsid w:val="009F28F0"/>
    <w:rsid w:val="009F29BF"/>
    <w:rsid w:val="009F2BD6"/>
    <w:rsid w:val="009F2CF5"/>
    <w:rsid w:val="009F2F8D"/>
    <w:rsid w:val="009F2FEE"/>
    <w:rsid w:val="009F3141"/>
    <w:rsid w:val="009F3397"/>
    <w:rsid w:val="009F3427"/>
    <w:rsid w:val="009F3659"/>
    <w:rsid w:val="009F378D"/>
    <w:rsid w:val="009F38C2"/>
    <w:rsid w:val="009F3945"/>
    <w:rsid w:val="009F3A6C"/>
    <w:rsid w:val="009F3B27"/>
    <w:rsid w:val="009F3BEF"/>
    <w:rsid w:val="009F3C70"/>
    <w:rsid w:val="009F3C94"/>
    <w:rsid w:val="009F3C9E"/>
    <w:rsid w:val="009F4021"/>
    <w:rsid w:val="009F40E1"/>
    <w:rsid w:val="009F4461"/>
    <w:rsid w:val="009F44A6"/>
    <w:rsid w:val="009F456C"/>
    <w:rsid w:val="009F4814"/>
    <w:rsid w:val="009F4857"/>
    <w:rsid w:val="009F4980"/>
    <w:rsid w:val="009F4C03"/>
    <w:rsid w:val="009F4C87"/>
    <w:rsid w:val="009F51E4"/>
    <w:rsid w:val="009F5222"/>
    <w:rsid w:val="009F5347"/>
    <w:rsid w:val="009F5892"/>
    <w:rsid w:val="009F599B"/>
    <w:rsid w:val="009F5D37"/>
    <w:rsid w:val="009F5D97"/>
    <w:rsid w:val="009F5D9A"/>
    <w:rsid w:val="009F5DA0"/>
    <w:rsid w:val="009F5E8A"/>
    <w:rsid w:val="009F63A7"/>
    <w:rsid w:val="009F63BD"/>
    <w:rsid w:val="009F6568"/>
    <w:rsid w:val="009F66D6"/>
    <w:rsid w:val="009F66F5"/>
    <w:rsid w:val="009F68C1"/>
    <w:rsid w:val="009F68E4"/>
    <w:rsid w:val="009F6924"/>
    <w:rsid w:val="009F6996"/>
    <w:rsid w:val="009F6A73"/>
    <w:rsid w:val="009F6BD8"/>
    <w:rsid w:val="009F6C27"/>
    <w:rsid w:val="009F7004"/>
    <w:rsid w:val="009F724F"/>
    <w:rsid w:val="009F754A"/>
    <w:rsid w:val="009F776D"/>
    <w:rsid w:val="009F781D"/>
    <w:rsid w:val="009F782D"/>
    <w:rsid w:val="009F794E"/>
    <w:rsid w:val="009F7965"/>
    <w:rsid w:val="009F79DD"/>
    <w:rsid w:val="009F7E4E"/>
    <w:rsid w:val="009F7F60"/>
    <w:rsid w:val="009F7FCF"/>
    <w:rsid w:val="00A00019"/>
    <w:rsid w:val="00A0005B"/>
    <w:rsid w:val="00A000CA"/>
    <w:rsid w:val="00A00142"/>
    <w:rsid w:val="00A0032F"/>
    <w:rsid w:val="00A00358"/>
    <w:rsid w:val="00A0041C"/>
    <w:rsid w:val="00A005F8"/>
    <w:rsid w:val="00A0073B"/>
    <w:rsid w:val="00A00AC4"/>
    <w:rsid w:val="00A00B10"/>
    <w:rsid w:val="00A00B26"/>
    <w:rsid w:val="00A00EAC"/>
    <w:rsid w:val="00A00ED0"/>
    <w:rsid w:val="00A00EE2"/>
    <w:rsid w:val="00A0110F"/>
    <w:rsid w:val="00A01243"/>
    <w:rsid w:val="00A01245"/>
    <w:rsid w:val="00A0149E"/>
    <w:rsid w:val="00A015E4"/>
    <w:rsid w:val="00A01665"/>
    <w:rsid w:val="00A016E0"/>
    <w:rsid w:val="00A016F7"/>
    <w:rsid w:val="00A019DA"/>
    <w:rsid w:val="00A020BB"/>
    <w:rsid w:val="00A0214D"/>
    <w:rsid w:val="00A0222C"/>
    <w:rsid w:val="00A023D3"/>
    <w:rsid w:val="00A023DC"/>
    <w:rsid w:val="00A023E5"/>
    <w:rsid w:val="00A024CB"/>
    <w:rsid w:val="00A026AA"/>
    <w:rsid w:val="00A028B4"/>
    <w:rsid w:val="00A028E4"/>
    <w:rsid w:val="00A02DAB"/>
    <w:rsid w:val="00A02E1B"/>
    <w:rsid w:val="00A02FF4"/>
    <w:rsid w:val="00A03017"/>
    <w:rsid w:val="00A03158"/>
    <w:rsid w:val="00A033D4"/>
    <w:rsid w:val="00A0344D"/>
    <w:rsid w:val="00A03686"/>
    <w:rsid w:val="00A0375C"/>
    <w:rsid w:val="00A038DB"/>
    <w:rsid w:val="00A038FE"/>
    <w:rsid w:val="00A03A98"/>
    <w:rsid w:val="00A03CDC"/>
    <w:rsid w:val="00A03DF9"/>
    <w:rsid w:val="00A03F30"/>
    <w:rsid w:val="00A03F77"/>
    <w:rsid w:val="00A041B1"/>
    <w:rsid w:val="00A041F7"/>
    <w:rsid w:val="00A04234"/>
    <w:rsid w:val="00A04266"/>
    <w:rsid w:val="00A0426A"/>
    <w:rsid w:val="00A0426C"/>
    <w:rsid w:val="00A043C6"/>
    <w:rsid w:val="00A04434"/>
    <w:rsid w:val="00A0444F"/>
    <w:rsid w:val="00A04552"/>
    <w:rsid w:val="00A048A1"/>
    <w:rsid w:val="00A04B34"/>
    <w:rsid w:val="00A054CC"/>
    <w:rsid w:val="00A0574D"/>
    <w:rsid w:val="00A05AE0"/>
    <w:rsid w:val="00A05B5A"/>
    <w:rsid w:val="00A05B5E"/>
    <w:rsid w:val="00A05CF3"/>
    <w:rsid w:val="00A05F89"/>
    <w:rsid w:val="00A060D8"/>
    <w:rsid w:val="00A0613C"/>
    <w:rsid w:val="00A0632E"/>
    <w:rsid w:val="00A063F5"/>
    <w:rsid w:val="00A06687"/>
    <w:rsid w:val="00A0669A"/>
    <w:rsid w:val="00A06810"/>
    <w:rsid w:val="00A06983"/>
    <w:rsid w:val="00A06E36"/>
    <w:rsid w:val="00A06F5C"/>
    <w:rsid w:val="00A07089"/>
    <w:rsid w:val="00A07172"/>
    <w:rsid w:val="00A0729F"/>
    <w:rsid w:val="00A073B1"/>
    <w:rsid w:val="00A075C0"/>
    <w:rsid w:val="00A07741"/>
    <w:rsid w:val="00A07794"/>
    <w:rsid w:val="00A07843"/>
    <w:rsid w:val="00A07FEE"/>
    <w:rsid w:val="00A10346"/>
    <w:rsid w:val="00A103F0"/>
    <w:rsid w:val="00A10615"/>
    <w:rsid w:val="00A1072D"/>
    <w:rsid w:val="00A107B9"/>
    <w:rsid w:val="00A107BB"/>
    <w:rsid w:val="00A109D4"/>
    <w:rsid w:val="00A10BFD"/>
    <w:rsid w:val="00A10D69"/>
    <w:rsid w:val="00A10DB8"/>
    <w:rsid w:val="00A10DBF"/>
    <w:rsid w:val="00A110E9"/>
    <w:rsid w:val="00A11381"/>
    <w:rsid w:val="00A11632"/>
    <w:rsid w:val="00A11701"/>
    <w:rsid w:val="00A1183E"/>
    <w:rsid w:val="00A1190B"/>
    <w:rsid w:val="00A11AA9"/>
    <w:rsid w:val="00A11C10"/>
    <w:rsid w:val="00A11F45"/>
    <w:rsid w:val="00A11F9A"/>
    <w:rsid w:val="00A11FE9"/>
    <w:rsid w:val="00A12002"/>
    <w:rsid w:val="00A12036"/>
    <w:rsid w:val="00A1213D"/>
    <w:rsid w:val="00A123FF"/>
    <w:rsid w:val="00A125B0"/>
    <w:rsid w:val="00A125E8"/>
    <w:rsid w:val="00A126B5"/>
    <w:rsid w:val="00A12761"/>
    <w:rsid w:val="00A127CC"/>
    <w:rsid w:val="00A12B06"/>
    <w:rsid w:val="00A12DB9"/>
    <w:rsid w:val="00A130FF"/>
    <w:rsid w:val="00A13204"/>
    <w:rsid w:val="00A13292"/>
    <w:rsid w:val="00A1338A"/>
    <w:rsid w:val="00A134DB"/>
    <w:rsid w:val="00A13505"/>
    <w:rsid w:val="00A1362F"/>
    <w:rsid w:val="00A137C5"/>
    <w:rsid w:val="00A13CC8"/>
    <w:rsid w:val="00A13F8B"/>
    <w:rsid w:val="00A1423B"/>
    <w:rsid w:val="00A142C3"/>
    <w:rsid w:val="00A14342"/>
    <w:rsid w:val="00A14461"/>
    <w:rsid w:val="00A14529"/>
    <w:rsid w:val="00A14592"/>
    <w:rsid w:val="00A14CB9"/>
    <w:rsid w:val="00A1521C"/>
    <w:rsid w:val="00A152DF"/>
    <w:rsid w:val="00A154D6"/>
    <w:rsid w:val="00A155A9"/>
    <w:rsid w:val="00A15892"/>
    <w:rsid w:val="00A15931"/>
    <w:rsid w:val="00A15C4F"/>
    <w:rsid w:val="00A15E99"/>
    <w:rsid w:val="00A15FA5"/>
    <w:rsid w:val="00A16121"/>
    <w:rsid w:val="00A16154"/>
    <w:rsid w:val="00A1634E"/>
    <w:rsid w:val="00A163FC"/>
    <w:rsid w:val="00A164A2"/>
    <w:rsid w:val="00A16541"/>
    <w:rsid w:val="00A1662C"/>
    <w:rsid w:val="00A16701"/>
    <w:rsid w:val="00A168F8"/>
    <w:rsid w:val="00A169F8"/>
    <w:rsid w:val="00A16A69"/>
    <w:rsid w:val="00A16B02"/>
    <w:rsid w:val="00A16B08"/>
    <w:rsid w:val="00A16CB4"/>
    <w:rsid w:val="00A16D50"/>
    <w:rsid w:val="00A1701B"/>
    <w:rsid w:val="00A17304"/>
    <w:rsid w:val="00A17357"/>
    <w:rsid w:val="00A176C6"/>
    <w:rsid w:val="00A177F3"/>
    <w:rsid w:val="00A17C02"/>
    <w:rsid w:val="00A17DD2"/>
    <w:rsid w:val="00A17DF8"/>
    <w:rsid w:val="00A17DFD"/>
    <w:rsid w:val="00A202B9"/>
    <w:rsid w:val="00A2031C"/>
    <w:rsid w:val="00A20325"/>
    <w:rsid w:val="00A2041B"/>
    <w:rsid w:val="00A204D1"/>
    <w:rsid w:val="00A2058A"/>
    <w:rsid w:val="00A2081F"/>
    <w:rsid w:val="00A20A25"/>
    <w:rsid w:val="00A20AAF"/>
    <w:rsid w:val="00A20DDF"/>
    <w:rsid w:val="00A20F27"/>
    <w:rsid w:val="00A211EE"/>
    <w:rsid w:val="00A2123F"/>
    <w:rsid w:val="00A212A3"/>
    <w:rsid w:val="00A218AE"/>
    <w:rsid w:val="00A21AE4"/>
    <w:rsid w:val="00A21B86"/>
    <w:rsid w:val="00A21B8E"/>
    <w:rsid w:val="00A21DEC"/>
    <w:rsid w:val="00A21F0A"/>
    <w:rsid w:val="00A2203D"/>
    <w:rsid w:val="00A22074"/>
    <w:rsid w:val="00A22276"/>
    <w:rsid w:val="00A222B4"/>
    <w:rsid w:val="00A222C5"/>
    <w:rsid w:val="00A2230D"/>
    <w:rsid w:val="00A2267B"/>
    <w:rsid w:val="00A226A1"/>
    <w:rsid w:val="00A22894"/>
    <w:rsid w:val="00A228F4"/>
    <w:rsid w:val="00A2298C"/>
    <w:rsid w:val="00A22A2B"/>
    <w:rsid w:val="00A22B1A"/>
    <w:rsid w:val="00A22B70"/>
    <w:rsid w:val="00A22CB5"/>
    <w:rsid w:val="00A23305"/>
    <w:rsid w:val="00A234E3"/>
    <w:rsid w:val="00A23649"/>
    <w:rsid w:val="00A23667"/>
    <w:rsid w:val="00A23808"/>
    <w:rsid w:val="00A2395E"/>
    <w:rsid w:val="00A23964"/>
    <w:rsid w:val="00A23B6D"/>
    <w:rsid w:val="00A23D94"/>
    <w:rsid w:val="00A23DD1"/>
    <w:rsid w:val="00A23FD6"/>
    <w:rsid w:val="00A24455"/>
    <w:rsid w:val="00A244F6"/>
    <w:rsid w:val="00A24532"/>
    <w:rsid w:val="00A245D7"/>
    <w:rsid w:val="00A2462B"/>
    <w:rsid w:val="00A24823"/>
    <w:rsid w:val="00A24977"/>
    <w:rsid w:val="00A24B74"/>
    <w:rsid w:val="00A24BFB"/>
    <w:rsid w:val="00A25130"/>
    <w:rsid w:val="00A25188"/>
    <w:rsid w:val="00A2530E"/>
    <w:rsid w:val="00A2532D"/>
    <w:rsid w:val="00A2541D"/>
    <w:rsid w:val="00A254C7"/>
    <w:rsid w:val="00A25503"/>
    <w:rsid w:val="00A2593C"/>
    <w:rsid w:val="00A259A6"/>
    <w:rsid w:val="00A25A11"/>
    <w:rsid w:val="00A25D37"/>
    <w:rsid w:val="00A25F35"/>
    <w:rsid w:val="00A2662D"/>
    <w:rsid w:val="00A26720"/>
    <w:rsid w:val="00A26918"/>
    <w:rsid w:val="00A26BA9"/>
    <w:rsid w:val="00A26BF5"/>
    <w:rsid w:val="00A27150"/>
    <w:rsid w:val="00A27203"/>
    <w:rsid w:val="00A2729D"/>
    <w:rsid w:val="00A27489"/>
    <w:rsid w:val="00A2767B"/>
    <w:rsid w:val="00A278FD"/>
    <w:rsid w:val="00A27D6D"/>
    <w:rsid w:val="00A27DB2"/>
    <w:rsid w:val="00A27E50"/>
    <w:rsid w:val="00A3042C"/>
    <w:rsid w:val="00A30515"/>
    <w:rsid w:val="00A307B6"/>
    <w:rsid w:val="00A30816"/>
    <w:rsid w:val="00A30823"/>
    <w:rsid w:val="00A30CE3"/>
    <w:rsid w:val="00A30E01"/>
    <w:rsid w:val="00A310FD"/>
    <w:rsid w:val="00A3111C"/>
    <w:rsid w:val="00A3115B"/>
    <w:rsid w:val="00A31296"/>
    <w:rsid w:val="00A314C6"/>
    <w:rsid w:val="00A3162C"/>
    <w:rsid w:val="00A3193A"/>
    <w:rsid w:val="00A319A4"/>
    <w:rsid w:val="00A31A39"/>
    <w:rsid w:val="00A31ABD"/>
    <w:rsid w:val="00A31B36"/>
    <w:rsid w:val="00A31BCD"/>
    <w:rsid w:val="00A31CBA"/>
    <w:rsid w:val="00A3226A"/>
    <w:rsid w:val="00A3229C"/>
    <w:rsid w:val="00A32372"/>
    <w:rsid w:val="00A323F9"/>
    <w:rsid w:val="00A3274F"/>
    <w:rsid w:val="00A327E0"/>
    <w:rsid w:val="00A3286D"/>
    <w:rsid w:val="00A32CAC"/>
    <w:rsid w:val="00A32D68"/>
    <w:rsid w:val="00A32F70"/>
    <w:rsid w:val="00A3313C"/>
    <w:rsid w:val="00A3340C"/>
    <w:rsid w:val="00A338B2"/>
    <w:rsid w:val="00A33B78"/>
    <w:rsid w:val="00A3402E"/>
    <w:rsid w:val="00A3415D"/>
    <w:rsid w:val="00A343EB"/>
    <w:rsid w:val="00A349A3"/>
    <w:rsid w:val="00A34A19"/>
    <w:rsid w:val="00A34A1A"/>
    <w:rsid w:val="00A34DF4"/>
    <w:rsid w:val="00A34FE5"/>
    <w:rsid w:val="00A350D8"/>
    <w:rsid w:val="00A3539F"/>
    <w:rsid w:val="00A3591A"/>
    <w:rsid w:val="00A35B5D"/>
    <w:rsid w:val="00A36328"/>
    <w:rsid w:val="00A36554"/>
    <w:rsid w:val="00A3656F"/>
    <w:rsid w:val="00A36574"/>
    <w:rsid w:val="00A36687"/>
    <w:rsid w:val="00A366CB"/>
    <w:rsid w:val="00A36BF1"/>
    <w:rsid w:val="00A36CEF"/>
    <w:rsid w:val="00A36DC9"/>
    <w:rsid w:val="00A36E2F"/>
    <w:rsid w:val="00A36F77"/>
    <w:rsid w:val="00A36FA3"/>
    <w:rsid w:val="00A37208"/>
    <w:rsid w:val="00A37224"/>
    <w:rsid w:val="00A3730E"/>
    <w:rsid w:val="00A376B9"/>
    <w:rsid w:val="00A3770D"/>
    <w:rsid w:val="00A37716"/>
    <w:rsid w:val="00A37893"/>
    <w:rsid w:val="00A379EF"/>
    <w:rsid w:val="00A37C7E"/>
    <w:rsid w:val="00A37D61"/>
    <w:rsid w:val="00A37D7A"/>
    <w:rsid w:val="00A400DB"/>
    <w:rsid w:val="00A401EA"/>
    <w:rsid w:val="00A403F7"/>
    <w:rsid w:val="00A40420"/>
    <w:rsid w:val="00A4057E"/>
    <w:rsid w:val="00A405D6"/>
    <w:rsid w:val="00A407D8"/>
    <w:rsid w:val="00A409EC"/>
    <w:rsid w:val="00A40F57"/>
    <w:rsid w:val="00A4104A"/>
    <w:rsid w:val="00A410DF"/>
    <w:rsid w:val="00A411B7"/>
    <w:rsid w:val="00A412C0"/>
    <w:rsid w:val="00A413C5"/>
    <w:rsid w:val="00A4177E"/>
    <w:rsid w:val="00A41B93"/>
    <w:rsid w:val="00A41C0B"/>
    <w:rsid w:val="00A41DCA"/>
    <w:rsid w:val="00A42103"/>
    <w:rsid w:val="00A421A5"/>
    <w:rsid w:val="00A42341"/>
    <w:rsid w:val="00A42597"/>
    <w:rsid w:val="00A429C5"/>
    <w:rsid w:val="00A42B1B"/>
    <w:rsid w:val="00A42CC9"/>
    <w:rsid w:val="00A42DAD"/>
    <w:rsid w:val="00A42E96"/>
    <w:rsid w:val="00A42EF2"/>
    <w:rsid w:val="00A430D0"/>
    <w:rsid w:val="00A432DA"/>
    <w:rsid w:val="00A432E4"/>
    <w:rsid w:val="00A437DD"/>
    <w:rsid w:val="00A43C72"/>
    <w:rsid w:val="00A43E1D"/>
    <w:rsid w:val="00A44010"/>
    <w:rsid w:val="00A44092"/>
    <w:rsid w:val="00A44219"/>
    <w:rsid w:val="00A443AD"/>
    <w:rsid w:val="00A443CE"/>
    <w:rsid w:val="00A44690"/>
    <w:rsid w:val="00A4470B"/>
    <w:rsid w:val="00A4484F"/>
    <w:rsid w:val="00A44891"/>
    <w:rsid w:val="00A4491E"/>
    <w:rsid w:val="00A44964"/>
    <w:rsid w:val="00A44968"/>
    <w:rsid w:val="00A449E6"/>
    <w:rsid w:val="00A44C37"/>
    <w:rsid w:val="00A44C84"/>
    <w:rsid w:val="00A44CD3"/>
    <w:rsid w:val="00A44D22"/>
    <w:rsid w:val="00A45021"/>
    <w:rsid w:val="00A45115"/>
    <w:rsid w:val="00A45585"/>
    <w:rsid w:val="00A456F0"/>
    <w:rsid w:val="00A458B2"/>
    <w:rsid w:val="00A45AC1"/>
    <w:rsid w:val="00A45E11"/>
    <w:rsid w:val="00A45F1E"/>
    <w:rsid w:val="00A45FAC"/>
    <w:rsid w:val="00A46703"/>
    <w:rsid w:val="00A46759"/>
    <w:rsid w:val="00A46771"/>
    <w:rsid w:val="00A4679D"/>
    <w:rsid w:val="00A468CC"/>
    <w:rsid w:val="00A46AE9"/>
    <w:rsid w:val="00A46CE1"/>
    <w:rsid w:val="00A4722D"/>
    <w:rsid w:val="00A47296"/>
    <w:rsid w:val="00A479CC"/>
    <w:rsid w:val="00A47C2A"/>
    <w:rsid w:val="00A47D0F"/>
    <w:rsid w:val="00A47D11"/>
    <w:rsid w:val="00A50166"/>
    <w:rsid w:val="00A50269"/>
    <w:rsid w:val="00A5035A"/>
    <w:rsid w:val="00A506A6"/>
    <w:rsid w:val="00A507BC"/>
    <w:rsid w:val="00A50B9B"/>
    <w:rsid w:val="00A50B9E"/>
    <w:rsid w:val="00A50BB6"/>
    <w:rsid w:val="00A510A0"/>
    <w:rsid w:val="00A510D5"/>
    <w:rsid w:val="00A5123A"/>
    <w:rsid w:val="00A512C2"/>
    <w:rsid w:val="00A5138D"/>
    <w:rsid w:val="00A513BE"/>
    <w:rsid w:val="00A513D2"/>
    <w:rsid w:val="00A513D4"/>
    <w:rsid w:val="00A515D5"/>
    <w:rsid w:val="00A515DB"/>
    <w:rsid w:val="00A518E6"/>
    <w:rsid w:val="00A519F2"/>
    <w:rsid w:val="00A51D07"/>
    <w:rsid w:val="00A51D9F"/>
    <w:rsid w:val="00A51DAA"/>
    <w:rsid w:val="00A51EA1"/>
    <w:rsid w:val="00A52099"/>
    <w:rsid w:val="00A520F0"/>
    <w:rsid w:val="00A525BA"/>
    <w:rsid w:val="00A52AFE"/>
    <w:rsid w:val="00A52CD1"/>
    <w:rsid w:val="00A52CD9"/>
    <w:rsid w:val="00A52D33"/>
    <w:rsid w:val="00A53095"/>
    <w:rsid w:val="00A5324F"/>
    <w:rsid w:val="00A5354F"/>
    <w:rsid w:val="00A535CD"/>
    <w:rsid w:val="00A53707"/>
    <w:rsid w:val="00A53A6B"/>
    <w:rsid w:val="00A53AD5"/>
    <w:rsid w:val="00A53BB9"/>
    <w:rsid w:val="00A53BF2"/>
    <w:rsid w:val="00A53D4B"/>
    <w:rsid w:val="00A53DFE"/>
    <w:rsid w:val="00A53E6D"/>
    <w:rsid w:val="00A540A6"/>
    <w:rsid w:val="00A541F3"/>
    <w:rsid w:val="00A5421E"/>
    <w:rsid w:val="00A542ED"/>
    <w:rsid w:val="00A54310"/>
    <w:rsid w:val="00A54329"/>
    <w:rsid w:val="00A54410"/>
    <w:rsid w:val="00A54636"/>
    <w:rsid w:val="00A54669"/>
    <w:rsid w:val="00A5491D"/>
    <w:rsid w:val="00A54FA3"/>
    <w:rsid w:val="00A5516E"/>
    <w:rsid w:val="00A553E9"/>
    <w:rsid w:val="00A5547E"/>
    <w:rsid w:val="00A5548D"/>
    <w:rsid w:val="00A5555D"/>
    <w:rsid w:val="00A5570D"/>
    <w:rsid w:val="00A557B6"/>
    <w:rsid w:val="00A55A91"/>
    <w:rsid w:val="00A55AA9"/>
    <w:rsid w:val="00A55B12"/>
    <w:rsid w:val="00A55C1D"/>
    <w:rsid w:val="00A55DCF"/>
    <w:rsid w:val="00A55E0A"/>
    <w:rsid w:val="00A55E50"/>
    <w:rsid w:val="00A55E72"/>
    <w:rsid w:val="00A56069"/>
    <w:rsid w:val="00A56244"/>
    <w:rsid w:val="00A565EC"/>
    <w:rsid w:val="00A56888"/>
    <w:rsid w:val="00A56C7E"/>
    <w:rsid w:val="00A56DAD"/>
    <w:rsid w:val="00A56FF0"/>
    <w:rsid w:val="00A57259"/>
    <w:rsid w:val="00A57494"/>
    <w:rsid w:val="00A57587"/>
    <w:rsid w:val="00A579A7"/>
    <w:rsid w:val="00A57A0F"/>
    <w:rsid w:val="00A57AB0"/>
    <w:rsid w:val="00A57D41"/>
    <w:rsid w:val="00A57E3F"/>
    <w:rsid w:val="00A60697"/>
    <w:rsid w:val="00A606B1"/>
    <w:rsid w:val="00A6072D"/>
    <w:rsid w:val="00A60751"/>
    <w:rsid w:val="00A6084A"/>
    <w:rsid w:val="00A60892"/>
    <w:rsid w:val="00A60AA7"/>
    <w:rsid w:val="00A60AC7"/>
    <w:rsid w:val="00A60B46"/>
    <w:rsid w:val="00A60E5A"/>
    <w:rsid w:val="00A60E67"/>
    <w:rsid w:val="00A60EE7"/>
    <w:rsid w:val="00A61039"/>
    <w:rsid w:val="00A6109D"/>
    <w:rsid w:val="00A610FE"/>
    <w:rsid w:val="00A612C8"/>
    <w:rsid w:val="00A612CC"/>
    <w:rsid w:val="00A614A4"/>
    <w:rsid w:val="00A6167F"/>
    <w:rsid w:val="00A6191B"/>
    <w:rsid w:val="00A61968"/>
    <w:rsid w:val="00A61B36"/>
    <w:rsid w:val="00A61DA7"/>
    <w:rsid w:val="00A622E1"/>
    <w:rsid w:val="00A623E1"/>
    <w:rsid w:val="00A62479"/>
    <w:rsid w:val="00A62ACF"/>
    <w:rsid w:val="00A62AEB"/>
    <w:rsid w:val="00A62C37"/>
    <w:rsid w:val="00A62DFD"/>
    <w:rsid w:val="00A62DFE"/>
    <w:rsid w:val="00A63098"/>
    <w:rsid w:val="00A63666"/>
    <w:rsid w:val="00A63B9A"/>
    <w:rsid w:val="00A63C97"/>
    <w:rsid w:val="00A63D94"/>
    <w:rsid w:val="00A64031"/>
    <w:rsid w:val="00A6407C"/>
    <w:rsid w:val="00A640C2"/>
    <w:rsid w:val="00A642B3"/>
    <w:rsid w:val="00A64345"/>
    <w:rsid w:val="00A644FA"/>
    <w:rsid w:val="00A64518"/>
    <w:rsid w:val="00A646FD"/>
    <w:rsid w:val="00A64DDD"/>
    <w:rsid w:val="00A6500D"/>
    <w:rsid w:val="00A650EE"/>
    <w:rsid w:val="00A653B1"/>
    <w:rsid w:val="00A656C8"/>
    <w:rsid w:val="00A65813"/>
    <w:rsid w:val="00A65B49"/>
    <w:rsid w:val="00A65CA2"/>
    <w:rsid w:val="00A65CC4"/>
    <w:rsid w:val="00A65F73"/>
    <w:rsid w:val="00A66322"/>
    <w:rsid w:val="00A6668F"/>
    <w:rsid w:val="00A666D0"/>
    <w:rsid w:val="00A667F8"/>
    <w:rsid w:val="00A6681D"/>
    <w:rsid w:val="00A669CF"/>
    <w:rsid w:val="00A66A17"/>
    <w:rsid w:val="00A66A28"/>
    <w:rsid w:val="00A66A40"/>
    <w:rsid w:val="00A66AEE"/>
    <w:rsid w:val="00A66BD5"/>
    <w:rsid w:val="00A66C65"/>
    <w:rsid w:val="00A66C80"/>
    <w:rsid w:val="00A66EEA"/>
    <w:rsid w:val="00A6758E"/>
    <w:rsid w:val="00A676D2"/>
    <w:rsid w:val="00A67746"/>
    <w:rsid w:val="00A678A1"/>
    <w:rsid w:val="00A679D0"/>
    <w:rsid w:val="00A67B31"/>
    <w:rsid w:val="00A67C17"/>
    <w:rsid w:val="00A67C7F"/>
    <w:rsid w:val="00A67CC8"/>
    <w:rsid w:val="00A67D60"/>
    <w:rsid w:val="00A67E18"/>
    <w:rsid w:val="00A67F8D"/>
    <w:rsid w:val="00A70002"/>
    <w:rsid w:val="00A7006F"/>
    <w:rsid w:val="00A70132"/>
    <w:rsid w:val="00A701CA"/>
    <w:rsid w:val="00A702AD"/>
    <w:rsid w:val="00A7035C"/>
    <w:rsid w:val="00A7047D"/>
    <w:rsid w:val="00A706CE"/>
    <w:rsid w:val="00A706D6"/>
    <w:rsid w:val="00A70874"/>
    <w:rsid w:val="00A70936"/>
    <w:rsid w:val="00A70946"/>
    <w:rsid w:val="00A70C9B"/>
    <w:rsid w:val="00A70CE4"/>
    <w:rsid w:val="00A70E49"/>
    <w:rsid w:val="00A70FD4"/>
    <w:rsid w:val="00A71235"/>
    <w:rsid w:val="00A71979"/>
    <w:rsid w:val="00A71CB0"/>
    <w:rsid w:val="00A72271"/>
    <w:rsid w:val="00A722A4"/>
    <w:rsid w:val="00A724F8"/>
    <w:rsid w:val="00A725DE"/>
    <w:rsid w:val="00A7277D"/>
    <w:rsid w:val="00A72BBB"/>
    <w:rsid w:val="00A72C7D"/>
    <w:rsid w:val="00A72DFE"/>
    <w:rsid w:val="00A73070"/>
    <w:rsid w:val="00A738FC"/>
    <w:rsid w:val="00A73B90"/>
    <w:rsid w:val="00A73C59"/>
    <w:rsid w:val="00A73C8F"/>
    <w:rsid w:val="00A73E24"/>
    <w:rsid w:val="00A73E64"/>
    <w:rsid w:val="00A73EF8"/>
    <w:rsid w:val="00A73F77"/>
    <w:rsid w:val="00A74374"/>
    <w:rsid w:val="00A7445A"/>
    <w:rsid w:val="00A744DF"/>
    <w:rsid w:val="00A745B7"/>
    <w:rsid w:val="00A74628"/>
    <w:rsid w:val="00A747ED"/>
    <w:rsid w:val="00A7487D"/>
    <w:rsid w:val="00A748C5"/>
    <w:rsid w:val="00A74948"/>
    <w:rsid w:val="00A74BB5"/>
    <w:rsid w:val="00A751E6"/>
    <w:rsid w:val="00A7531D"/>
    <w:rsid w:val="00A756F5"/>
    <w:rsid w:val="00A758DD"/>
    <w:rsid w:val="00A75957"/>
    <w:rsid w:val="00A7596A"/>
    <w:rsid w:val="00A75AA2"/>
    <w:rsid w:val="00A75BAE"/>
    <w:rsid w:val="00A75D38"/>
    <w:rsid w:val="00A75E05"/>
    <w:rsid w:val="00A75E1E"/>
    <w:rsid w:val="00A76402"/>
    <w:rsid w:val="00A76459"/>
    <w:rsid w:val="00A7649C"/>
    <w:rsid w:val="00A764BF"/>
    <w:rsid w:val="00A76D77"/>
    <w:rsid w:val="00A76DEE"/>
    <w:rsid w:val="00A76F0F"/>
    <w:rsid w:val="00A7718B"/>
    <w:rsid w:val="00A771AC"/>
    <w:rsid w:val="00A772AE"/>
    <w:rsid w:val="00A77332"/>
    <w:rsid w:val="00A774F4"/>
    <w:rsid w:val="00A774F9"/>
    <w:rsid w:val="00A7775B"/>
    <w:rsid w:val="00A77761"/>
    <w:rsid w:val="00A777AE"/>
    <w:rsid w:val="00A77F0E"/>
    <w:rsid w:val="00A8012D"/>
    <w:rsid w:val="00A803ED"/>
    <w:rsid w:val="00A80528"/>
    <w:rsid w:val="00A8060F"/>
    <w:rsid w:val="00A80636"/>
    <w:rsid w:val="00A80A09"/>
    <w:rsid w:val="00A80C5A"/>
    <w:rsid w:val="00A80CD5"/>
    <w:rsid w:val="00A80D7E"/>
    <w:rsid w:val="00A80F82"/>
    <w:rsid w:val="00A80F98"/>
    <w:rsid w:val="00A80FE5"/>
    <w:rsid w:val="00A8122D"/>
    <w:rsid w:val="00A815C8"/>
    <w:rsid w:val="00A8170B"/>
    <w:rsid w:val="00A81726"/>
    <w:rsid w:val="00A81824"/>
    <w:rsid w:val="00A8189C"/>
    <w:rsid w:val="00A819F1"/>
    <w:rsid w:val="00A81A72"/>
    <w:rsid w:val="00A81D80"/>
    <w:rsid w:val="00A81DA3"/>
    <w:rsid w:val="00A8202B"/>
    <w:rsid w:val="00A821E0"/>
    <w:rsid w:val="00A823E8"/>
    <w:rsid w:val="00A825BC"/>
    <w:rsid w:val="00A8265A"/>
    <w:rsid w:val="00A82821"/>
    <w:rsid w:val="00A8291D"/>
    <w:rsid w:val="00A8296A"/>
    <w:rsid w:val="00A82D45"/>
    <w:rsid w:val="00A82D98"/>
    <w:rsid w:val="00A82DC1"/>
    <w:rsid w:val="00A83050"/>
    <w:rsid w:val="00A8321A"/>
    <w:rsid w:val="00A833A1"/>
    <w:rsid w:val="00A83559"/>
    <w:rsid w:val="00A838E2"/>
    <w:rsid w:val="00A83ACD"/>
    <w:rsid w:val="00A83E63"/>
    <w:rsid w:val="00A83F89"/>
    <w:rsid w:val="00A8415F"/>
    <w:rsid w:val="00A843F7"/>
    <w:rsid w:val="00A84683"/>
    <w:rsid w:val="00A846A2"/>
    <w:rsid w:val="00A846BD"/>
    <w:rsid w:val="00A8478A"/>
    <w:rsid w:val="00A84942"/>
    <w:rsid w:val="00A84A45"/>
    <w:rsid w:val="00A84A98"/>
    <w:rsid w:val="00A84B0F"/>
    <w:rsid w:val="00A85202"/>
    <w:rsid w:val="00A8594B"/>
    <w:rsid w:val="00A85E51"/>
    <w:rsid w:val="00A860C8"/>
    <w:rsid w:val="00A861F5"/>
    <w:rsid w:val="00A86314"/>
    <w:rsid w:val="00A863A5"/>
    <w:rsid w:val="00A86542"/>
    <w:rsid w:val="00A866A7"/>
    <w:rsid w:val="00A86A46"/>
    <w:rsid w:val="00A86B1B"/>
    <w:rsid w:val="00A86BBA"/>
    <w:rsid w:val="00A86BFF"/>
    <w:rsid w:val="00A86F31"/>
    <w:rsid w:val="00A8725F"/>
    <w:rsid w:val="00A87309"/>
    <w:rsid w:val="00A87436"/>
    <w:rsid w:val="00A874B8"/>
    <w:rsid w:val="00A8750F"/>
    <w:rsid w:val="00A879EB"/>
    <w:rsid w:val="00A87BAE"/>
    <w:rsid w:val="00A87BB5"/>
    <w:rsid w:val="00A87D21"/>
    <w:rsid w:val="00A87E94"/>
    <w:rsid w:val="00A87F0C"/>
    <w:rsid w:val="00A87FA5"/>
    <w:rsid w:val="00A9085D"/>
    <w:rsid w:val="00A90B45"/>
    <w:rsid w:val="00A90C41"/>
    <w:rsid w:val="00A90EC5"/>
    <w:rsid w:val="00A90F50"/>
    <w:rsid w:val="00A9101D"/>
    <w:rsid w:val="00A910A0"/>
    <w:rsid w:val="00A9116F"/>
    <w:rsid w:val="00A91317"/>
    <w:rsid w:val="00A9139E"/>
    <w:rsid w:val="00A91570"/>
    <w:rsid w:val="00A9161F"/>
    <w:rsid w:val="00A91621"/>
    <w:rsid w:val="00A918EC"/>
    <w:rsid w:val="00A91984"/>
    <w:rsid w:val="00A91FDA"/>
    <w:rsid w:val="00A92118"/>
    <w:rsid w:val="00A9219C"/>
    <w:rsid w:val="00A924F2"/>
    <w:rsid w:val="00A9299A"/>
    <w:rsid w:val="00A929F4"/>
    <w:rsid w:val="00A92FC8"/>
    <w:rsid w:val="00A93087"/>
    <w:rsid w:val="00A93130"/>
    <w:rsid w:val="00A93172"/>
    <w:rsid w:val="00A9318E"/>
    <w:rsid w:val="00A93345"/>
    <w:rsid w:val="00A933B1"/>
    <w:rsid w:val="00A935EB"/>
    <w:rsid w:val="00A9380C"/>
    <w:rsid w:val="00A93A32"/>
    <w:rsid w:val="00A93A50"/>
    <w:rsid w:val="00A93C59"/>
    <w:rsid w:val="00A93C9F"/>
    <w:rsid w:val="00A93EB7"/>
    <w:rsid w:val="00A941B7"/>
    <w:rsid w:val="00A942D3"/>
    <w:rsid w:val="00A94341"/>
    <w:rsid w:val="00A94386"/>
    <w:rsid w:val="00A9452B"/>
    <w:rsid w:val="00A94656"/>
    <w:rsid w:val="00A949D5"/>
    <w:rsid w:val="00A94B75"/>
    <w:rsid w:val="00A94CE7"/>
    <w:rsid w:val="00A9509A"/>
    <w:rsid w:val="00A9510D"/>
    <w:rsid w:val="00A95185"/>
    <w:rsid w:val="00A95348"/>
    <w:rsid w:val="00A95401"/>
    <w:rsid w:val="00A95563"/>
    <w:rsid w:val="00A95642"/>
    <w:rsid w:val="00A95787"/>
    <w:rsid w:val="00A95A55"/>
    <w:rsid w:val="00A95BAB"/>
    <w:rsid w:val="00A95D4E"/>
    <w:rsid w:val="00A95DFB"/>
    <w:rsid w:val="00A95F74"/>
    <w:rsid w:val="00A95FC9"/>
    <w:rsid w:val="00A960A7"/>
    <w:rsid w:val="00A9621E"/>
    <w:rsid w:val="00A96396"/>
    <w:rsid w:val="00A96532"/>
    <w:rsid w:val="00A965DA"/>
    <w:rsid w:val="00A96695"/>
    <w:rsid w:val="00A9692D"/>
    <w:rsid w:val="00A96AEE"/>
    <w:rsid w:val="00A96E69"/>
    <w:rsid w:val="00A96EF8"/>
    <w:rsid w:val="00A970D4"/>
    <w:rsid w:val="00A97166"/>
    <w:rsid w:val="00A9771F"/>
    <w:rsid w:val="00A977DD"/>
    <w:rsid w:val="00A97860"/>
    <w:rsid w:val="00AA0486"/>
    <w:rsid w:val="00AA050E"/>
    <w:rsid w:val="00AA051C"/>
    <w:rsid w:val="00AA0528"/>
    <w:rsid w:val="00AA058F"/>
    <w:rsid w:val="00AA0662"/>
    <w:rsid w:val="00AA072B"/>
    <w:rsid w:val="00AA0ABB"/>
    <w:rsid w:val="00AA0C04"/>
    <w:rsid w:val="00AA0C37"/>
    <w:rsid w:val="00AA0D25"/>
    <w:rsid w:val="00AA0DD5"/>
    <w:rsid w:val="00AA0EE9"/>
    <w:rsid w:val="00AA0F08"/>
    <w:rsid w:val="00AA0F44"/>
    <w:rsid w:val="00AA102A"/>
    <w:rsid w:val="00AA12F7"/>
    <w:rsid w:val="00AA153F"/>
    <w:rsid w:val="00AA169B"/>
    <w:rsid w:val="00AA16AB"/>
    <w:rsid w:val="00AA17A8"/>
    <w:rsid w:val="00AA1910"/>
    <w:rsid w:val="00AA1CFF"/>
    <w:rsid w:val="00AA1F61"/>
    <w:rsid w:val="00AA20C7"/>
    <w:rsid w:val="00AA20FB"/>
    <w:rsid w:val="00AA22A4"/>
    <w:rsid w:val="00AA231B"/>
    <w:rsid w:val="00AA2372"/>
    <w:rsid w:val="00AA2466"/>
    <w:rsid w:val="00AA277C"/>
    <w:rsid w:val="00AA2B2D"/>
    <w:rsid w:val="00AA2CB2"/>
    <w:rsid w:val="00AA2E9C"/>
    <w:rsid w:val="00AA2FAB"/>
    <w:rsid w:val="00AA3277"/>
    <w:rsid w:val="00AA3309"/>
    <w:rsid w:val="00AA35D3"/>
    <w:rsid w:val="00AA3832"/>
    <w:rsid w:val="00AA3C3B"/>
    <w:rsid w:val="00AA3CEE"/>
    <w:rsid w:val="00AA3D3E"/>
    <w:rsid w:val="00AA3D71"/>
    <w:rsid w:val="00AA3EB3"/>
    <w:rsid w:val="00AA4474"/>
    <w:rsid w:val="00AA44ED"/>
    <w:rsid w:val="00AA456D"/>
    <w:rsid w:val="00AA45AB"/>
    <w:rsid w:val="00AA45B9"/>
    <w:rsid w:val="00AA4998"/>
    <w:rsid w:val="00AA4CA8"/>
    <w:rsid w:val="00AA4D56"/>
    <w:rsid w:val="00AA4DA8"/>
    <w:rsid w:val="00AA4EAB"/>
    <w:rsid w:val="00AA51EB"/>
    <w:rsid w:val="00AA5243"/>
    <w:rsid w:val="00AA554A"/>
    <w:rsid w:val="00AA5760"/>
    <w:rsid w:val="00AA580C"/>
    <w:rsid w:val="00AA5977"/>
    <w:rsid w:val="00AA5B65"/>
    <w:rsid w:val="00AA5BCD"/>
    <w:rsid w:val="00AA5C74"/>
    <w:rsid w:val="00AA5D8D"/>
    <w:rsid w:val="00AA606E"/>
    <w:rsid w:val="00AA63C7"/>
    <w:rsid w:val="00AA64F7"/>
    <w:rsid w:val="00AA68B0"/>
    <w:rsid w:val="00AA6DDF"/>
    <w:rsid w:val="00AA71ED"/>
    <w:rsid w:val="00AA7281"/>
    <w:rsid w:val="00AA735D"/>
    <w:rsid w:val="00AA73D3"/>
    <w:rsid w:val="00AA7495"/>
    <w:rsid w:val="00AA7946"/>
    <w:rsid w:val="00AA7A42"/>
    <w:rsid w:val="00AA7ACA"/>
    <w:rsid w:val="00AA7C7A"/>
    <w:rsid w:val="00AA7DBB"/>
    <w:rsid w:val="00AA7F1E"/>
    <w:rsid w:val="00AA7F3C"/>
    <w:rsid w:val="00AB049A"/>
    <w:rsid w:val="00AB0608"/>
    <w:rsid w:val="00AB08C3"/>
    <w:rsid w:val="00AB0A0A"/>
    <w:rsid w:val="00AB0A76"/>
    <w:rsid w:val="00AB0AD9"/>
    <w:rsid w:val="00AB0D65"/>
    <w:rsid w:val="00AB0F77"/>
    <w:rsid w:val="00AB0FE3"/>
    <w:rsid w:val="00AB10F1"/>
    <w:rsid w:val="00AB114C"/>
    <w:rsid w:val="00AB13E4"/>
    <w:rsid w:val="00AB14FB"/>
    <w:rsid w:val="00AB1756"/>
    <w:rsid w:val="00AB1874"/>
    <w:rsid w:val="00AB1B3B"/>
    <w:rsid w:val="00AB1DB8"/>
    <w:rsid w:val="00AB20AF"/>
    <w:rsid w:val="00AB264B"/>
    <w:rsid w:val="00AB2656"/>
    <w:rsid w:val="00AB28F1"/>
    <w:rsid w:val="00AB297C"/>
    <w:rsid w:val="00AB2B39"/>
    <w:rsid w:val="00AB2B72"/>
    <w:rsid w:val="00AB2CBB"/>
    <w:rsid w:val="00AB2D88"/>
    <w:rsid w:val="00AB32DA"/>
    <w:rsid w:val="00AB33A4"/>
    <w:rsid w:val="00AB33AE"/>
    <w:rsid w:val="00AB345A"/>
    <w:rsid w:val="00AB34E3"/>
    <w:rsid w:val="00AB361D"/>
    <w:rsid w:val="00AB3623"/>
    <w:rsid w:val="00AB37A3"/>
    <w:rsid w:val="00AB3BDB"/>
    <w:rsid w:val="00AB3D6E"/>
    <w:rsid w:val="00AB3D7B"/>
    <w:rsid w:val="00AB3E28"/>
    <w:rsid w:val="00AB4287"/>
    <w:rsid w:val="00AB4295"/>
    <w:rsid w:val="00AB42DF"/>
    <w:rsid w:val="00AB49A2"/>
    <w:rsid w:val="00AB4A0F"/>
    <w:rsid w:val="00AB4AC2"/>
    <w:rsid w:val="00AB4B01"/>
    <w:rsid w:val="00AB4B31"/>
    <w:rsid w:val="00AB4D2E"/>
    <w:rsid w:val="00AB4E24"/>
    <w:rsid w:val="00AB4F6A"/>
    <w:rsid w:val="00AB5219"/>
    <w:rsid w:val="00AB5239"/>
    <w:rsid w:val="00AB52A7"/>
    <w:rsid w:val="00AB52B7"/>
    <w:rsid w:val="00AB557B"/>
    <w:rsid w:val="00AB56E7"/>
    <w:rsid w:val="00AB590C"/>
    <w:rsid w:val="00AB594C"/>
    <w:rsid w:val="00AB5FC6"/>
    <w:rsid w:val="00AB628F"/>
    <w:rsid w:val="00AB64AA"/>
    <w:rsid w:val="00AB654B"/>
    <w:rsid w:val="00AB6714"/>
    <w:rsid w:val="00AB6752"/>
    <w:rsid w:val="00AB67B6"/>
    <w:rsid w:val="00AB6825"/>
    <w:rsid w:val="00AB69C1"/>
    <w:rsid w:val="00AB6CED"/>
    <w:rsid w:val="00AB6DB8"/>
    <w:rsid w:val="00AB6DFD"/>
    <w:rsid w:val="00AB700D"/>
    <w:rsid w:val="00AB709B"/>
    <w:rsid w:val="00AB79DD"/>
    <w:rsid w:val="00AC013E"/>
    <w:rsid w:val="00AC0305"/>
    <w:rsid w:val="00AC04A0"/>
    <w:rsid w:val="00AC05A8"/>
    <w:rsid w:val="00AC08D9"/>
    <w:rsid w:val="00AC0951"/>
    <w:rsid w:val="00AC0A3E"/>
    <w:rsid w:val="00AC0F34"/>
    <w:rsid w:val="00AC0FD7"/>
    <w:rsid w:val="00AC107E"/>
    <w:rsid w:val="00AC12E9"/>
    <w:rsid w:val="00AC13FA"/>
    <w:rsid w:val="00AC155D"/>
    <w:rsid w:val="00AC1630"/>
    <w:rsid w:val="00AC1956"/>
    <w:rsid w:val="00AC1A5F"/>
    <w:rsid w:val="00AC1AC1"/>
    <w:rsid w:val="00AC1F9D"/>
    <w:rsid w:val="00AC1FCF"/>
    <w:rsid w:val="00AC20BA"/>
    <w:rsid w:val="00AC23FF"/>
    <w:rsid w:val="00AC255D"/>
    <w:rsid w:val="00AC2631"/>
    <w:rsid w:val="00AC2697"/>
    <w:rsid w:val="00AC2944"/>
    <w:rsid w:val="00AC2C4F"/>
    <w:rsid w:val="00AC2ECF"/>
    <w:rsid w:val="00AC2F4D"/>
    <w:rsid w:val="00AC32B0"/>
    <w:rsid w:val="00AC340B"/>
    <w:rsid w:val="00AC353D"/>
    <w:rsid w:val="00AC386A"/>
    <w:rsid w:val="00AC3A54"/>
    <w:rsid w:val="00AC3BD4"/>
    <w:rsid w:val="00AC3C71"/>
    <w:rsid w:val="00AC3EC9"/>
    <w:rsid w:val="00AC4069"/>
    <w:rsid w:val="00AC4134"/>
    <w:rsid w:val="00AC4420"/>
    <w:rsid w:val="00AC443E"/>
    <w:rsid w:val="00AC44AA"/>
    <w:rsid w:val="00AC45A5"/>
    <w:rsid w:val="00AC474E"/>
    <w:rsid w:val="00AC4866"/>
    <w:rsid w:val="00AC48A2"/>
    <w:rsid w:val="00AC4A7A"/>
    <w:rsid w:val="00AC4C22"/>
    <w:rsid w:val="00AC4CE2"/>
    <w:rsid w:val="00AC4ECD"/>
    <w:rsid w:val="00AC4F33"/>
    <w:rsid w:val="00AC4FDC"/>
    <w:rsid w:val="00AC5166"/>
    <w:rsid w:val="00AC546F"/>
    <w:rsid w:val="00AC5600"/>
    <w:rsid w:val="00AC56B6"/>
    <w:rsid w:val="00AC5740"/>
    <w:rsid w:val="00AC581D"/>
    <w:rsid w:val="00AC5920"/>
    <w:rsid w:val="00AC5AB7"/>
    <w:rsid w:val="00AC5B09"/>
    <w:rsid w:val="00AC5B17"/>
    <w:rsid w:val="00AC5BA7"/>
    <w:rsid w:val="00AC5E19"/>
    <w:rsid w:val="00AC6AD3"/>
    <w:rsid w:val="00AC6B56"/>
    <w:rsid w:val="00AC6E55"/>
    <w:rsid w:val="00AC6F08"/>
    <w:rsid w:val="00AC6FB4"/>
    <w:rsid w:val="00AC701C"/>
    <w:rsid w:val="00AC704D"/>
    <w:rsid w:val="00AC731C"/>
    <w:rsid w:val="00AC7339"/>
    <w:rsid w:val="00AC7395"/>
    <w:rsid w:val="00AC75E2"/>
    <w:rsid w:val="00AC780F"/>
    <w:rsid w:val="00AC7DA2"/>
    <w:rsid w:val="00AC7E75"/>
    <w:rsid w:val="00AD02D4"/>
    <w:rsid w:val="00AD03BE"/>
    <w:rsid w:val="00AD0424"/>
    <w:rsid w:val="00AD04F2"/>
    <w:rsid w:val="00AD05F4"/>
    <w:rsid w:val="00AD06C9"/>
    <w:rsid w:val="00AD0987"/>
    <w:rsid w:val="00AD0A26"/>
    <w:rsid w:val="00AD0B48"/>
    <w:rsid w:val="00AD0C33"/>
    <w:rsid w:val="00AD0F5C"/>
    <w:rsid w:val="00AD113A"/>
    <w:rsid w:val="00AD1385"/>
    <w:rsid w:val="00AD1B40"/>
    <w:rsid w:val="00AD1BDD"/>
    <w:rsid w:val="00AD2011"/>
    <w:rsid w:val="00AD20CD"/>
    <w:rsid w:val="00AD20D0"/>
    <w:rsid w:val="00AD2143"/>
    <w:rsid w:val="00AD218B"/>
    <w:rsid w:val="00AD227A"/>
    <w:rsid w:val="00AD228D"/>
    <w:rsid w:val="00AD22A8"/>
    <w:rsid w:val="00AD23DF"/>
    <w:rsid w:val="00AD24C7"/>
    <w:rsid w:val="00AD2681"/>
    <w:rsid w:val="00AD26F1"/>
    <w:rsid w:val="00AD2795"/>
    <w:rsid w:val="00AD29CD"/>
    <w:rsid w:val="00AD2A3F"/>
    <w:rsid w:val="00AD2B5D"/>
    <w:rsid w:val="00AD2B94"/>
    <w:rsid w:val="00AD2D4E"/>
    <w:rsid w:val="00AD2E92"/>
    <w:rsid w:val="00AD3291"/>
    <w:rsid w:val="00AD3579"/>
    <w:rsid w:val="00AD358F"/>
    <w:rsid w:val="00AD3783"/>
    <w:rsid w:val="00AD39C0"/>
    <w:rsid w:val="00AD3BAD"/>
    <w:rsid w:val="00AD3BE8"/>
    <w:rsid w:val="00AD3C7C"/>
    <w:rsid w:val="00AD3F1E"/>
    <w:rsid w:val="00AD3F87"/>
    <w:rsid w:val="00AD3F94"/>
    <w:rsid w:val="00AD40C4"/>
    <w:rsid w:val="00AD41FF"/>
    <w:rsid w:val="00AD433D"/>
    <w:rsid w:val="00AD439A"/>
    <w:rsid w:val="00AD4439"/>
    <w:rsid w:val="00AD45D0"/>
    <w:rsid w:val="00AD4744"/>
    <w:rsid w:val="00AD4771"/>
    <w:rsid w:val="00AD48E2"/>
    <w:rsid w:val="00AD4AFD"/>
    <w:rsid w:val="00AD4C0C"/>
    <w:rsid w:val="00AD4C10"/>
    <w:rsid w:val="00AD4C7E"/>
    <w:rsid w:val="00AD4CAF"/>
    <w:rsid w:val="00AD4CDB"/>
    <w:rsid w:val="00AD50E1"/>
    <w:rsid w:val="00AD55D1"/>
    <w:rsid w:val="00AD5645"/>
    <w:rsid w:val="00AD5983"/>
    <w:rsid w:val="00AD5C8B"/>
    <w:rsid w:val="00AD5CC1"/>
    <w:rsid w:val="00AD5EB1"/>
    <w:rsid w:val="00AD60D5"/>
    <w:rsid w:val="00AD6147"/>
    <w:rsid w:val="00AD6171"/>
    <w:rsid w:val="00AD61C4"/>
    <w:rsid w:val="00AD6329"/>
    <w:rsid w:val="00AD6454"/>
    <w:rsid w:val="00AD652A"/>
    <w:rsid w:val="00AD6636"/>
    <w:rsid w:val="00AD6B39"/>
    <w:rsid w:val="00AD6BB1"/>
    <w:rsid w:val="00AD74DE"/>
    <w:rsid w:val="00AD76B4"/>
    <w:rsid w:val="00AD778D"/>
    <w:rsid w:val="00AD77FB"/>
    <w:rsid w:val="00AD796F"/>
    <w:rsid w:val="00AD7AAD"/>
    <w:rsid w:val="00AD7FB5"/>
    <w:rsid w:val="00AE0081"/>
    <w:rsid w:val="00AE01B9"/>
    <w:rsid w:val="00AE0283"/>
    <w:rsid w:val="00AE035C"/>
    <w:rsid w:val="00AE06D6"/>
    <w:rsid w:val="00AE0817"/>
    <w:rsid w:val="00AE08D0"/>
    <w:rsid w:val="00AE0958"/>
    <w:rsid w:val="00AE0A38"/>
    <w:rsid w:val="00AE0B94"/>
    <w:rsid w:val="00AE0CBF"/>
    <w:rsid w:val="00AE0CE2"/>
    <w:rsid w:val="00AE0DAF"/>
    <w:rsid w:val="00AE0E2A"/>
    <w:rsid w:val="00AE0F80"/>
    <w:rsid w:val="00AE11AD"/>
    <w:rsid w:val="00AE11D0"/>
    <w:rsid w:val="00AE142C"/>
    <w:rsid w:val="00AE155F"/>
    <w:rsid w:val="00AE15A5"/>
    <w:rsid w:val="00AE15E6"/>
    <w:rsid w:val="00AE173A"/>
    <w:rsid w:val="00AE17CC"/>
    <w:rsid w:val="00AE1829"/>
    <w:rsid w:val="00AE199B"/>
    <w:rsid w:val="00AE1CA4"/>
    <w:rsid w:val="00AE1D17"/>
    <w:rsid w:val="00AE1D94"/>
    <w:rsid w:val="00AE1DCD"/>
    <w:rsid w:val="00AE1E06"/>
    <w:rsid w:val="00AE1E55"/>
    <w:rsid w:val="00AE1F48"/>
    <w:rsid w:val="00AE22E0"/>
    <w:rsid w:val="00AE232D"/>
    <w:rsid w:val="00AE23AD"/>
    <w:rsid w:val="00AE27E1"/>
    <w:rsid w:val="00AE2B57"/>
    <w:rsid w:val="00AE2B9C"/>
    <w:rsid w:val="00AE3307"/>
    <w:rsid w:val="00AE3313"/>
    <w:rsid w:val="00AE34AC"/>
    <w:rsid w:val="00AE34AE"/>
    <w:rsid w:val="00AE34B6"/>
    <w:rsid w:val="00AE3559"/>
    <w:rsid w:val="00AE35CC"/>
    <w:rsid w:val="00AE3657"/>
    <w:rsid w:val="00AE376F"/>
    <w:rsid w:val="00AE3798"/>
    <w:rsid w:val="00AE3919"/>
    <w:rsid w:val="00AE3AA1"/>
    <w:rsid w:val="00AE3FDE"/>
    <w:rsid w:val="00AE40BA"/>
    <w:rsid w:val="00AE4122"/>
    <w:rsid w:val="00AE45FE"/>
    <w:rsid w:val="00AE467F"/>
    <w:rsid w:val="00AE480E"/>
    <w:rsid w:val="00AE4AC8"/>
    <w:rsid w:val="00AE4C70"/>
    <w:rsid w:val="00AE4CD9"/>
    <w:rsid w:val="00AE4E18"/>
    <w:rsid w:val="00AE4EDF"/>
    <w:rsid w:val="00AE4F1B"/>
    <w:rsid w:val="00AE51BC"/>
    <w:rsid w:val="00AE52F6"/>
    <w:rsid w:val="00AE5331"/>
    <w:rsid w:val="00AE5348"/>
    <w:rsid w:val="00AE5401"/>
    <w:rsid w:val="00AE5437"/>
    <w:rsid w:val="00AE54F0"/>
    <w:rsid w:val="00AE54FB"/>
    <w:rsid w:val="00AE55EF"/>
    <w:rsid w:val="00AE56BF"/>
    <w:rsid w:val="00AE56C1"/>
    <w:rsid w:val="00AE5853"/>
    <w:rsid w:val="00AE586F"/>
    <w:rsid w:val="00AE5A32"/>
    <w:rsid w:val="00AE5A43"/>
    <w:rsid w:val="00AE6286"/>
    <w:rsid w:val="00AE62A7"/>
    <w:rsid w:val="00AE632C"/>
    <w:rsid w:val="00AE64C6"/>
    <w:rsid w:val="00AE65F9"/>
    <w:rsid w:val="00AE6B19"/>
    <w:rsid w:val="00AE6EB2"/>
    <w:rsid w:val="00AE6F2E"/>
    <w:rsid w:val="00AE7124"/>
    <w:rsid w:val="00AE713A"/>
    <w:rsid w:val="00AE727F"/>
    <w:rsid w:val="00AE731B"/>
    <w:rsid w:val="00AE7536"/>
    <w:rsid w:val="00AE757C"/>
    <w:rsid w:val="00AE766D"/>
    <w:rsid w:val="00AE770A"/>
    <w:rsid w:val="00AE7E65"/>
    <w:rsid w:val="00AE7FA4"/>
    <w:rsid w:val="00AF0052"/>
    <w:rsid w:val="00AF007B"/>
    <w:rsid w:val="00AF018F"/>
    <w:rsid w:val="00AF0308"/>
    <w:rsid w:val="00AF039E"/>
    <w:rsid w:val="00AF05EA"/>
    <w:rsid w:val="00AF0684"/>
    <w:rsid w:val="00AF0779"/>
    <w:rsid w:val="00AF087E"/>
    <w:rsid w:val="00AF09E7"/>
    <w:rsid w:val="00AF1178"/>
    <w:rsid w:val="00AF11BC"/>
    <w:rsid w:val="00AF143D"/>
    <w:rsid w:val="00AF1704"/>
    <w:rsid w:val="00AF1A47"/>
    <w:rsid w:val="00AF1A48"/>
    <w:rsid w:val="00AF1B84"/>
    <w:rsid w:val="00AF1BAE"/>
    <w:rsid w:val="00AF1BEE"/>
    <w:rsid w:val="00AF1C7F"/>
    <w:rsid w:val="00AF1F53"/>
    <w:rsid w:val="00AF1F93"/>
    <w:rsid w:val="00AF21DF"/>
    <w:rsid w:val="00AF2284"/>
    <w:rsid w:val="00AF22BC"/>
    <w:rsid w:val="00AF23D8"/>
    <w:rsid w:val="00AF24EA"/>
    <w:rsid w:val="00AF2A32"/>
    <w:rsid w:val="00AF2A5C"/>
    <w:rsid w:val="00AF3144"/>
    <w:rsid w:val="00AF3348"/>
    <w:rsid w:val="00AF36C6"/>
    <w:rsid w:val="00AF3968"/>
    <w:rsid w:val="00AF3CFB"/>
    <w:rsid w:val="00AF3D75"/>
    <w:rsid w:val="00AF3FE6"/>
    <w:rsid w:val="00AF400A"/>
    <w:rsid w:val="00AF406E"/>
    <w:rsid w:val="00AF422B"/>
    <w:rsid w:val="00AF4264"/>
    <w:rsid w:val="00AF427F"/>
    <w:rsid w:val="00AF43E1"/>
    <w:rsid w:val="00AF44A2"/>
    <w:rsid w:val="00AF45C7"/>
    <w:rsid w:val="00AF46E4"/>
    <w:rsid w:val="00AF4AC1"/>
    <w:rsid w:val="00AF4ACE"/>
    <w:rsid w:val="00AF4C2E"/>
    <w:rsid w:val="00AF4E46"/>
    <w:rsid w:val="00AF5097"/>
    <w:rsid w:val="00AF52EE"/>
    <w:rsid w:val="00AF53BA"/>
    <w:rsid w:val="00AF53D2"/>
    <w:rsid w:val="00AF5519"/>
    <w:rsid w:val="00AF5748"/>
    <w:rsid w:val="00AF5803"/>
    <w:rsid w:val="00AF5808"/>
    <w:rsid w:val="00AF583A"/>
    <w:rsid w:val="00AF58D2"/>
    <w:rsid w:val="00AF58EF"/>
    <w:rsid w:val="00AF5E87"/>
    <w:rsid w:val="00AF5FBD"/>
    <w:rsid w:val="00AF6100"/>
    <w:rsid w:val="00AF6229"/>
    <w:rsid w:val="00AF6237"/>
    <w:rsid w:val="00AF646F"/>
    <w:rsid w:val="00AF65DA"/>
    <w:rsid w:val="00AF685D"/>
    <w:rsid w:val="00AF68BC"/>
    <w:rsid w:val="00AF6988"/>
    <w:rsid w:val="00AF69E3"/>
    <w:rsid w:val="00AF6AE1"/>
    <w:rsid w:val="00AF6B78"/>
    <w:rsid w:val="00AF6E24"/>
    <w:rsid w:val="00AF7085"/>
    <w:rsid w:val="00AF70A7"/>
    <w:rsid w:val="00AF71A8"/>
    <w:rsid w:val="00AF71F2"/>
    <w:rsid w:val="00AF7212"/>
    <w:rsid w:val="00AF7263"/>
    <w:rsid w:val="00AF7394"/>
    <w:rsid w:val="00AF73ED"/>
    <w:rsid w:val="00AF746C"/>
    <w:rsid w:val="00AF755F"/>
    <w:rsid w:val="00AF7A60"/>
    <w:rsid w:val="00AF7B77"/>
    <w:rsid w:val="00AF7CD1"/>
    <w:rsid w:val="00AF7DDA"/>
    <w:rsid w:val="00AF7E28"/>
    <w:rsid w:val="00AF7F32"/>
    <w:rsid w:val="00B0020C"/>
    <w:rsid w:val="00B00246"/>
    <w:rsid w:val="00B009F0"/>
    <w:rsid w:val="00B00A96"/>
    <w:rsid w:val="00B00CE9"/>
    <w:rsid w:val="00B00E90"/>
    <w:rsid w:val="00B00EB2"/>
    <w:rsid w:val="00B00FD4"/>
    <w:rsid w:val="00B00FD9"/>
    <w:rsid w:val="00B01067"/>
    <w:rsid w:val="00B01069"/>
    <w:rsid w:val="00B0116B"/>
    <w:rsid w:val="00B0126E"/>
    <w:rsid w:val="00B01295"/>
    <w:rsid w:val="00B01541"/>
    <w:rsid w:val="00B016D5"/>
    <w:rsid w:val="00B01CC1"/>
    <w:rsid w:val="00B01CE5"/>
    <w:rsid w:val="00B02204"/>
    <w:rsid w:val="00B023E2"/>
    <w:rsid w:val="00B025B0"/>
    <w:rsid w:val="00B025D3"/>
    <w:rsid w:val="00B02B00"/>
    <w:rsid w:val="00B02C73"/>
    <w:rsid w:val="00B02D02"/>
    <w:rsid w:val="00B02D88"/>
    <w:rsid w:val="00B033EB"/>
    <w:rsid w:val="00B03435"/>
    <w:rsid w:val="00B0343D"/>
    <w:rsid w:val="00B035C5"/>
    <w:rsid w:val="00B037AB"/>
    <w:rsid w:val="00B03A1B"/>
    <w:rsid w:val="00B03A6A"/>
    <w:rsid w:val="00B04141"/>
    <w:rsid w:val="00B04239"/>
    <w:rsid w:val="00B04426"/>
    <w:rsid w:val="00B046CD"/>
    <w:rsid w:val="00B047C0"/>
    <w:rsid w:val="00B04889"/>
    <w:rsid w:val="00B048BD"/>
    <w:rsid w:val="00B04AB4"/>
    <w:rsid w:val="00B04F63"/>
    <w:rsid w:val="00B04F6F"/>
    <w:rsid w:val="00B05281"/>
    <w:rsid w:val="00B05322"/>
    <w:rsid w:val="00B05336"/>
    <w:rsid w:val="00B0555B"/>
    <w:rsid w:val="00B056CD"/>
    <w:rsid w:val="00B058A8"/>
    <w:rsid w:val="00B05A7D"/>
    <w:rsid w:val="00B05FCA"/>
    <w:rsid w:val="00B060B4"/>
    <w:rsid w:val="00B06100"/>
    <w:rsid w:val="00B061EC"/>
    <w:rsid w:val="00B0629B"/>
    <w:rsid w:val="00B06453"/>
    <w:rsid w:val="00B06457"/>
    <w:rsid w:val="00B06546"/>
    <w:rsid w:val="00B06642"/>
    <w:rsid w:val="00B066C3"/>
    <w:rsid w:val="00B0684F"/>
    <w:rsid w:val="00B06982"/>
    <w:rsid w:val="00B06B19"/>
    <w:rsid w:val="00B06BCC"/>
    <w:rsid w:val="00B06BF2"/>
    <w:rsid w:val="00B06D43"/>
    <w:rsid w:val="00B06FA1"/>
    <w:rsid w:val="00B06FAA"/>
    <w:rsid w:val="00B072FB"/>
    <w:rsid w:val="00B0767A"/>
    <w:rsid w:val="00B0769D"/>
    <w:rsid w:val="00B076E8"/>
    <w:rsid w:val="00B07794"/>
    <w:rsid w:val="00B07AB4"/>
    <w:rsid w:val="00B07CF7"/>
    <w:rsid w:val="00B07DC8"/>
    <w:rsid w:val="00B07DDB"/>
    <w:rsid w:val="00B07E99"/>
    <w:rsid w:val="00B0FF64"/>
    <w:rsid w:val="00B102F2"/>
    <w:rsid w:val="00B103F6"/>
    <w:rsid w:val="00B10438"/>
    <w:rsid w:val="00B106CD"/>
    <w:rsid w:val="00B10827"/>
    <w:rsid w:val="00B10A1C"/>
    <w:rsid w:val="00B10B1A"/>
    <w:rsid w:val="00B10B30"/>
    <w:rsid w:val="00B10E5A"/>
    <w:rsid w:val="00B10F3E"/>
    <w:rsid w:val="00B10FB2"/>
    <w:rsid w:val="00B11250"/>
    <w:rsid w:val="00B11378"/>
    <w:rsid w:val="00B114DF"/>
    <w:rsid w:val="00B119F1"/>
    <w:rsid w:val="00B11CB2"/>
    <w:rsid w:val="00B11CC3"/>
    <w:rsid w:val="00B11FEC"/>
    <w:rsid w:val="00B12009"/>
    <w:rsid w:val="00B1227F"/>
    <w:rsid w:val="00B12752"/>
    <w:rsid w:val="00B12C49"/>
    <w:rsid w:val="00B12DE5"/>
    <w:rsid w:val="00B13096"/>
    <w:rsid w:val="00B1317F"/>
    <w:rsid w:val="00B13390"/>
    <w:rsid w:val="00B1366E"/>
    <w:rsid w:val="00B13698"/>
    <w:rsid w:val="00B13783"/>
    <w:rsid w:val="00B137BE"/>
    <w:rsid w:val="00B139D1"/>
    <w:rsid w:val="00B13B57"/>
    <w:rsid w:val="00B13FDE"/>
    <w:rsid w:val="00B141ED"/>
    <w:rsid w:val="00B14480"/>
    <w:rsid w:val="00B147E7"/>
    <w:rsid w:val="00B147F7"/>
    <w:rsid w:val="00B14AC3"/>
    <w:rsid w:val="00B14D4D"/>
    <w:rsid w:val="00B14E9D"/>
    <w:rsid w:val="00B1500A"/>
    <w:rsid w:val="00B151C0"/>
    <w:rsid w:val="00B152B8"/>
    <w:rsid w:val="00B1563F"/>
    <w:rsid w:val="00B157F9"/>
    <w:rsid w:val="00B15ECC"/>
    <w:rsid w:val="00B16177"/>
    <w:rsid w:val="00B16621"/>
    <w:rsid w:val="00B1664A"/>
    <w:rsid w:val="00B167FE"/>
    <w:rsid w:val="00B16B0D"/>
    <w:rsid w:val="00B16B85"/>
    <w:rsid w:val="00B16C3A"/>
    <w:rsid w:val="00B16CFC"/>
    <w:rsid w:val="00B16D11"/>
    <w:rsid w:val="00B16FFC"/>
    <w:rsid w:val="00B171EE"/>
    <w:rsid w:val="00B172D1"/>
    <w:rsid w:val="00B173FC"/>
    <w:rsid w:val="00B17B33"/>
    <w:rsid w:val="00B17B4C"/>
    <w:rsid w:val="00B17B7B"/>
    <w:rsid w:val="00B17D98"/>
    <w:rsid w:val="00B17ED1"/>
    <w:rsid w:val="00B17EF2"/>
    <w:rsid w:val="00B17F99"/>
    <w:rsid w:val="00B20850"/>
    <w:rsid w:val="00B208EE"/>
    <w:rsid w:val="00B20AA3"/>
    <w:rsid w:val="00B20AEC"/>
    <w:rsid w:val="00B20BFF"/>
    <w:rsid w:val="00B20ED1"/>
    <w:rsid w:val="00B20F74"/>
    <w:rsid w:val="00B21392"/>
    <w:rsid w:val="00B21610"/>
    <w:rsid w:val="00B218C3"/>
    <w:rsid w:val="00B21975"/>
    <w:rsid w:val="00B21BE9"/>
    <w:rsid w:val="00B21C67"/>
    <w:rsid w:val="00B21D0F"/>
    <w:rsid w:val="00B21E2A"/>
    <w:rsid w:val="00B21EC2"/>
    <w:rsid w:val="00B222DD"/>
    <w:rsid w:val="00B226B1"/>
    <w:rsid w:val="00B2298A"/>
    <w:rsid w:val="00B22A39"/>
    <w:rsid w:val="00B22A4A"/>
    <w:rsid w:val="00B22BCD"/>
    <w:rsid w:val="00B22F45"/>
    <w:rsid w:val="00B22FC3"/>
    <w:rsid w:val="00B230BC"/>
    <w:rsid w:val="00B23319"/>
    <w:rsid w:val="00B233FD"/>
    <w:rsid w:val="00B237AB"/>
    <w:rsid w:val="00B23A55"/>
    <w:rsid w:val="00B23A7F"/>
    <w:rsid w:val="00B23C6E"/>
    <w:rsid w:val="00B23FD4"/>
    <w:rsid w:val="00B240D6"/>
    <w:rsid w:val="00B24223"/>
    <w:rsid w:val="00B242C7"/>
    <w:rsid w:val="00B246CE"/>
    <w:rsid w:val="00B24842"/>
    <w:rsid w:val="00B24935"/>
    <w:rsid w:val="00B24B4A"/>
    <w:rsid w:val="00B24C43"/>
    <w:rsid w:val="00B24E2E"/>
    <w:rsid w:val="00B2520A"/>
    <w:rsid w:val="00B25211"/>
    <w:rsid w:val="00B25238"/>
    <w:rsid w:val="00B25240"/>
    <w:rsid w:val="00B2532E"/>
    <w:rsid w:val="00B256A3"/>
    <w:rsid w:val="00B25805"/>
    <w:rsid w:val="00B259E1"/>
    <w:rsid w:val="00B25E97"/>
    <w:rsid w:val="00B2606A"/>
    <w:rsid w:val="00B261AC"/>
    <w:rsid w:val="00B26369"/>
    <w:rsid w:val="00B26388"/>
    <w:rsid w:val="00B26390"/>
    <w:rsid w:val="00B263FD"/>
    <w:rsid w:val="00B26699"/>
    <w:rsid w:val="00B269BE"/>
    <w:rsid w:val="00B26AE4"/>
    <w:rsid w:val="00B26B57"/>
    <w:rsid w:val="00B26BE1"/>
    <w:rsid w:val="00B26CAA"/>
    <w:rsid w:val="00B26CE2"/>
    <w:rsid w:val="00B26F0A"/>
    <w:rsid w:val="00B27058"/>
    <w:rsid w:val="00B27179"/>
    <w:rsid w:val="00B2727F"/>
    <w:rsid w:val="00B27338"/>
    <w:rsid w:val="00B273E7"/>
    <w:rsid w:val="00B2740A"/>
    <w:rsid w:val="00B274D9"/>
    <w:rsid w:val="00B27812"/>
    <w:rsid w:val="00B27BE9"/>
    <w:rsid w:val="00B27D65"/>
    <w:rsid w:val="00B27F2E"/>
    <w:rsid w:val="00B27F6E"/>
    <w:rsid w:val="00B27FD0"/>
    <w:rsid w:val="00B3022A"/>
    <w:rsid w:val="00B303CF"/>
    <w:rsid w:val="00B30614"/>
    <w:rsid w:val="00B30651"/>
    <w:rsid w:val="00B3070F"/>
    <w:rsid w:val="00B307D3"/>
    <w:rsid w:val="00B30838"/>
    <w:rsid w:val="00B30842"/>
    <w:rsid w:val="00B30997"/>
    <w:rsid w:val="00B30A55"/>
    <w:rsid w:val="00B30AAB"/>
    <w:rsid w:val="00B30BC2"/>
    <w:rsid w:val="00B30C52"/>
    <w:rsid w:val="00B30D5B"/>
    <w:rsid w:val="00B31038"/>
    <w:rsid w:val="00B311A1"/>
    <w:rsid w:val="00B31355"/>
    <w:rsid w:val="00B31533"/>
    <w:rsid w:val="00B31597"/>
    <w:rsid w:val="00B31AA7"/>
    <w:rsid w:val="00B31C0A"/>
    <w:rsid w:val="00B31EE5"/>
    <w:rsid w:val="00B321F3"/>
    <w:rsid w:val="00B3228B"/>
    <w:rsid w:val="00B32514"/>
    <w:rsid w:val="00B3253A"/>
    <w:rsid w:val="00B32850"/>
    <w:rsid w:val="00B32A2D"/>
    <w:rsid w:val="00B32C36"/>
    <w:rsid w:val="00B32D56"/>
    <w:rsid w:val="00B33152"/>
    <w:rsid w:val="00B3325A"/>
    <w:rsid w:val="00B3345F"/>
    <w:rsid w:val="00B335E2"/>
    <w:rsid w:val="00B3382B"/>
    <w:rsid w:val="00B33ADE"/>
    <w:rsid w:val="00B33B56"/>
    <w:rsid w:val="00B33BF1"/>
    <w:rsid w:val="00B33FC6"/>
    <w:rsid w:val="00B34387"/>
    <w:rsid w:val="00B34667"/>
    <w:rsid w:val="00B34844"/>
    <w:rsid w:val="00B348C6"/>
    <w:rsid w:val="00B348DC"/>
    <w:rsid w:val="00B34923"/>
    <w:rsid w:val="00B349E9"/>
    <w:rsid w:val="00B349F2"/>
    <w:rsid w:val="00B34B2D"/>
    <w:rsid w:val="00B34C6B"/>
    <w:rsid w:val="00B34C77"/>
    <w:rsid w:val="00B34D91"/>
    <w:rsid w:val="00B34DCC"/>
    <w:rsid w:val="00B34F3D"/>
    <w:rsid w:val="00B35031"/>
    <w:rsid w:val="00B35349"/>
    <w:rsid w:val="00B356E8"/>
    <w:rsid w:val="00B3574F"/>
    <w:rsid w:val="00B35A79"/>
    <w:rsid w:val="00B36108"/>
    <w:rsid w:val="00B36226"/>
    <w:rsid w:val="00B3679E"/>
    <w:rsid w:val="00B368FB"/>
    <w:rsid w:val="00B369C0"/>
    <w:rsid w:val="00B36E7A"/>
    <w:rsid w:val="00B37084"/>
    <w:rsid w:val="00B370D8"/>
    <w:rsid w:val="00B370E6"/>
    <w:rsid w:val="00B373A3"/>
    <w:rsid w:val="00B37438"/>
    <w:rsid w:val="00B374B6"/>
    <w:rsid w:val="00B3765B"/>
    <w:rsid w:val="00B377A7"/>
    <w:rsid w:val="00B3792C"/>
    <w:rsid w:val="00B37964"/>
    <w:rsid w:val="00B379A8"/>
    <w:rsid w:val="00B379CF"/>
    <w:rsid w:val="00B37A08"/>
    <w:rsid w:val="00B37A25"/>
    <w:rsid w:val="00B37A6B"/>
    <w:rsid w:val="00B37B90"/>
    <w:rsid w:val="00B37D53"/>
    <w:rsid w:val="00B40121"/>
    <w:rsid w:val="00B40275"/>
    <w:rsid w:val="00B4069C"/>
    <w:rsid w:val="00B406E0"/>
    <w:rsid w:val="00B406F7"/>
    <w:rsid w:val="00B4092D"/>
    <w:rsid w:val="00B40CF0"/>
    <w:rsid w:val="00B40D3B"/>
    <w:rsid w:val="00B4117A"/>
    <w:rsid w:val="00B41825"/>
    <w:rsid w:val="00B41831"/>
    <w:rsid w:val="00B4198D"/>
    <w:rsid w:val="00B419A4"/>
    <w:rsid w:val="00B41A0F"/>
    <w:rsid w:val="00B41C63"/>
    <w:rsid w:val="00B41CE3"/>
    <w:rsid w:val="00B41E5D"/>
    <w:rsid w:val="00B41E9B"/>
    <w:rsid w:val="00B41EFA"/>
    <w:rsid w:val="00B42035"/>
    <w:rsid w:val="00B42266"/>
    <w:rsid w:val="00B42402"/>
    <w:rsid w:val="00B42A25"/>
    <w:rsid w:val="00B42B53"/>
    <w:rsid w:val="00B42BE3"/>
    <w:rsid w:val="00B42C15"/>
    <w:rsid w:val="00B42CB1"/>
    <w:rsid w:val="00B42DD1"/>
    <w:rsid w:val="00B42FFC"/>
    <w:rsid w:val="00B4309F"/>
    <w:rsid w:val="00B430EF"/>
    <w:rsid w:val="00B43103"/>
    <w:rsid w:val="00B4325C"/>
    <w:rsid w:val="00B433F0"/>
    <w:rsid w:val="00B439E0"/>
    <w:rsid w:val="00B43AB1"/>
    <w:rsid w:val="00B440DC"/>
    <w:rsid w:val="00B444D7"/>
    <w:rsid w:val="00B4458C"/>
    <w:rsid w:val="00B44701"/>
    <w:rsid w:val="00B44769"/>
    <w:rsid w:val="00B44815"/>
    <w:rsid w:val="00B448FE"/>
    <w:rsid w:val="00B44959"/>
    <w:rsid w:val="00B44BAE"/>
    <w:rsid w:val="00B44E21"/>
    <w:rsid w:val="00B44F22"/>
    <w:rsid w:val="00B4530A"/>
    <w:rsid w:val="00B45332"/>
    <w:rsid w:val="00B455BC"/>
    <w:rsid w:val="00B45822"/>
    <w:rsid w:val="00B45896"/>
    <w:rsid w:val="00B45B22"/>
    <w:rsid w:val="00B46330"/>
    <w:rsid w:val="00B464A5"/>
    <w:rsid w:val="00B46631"/>
    <w:rsid w:val="00B4675D"/>
    <w:rsid w:val="00B46820"/>
    <w:rsid w:val="00B46848"/>
    <w:rsid w:val="00B46914"/>
    <w:rsid w:val="00B46996"/>
    <w:rsid w:val="00B469CF"/>
    <w:rsid w:val="00B469EB"/>
    <w:rsid w:val="00B46CC6"/>
    <w:rsid w:val="00B46DDB"/>
    <w:rsid w:val="00B470A9"/>
    <w:rsid w:val="00B471D8"/>
    <w:rsid w:val="00B472F0"/>
    <w:rsid w:val="00B474F3"/>
    <w:rsid w:val="00B475B7"/>
    <w:rsid w:val="00B47683"/>
    <w:rsid w:val="00B477E4"/>
    <w:rsid w:val="00B479BD"/>
    <w:rsid w:val="00B47B69"/>
    <w:rsid w:val="00B47B78"/>
    <w:rsid w:val="00B47BA2"/>
    <w:rsid w:val="00B47C79"/>
    <w:rsid w:val="00B47CAA"/>
    <w:rsid w:val="00B47CF8"/>
    <w:rsid w:val="00B47DBC"/>
    <w:rsid w:val="00B47DD9"/>
    <w:rsid w:val="00B50102"/>
    <w:rsid w:val="00B501CF"/>
    <w:rsid w:val="00B5042D"/>
    <w:rsid w:val="00B5050A"/>
    <w:rsid w:val="00B50520"/>
    <w:rsid w:val="00B505FF"/>
    <w:rsid w:val="00B507B6"/>
    <w:rsid w:val="00B509B5"/>
    <w:rsid w:val="00B50A53"/>
    <w:rsid w:val="00B50A9C"/>
    <w:rsid w:val="00B50B84"/>
    <w:rsid w:val="00B50BEC"/>
    <w:rsid w:val="00B50F98"/>
    <w:rsid w:val="00B50FFD"/>
    <w:rsid w:val="00B511B1"/>
    <w:rsid w:val="00B512C0"/>
    <w:rsid w:val="00B51366"/>
    <w:rsid w:val="00B513C1"/>
    <w:rsid w:val="00B51514"/>
    <w:rsid w:val="00B51687"/>
    <w:rsid w:val="00B517CD"/>
    <w:rsid w:val="00B5194A"/>
    <w:rsid w:val="00B51A00"/>
    <w:rsid w:val="00B51AF9"/>
    <w:rsid w:val="00B51B77"/>
    <w:rsid w:val="00B51D93"/>
    <w:rsid w:val="00B51DCF"/>
    <w:rsid w:val="00B52504"/>
    <w:rsid w:val="00B52627"/>
    <w:rsid w:val="00B5279D"/>
    <w:rsid w:val="00B5279F"/>
    <w:rsid w:val="00B527CE"/>
    <w:rsid w:val="00B5289D"/>
    <w:rsid w:val="00B528C7"/>
    <w:rsid w:val="00B528E5"/>
    <w:rsid w:val="00B52939"/>
    <w:rsid w:val="00B529EF"/>
    <w:rsid w:val="00B529F3"/>
    <w:rsid w:val="00B52D82"/>
    <w:rsid w:val="00B52E1F"/>
    <w:rsid w:val="00B52E2B"/>
    <w:rsid w:val="00B52EC6"/>
    <w:rsid w:val="00B5328D"/>
    <w:rsid w:val="00B53334"/>
    <w:rsid w:val="00B5353F"/>
    <w:rsid w:val="00B535D5"/>
    <w:rsid w:val="00B53664"/>
    <w:rsid w:val="00B53AAC"/>
    <w:rsid w:val="00B53D54"/>
    <w:rsid w:val="00B53F1B"/>
    <w:rsid w:val="00B54784"/>
    <w:rsid w:val="00B54880"/>
    <w:rsid w:val="00B54967"/>
    <w:rsid w:val="00B54D55"/>
    <w:rsid w:val="00B54F33"/>
    <w:rsid w:val="00B55085"/>
    <w:rsid w:val="00B552E4"/>
    <w:rsid w:val="00B55308"/>
    <w:rsid w:val="00B55478"/>
    <w:rsid w:val="00B55479"/>
    <w:rsid w:val="00B554B9"/>
    <w:rsid w:val="00B555F8"/>
    <w:rsid w:val="00B5562A"/>
    <w:rsid w:val="00B5562C"/>
    <w:rsid w:val="00B558E3"/>
    <w:rsid w:val="00B55A00"/>
    <w:rsid w:val="00B55AE1"/>
    <w:rsid w:val="00B55D96"/>
    <w:rsid w:val="00B55DE8"/>
    <w:rsid w:val="00B55F6C"/>
    <w:rsid w:val="00B56015"/>
    <w:rsid w:val="00B561CA"/>
    <w:rsid w:val="00B562A3"/>
    <w:rsid w:val="00B56404"/>
    <w:rsid w:val="00B565C1"/>
    <w:rsid w:val="00B5669B"/>
    <w:rsid w:val="00B56726"/>
    <w:rsid w:val="00B56B16"/>
    <w:rsid w:val="00B56BD3"/>
    <w:rsid w:val="00B56C09"/>
    <w:rsid w:val="00B56D77"/>
    <w:rsid w:val="00B57098"/>
    <w:rsid w:val="00B5709E"/>
    <w:rsid w:val="00B57324"/>
    <w:rsid w:val="00B5766F"/>
    <w:rsid w:val="00B57702"/>
    <w:rsid w:val="00B5777E"/>
    <w:rsid w:val="00B578DC"/>
    <w:rsid w:val="00B57AB5"/>
    <w:rsid w:val="00B57DBB"/>
    <w:rsid w:val="00B57F63"/>
    <w:rsid w:val="00B6005B"/>
    <w:rsid w:val="00B601F5"/>
    <w:rsid w:val="00B6023E"/>
    <w:rsid w:val="00B609BD"/>
    <w:rsid w:val="00B609E7"/>
    <w:rsid w:val="00B60B72"/>
    <w:rsid w:val="00B60E86"/>
    <w:rsid w:val="00B61083"/>
    <w:rsid w:val="00B6112A"/>
    <w:rsid w:val="00B61197"/>
    <w:rsid w:val="00B61482"/>
    <w:rsid w:val="00B6163F"/>
    <w:rsid w:val="00B6179E"/>
    <w:rsid w:val="00B617AB"/>
    <w:rsid w:val="00B6181E"/>
    <w:rsid w:val="00B6186D"/>
    <w:rsid w:val="00B61AE5"/>
    <w:rsid w:val="00B61B01"/>
    <w:rsid w:val="00B61D86"/>
    <w:rsid w:val="00B61E0C"/>
    <w:rsid w:val="00B6213E"/>
    <w:rsid w:val="00B6223E"/>
    <w:rsid w:val="00B624FB"/>
    <w:rsid w:val="00B62504"/>
    <w:rsid w:val="00B625CA"/>
    <w:rsid w:val="00B6274A"/>
    <w:rsid w:val="00B62823"/>
    <w:rsid w:val="00B62836"/>
    <w:rsid w:val="00B628AC"/>
    <w:rsid w:val="00B62A85"/>
    <w:rsid w:val="00B62D8D"/>
    <w:rsid w:val="00B62F41"/>
    <w:rsid w:val="00B632E4"/>
    <w:rsid w:val="00B633F7"/>
    <w:rsid w:val="00B634C9"/>
    <w:rsid w:val="00B6368F"/>
    <w:rsid w:val="00B636D2"/>
    <w:rsid w:val="00B63734"/>
    <w:rsid w:val="00B6382C"/>
    <w:rsid w:val="00B639B5"/>
    <w:rsid w:val="00B63D24"/>
    <w:rsid w:val="00B63FC3"/>
    <w:rsid w:val="00B640BC"/>
    <w:rsid w:val="00B641AD"/>
    <w:rsid w:val="00B6420D"/>
    <w:rsid w:val="00B642D6"/>
    <w:rsid w:val="00B64470"/>
    <w:rsid w:val="00B64471"/>
    <w:rsid w:val="00B646F1"/>
    <w:rsid w:val="00B64B45"/>
    <w:rsid w:val="00B64ECA"/>
    <w:rsid w:val="00B64FB4"/>
    <w:rsid w:val="00B650EC"/>
    <w:rsid w:val="00B6514A"/>
    <w:rsid w:val="00B6519A"/>
    <w:rsid w:val="00B6519F"/>
    <w:rsid w:val="00B653B9"/>
    <w:rsid w:val="00B65456"/>
    <w:rsid w:val="00B65629"/>
    <w:rsid w:val="00B65A21"/>
    <w:rsid w:val="00B65A45"/>
    <w:rsid w:val="00B65C78"/>
    <w:rsid w:val="00B65CAD"/>
    <w:rsid w:val="00B65CF3"/>
    <w:rsid w:val="00B65D5D"/>
    <w:rsid w:val="00B65DBB"/>
    <w:rsid w:val="00B65E4C"/>
    <w:rsid w:val="00B65ED7"/>
    <w:rsid w:val="00B65FDF"/>
    <w:rsid w:val="00B66012"/>
    <w:rsid w:val="00B660A8"/>
    <w:rsid w:val="00B6622C"/>
    <w:rsid w:val="00B665F6"/>
    <w:rsid w:val="00B666AE"/>
    <w:rsid w:val="00B6681E"/>
    <w:rsid w:val="00B66827"/>
    <w:rsid w:val="00B66917"/>
    <w:rsid w:val="00B66B87"/>
    <w:rsid w:val="00B66DCA"/>
    <w:rsid w:val="00B66F35"/>
    <w:rsid w:val="00B66F8A"/>
    <w:rsid w:val="00B673EC"/>
    <w:rsid w:val="00B70115"/>
    <w:rsid w:val="00B70209"/>
    <w:rsid w:val="00B70256"/>
    <w:rsid w:val="00B70322"/>
    <w:rsid w:val="00B7044B"/>
    <w:rsid w:val="00B7046D"/>
    <w:rsid w:val="00B704BA"/>
    <w:rsid w:val="00B7068A"/>
    <w:rsid w:val="00B70926"/>
    <w:rsid w:val="00B709BE"/>
    <w:rsid w:val="00B70B16"/>
    <w:rsid w:val="00B71199"/>
    <w:rsid w:val="00B712B6"/>
    <w:rsid w:val="00B712C5"/>
    <w:rsid w:val="00B714A1"/>
    <w:rsid w:val="00B714EE"/>
    <w:rsid w:val="00B71517"/>
    <w:rsid w:val="00B71634"/>
    <w:rsid w:val="00B71B14"/>
    <w:rsid w:val="00B71D53"/>
    <w:rsid w:val="00B71DBB"/>
    <w:rsid w:val="00B72229"/>
    <w:rsid w:val="00B722F8"/>
    <w:rsid w:val="00B72349"/>
    <w:rsid w:val="00B72911"/>
    <w:rsid w:val="00B729F2"/>
    <w:rsid w:val="00B72A56"/>
    <w:rsid w:val="00B72AEC"/>
    <w:rsid w:val="00B72C59"/>
    <w:rsid w:val="00B72D05"/>
    <w:rsid w:val="00B72EEE"/>
    <w:rsid w:val="00B730CB"/>
    <w:rsid w:val="00B7316E"/>
    <w:rsid w:val="00B73205"/>
    <w:rsid w:val="00B739D0"/>
    <w:rsid w:val="00B73F05"/>
    <w:rsid w:val="00B7408E"/>
    <w:rsid w:val="00B742A4"/>
    <w:rsid w:val="00B7448F"/>
    <w:rsid w:val="00B744E8"/>
    <w:rsid w:val="00B747C8"/>
    <w:rsid w:val="00B747E0"/>
    <w:rsid w:val="00B748D0"/>
    <w:rsid w:val="00B7496C"/>
    <w:rsid w:val="00B74A23"/>
    <w:rsid w:val="00B74AC3"/>
    <w:rsid w:val="00B74B20"/>
    <w:rsid w:val="00B74B53"/>
    <w:rsid w:val="00B74F93"/>
    <w:rsid w:val="00B7500F"/>
    <w:rsid w:val="00B75038"/>
    <w:rsid w:val="00B75044"/>
    <w:rsid w:val="00B7505D"/>
    <w:rsid w:val="00B75246"/>
    <w:rsid w:val="00B75271"/>
    <w:rsid w:val="00B75361"/>
    <w:rsid w:val="00B75588"/>
    <w:rsid w:val="00B755B3"/>
    <w:rsid w:val="00B756CA"/>
    <w:rsid w:val="00B75860"/>
    <w:rsid w:val="00B758AC"/>
    <w:rsid w:val="00B75A97"/>
    <w:rsid w:val="00B75C71"/>
    <w:rsid w:val="00B75C89"/>
    <w:rsid w:val="00B75DB6"/>
    <w:rsid w:val="00B75E9D"/>
    <w:rsid w:val="00B75EF1"/>
    <w:rsid w:val="00B76051"/>
    <w:rsid w:val="00B760D8"/>
    <w:rsid w:val="00B76149"/>
    <w:rsid w:val="00B76427"/>
    <w:rsid w:val="00B76511"/>
    <w:rsid w:val="00B76746"/>
    <w:rsid w:val="00B76756"/>
    <w:rsid w:val="00B7675E"/>
    <w:rsid w:val="00B7676C"/>
    <w:rsid w:val="00B770A3"/>
    <w:rsid w:val="00B773E0"/>
    <w:rsid w:val="00B77653"/>
    <w:rsid w:val="00B77702"/>
    <w:rsid w:val="00B77A99"/>
    <w:rsid w:val="00B77F2F"/>
    <w:rsid w:val="00B80354"/>
    <w:rsid w:val="00B803D4"/>
    <w:rsid w:val="00B805E3"/>
    <w:rsid w:val="00B80769"/>
    <w:rsid w:val="00B809F9"/>
    <w:rsid w:val="00B80A64"/>
    <w:rsid w:val="00B80DB5"/>
    <w:rsid w:val="00B811E3"/>
    <w:rsid w:val="00B81439"/>
    <w:rsid w:val="00B81666"/>
    <w:rsid w:val="00B816E6"/>
    <w:rsid w:val="00B81753"/>
    <w:rsid w:val="00B81917"/>
    <w:rsid w:val="00B819EA"/>
    <w:rsid w:val="00B81A38"/>
    <w:rsid w:val="00B81AAE"/>
    <w:rsid w:val="00B8203D"/>
    <w:rsid w:val="00B822E9"/>
    <w:rsid w:val="00B82414"/>
    <w:rsid w:val="00B8255F"/>
    <w:rsid w:val="00B8259E"/>
    <w:rsid w:val="00B827DE"/>
    <w:rsid w:val="00B8289F"/>
    <w:rsid w:val="00B829C6"/>
    <w:rsid w:val="00B82A67"/>
    <w:rsid w:val="00B82D09"/>
    <w:rsid w:val="00B82E8F"/>
    <w:rsid w:val="00B833DD"/>
    <w:rsid w:val="00B8346F"/>
    <w:rsid w:val="00B83750"/>
    <w:rsid w:val="00B837DF"/>
    <w:rsid w:val="00B8389D"/>
    <w:rsid w:val="00B83986"/>
    <w:rsid w:val="00B83A79"/>
    <w:rsid w:val="00B83B14"/>
    <w:rsid w:val="00B83C18"/>
    <w:rsid w:val="00B83E9D"/>
    <w:rsid w:val="00B84042"/>
    <w:rsid w:val="00B841E3"/>
    <w:rsid w:val="00B84202"/>
    <w:rsid w:val="00B84220"/>
    <w:rsid w:val="00B842B7"/>
    <w:rsid w:val="00B8431D"/>
    <w:rsid w:val="00B8452B"/>
    <w:rsid w:val="00B845B6"/>
    <w:rsid w:val="00B84785"/>
    <w:rsid w:val="00B847A2"/>
    <w:rsid w:val="00B847F4"/>
    <w:rsid w:val="00B84A99"/>
    <w:rsid w:val="00B84B1E"/>
    <w:rsid w:val="00B84BE1"/>
    <w:rsid w:val="00B84F06"/>
    <w:rsid w:val="00B85162"/>
    <w:rsid w:val="00B85168"/>
    <w:rsid w:val="00B8541E"/>
    <w:rsid w:val="00B854E3"/>
    <w:rsid w:val="00B855BF"/>
    <w:rsid w:val="00B855FE"/>
    <w:rsid w:val="00B856EF"/>
    <w:rsid w:val="00B857D2"/>
    <w:rsid w:val="00B85A58"/>
    <w:rsid w:val="00B85AB2"/>
    <w:rsid w:val="00B85BDF"/>
    <w:rsid w:val="00B85DBD"/>
    <w:rsid w:val="00B85DFE"/>
    <w:rsid w:val="00B85E2D"/>
    <w:rsid w:val="00B85E4D"/>
    <w:rsid w:val="00B86082"/>
    <w:rsid w:val="00B860D0"/>
    <w:rsid w:val="00B869B4"/>
    <w:rsid w:val="00B86A28"/>
    <w:rsid w:val="00B86A9F"/>
    <w:rsid w:val="00B86B2E"/>
    <w:rsid w:val="00B86B9F"/>
    <w:rsid w:val="00B86C60"/>
    <w:rsid w:val="00B86DA3"/>
    <w:rsid w:val="00B86E08"/>
    <w:rsid w:val="00B86E4B"/>
    <w:rsid w:val="00B8710A"/>
    <w:rsid w:val="00B8725B"/>
    <w:rsid w:val="00B872D7"/>
    <w:rsid w:val="00B8744E"/>
    <w:rsid w:val="00B8749B"/>
    <w:rsid w:val="00B87509"/>
    <w:rsid w:val="00B87605"/>
    <w:rsid w:val="00B8777D"/>
    <w:rsid w:val="00B87866"/>
    <w:rsid w:val="00B87C93"/>
    <w:rsid w:val="00B87D18"/>
    <w:rsid w:val="00B87FFC"/>
    <w:rsid w:val="00B90120"/>
    <w:rsid w:val="00B901BF"/>
    <w:rsid w:val="00B90279"/>
    <w:rsid w:val="00B905E2"/>
    <w:rsid w:val="00B906C7"/>
    <w:rsid w:val="00B90719"/>
    <w:rsid w:val="00B9085F"/>
    <w:rsid w:val="00B90941"/>
    <w:rsid w:val="00B90A9D"/>
    <w:rsid w:val="00B90B8D"/>
    <w:rsid w:val="00B90D08"/>
    <w:rsid w:val="00B90D88"/>
    <w:rsid w:val="00B90EB9"/>
    <w:rsid w:val="00B90ECA"/>
    <w:rsid w:val="00B90EFE"/>
    <w:rsid w:val="00B90F21"/>
    <w:rsid w:val="00B90F63"/>
    <w:rsid w:val="00B911FF"/>
    <w:rsid w:val="00B91493"/>
    <w:rsid w:val="00B918CD"/>
    <w:rsid w:val="00B91BE2"/>
    <w:rsid w:val="00B91CD3"/>
    <w:rsid w:val="00B91F6A"/>
    <w:rsid w:val="00B9216A"/>
    <w:rsid w:val="00B92413"/>
    <w:rsid w:val="00B924F0"/>
    <w:rsid w:val="00B92530"/>
    <w:rsid w:val="00B9285F"/>
    <w:rsid w:val="00B92BDF"/>
    <w:rsid w:val="00B93034"/>
    <w:rsid w:val="00B93273"/>
    <w:rsid w:val="00B932D0"/>
    <w:rsid w:val="00B934C8"/>
    <w:rsid w:val="00B938D2"/>
    <w:rsid w:val="00B93F09"/>
    <w:rsid w:val="00B942D0"/>
    <w:rsid w:val="00B94355"/>
    <w:rsid w:val="00B9461E"/>
    <w:rsid w:val="00B94740"/>
    <w:rsid w:val="00B94756"/>
    <w:rsid w:val="00B94870"/>
    <w:rsid w:val="00B948DA"/>
    <w:rsid w:val="00B94B00"/>
    <w:rsid w:val="00B94CAE"/>
    <w:rsid w:val="00B94CDD"/>
    <w:rsid w:val="00B94F21"/>
    <w:rsid w:val="00B9502B"/>
    <w:rsid w:val="00B950A3"/>
    <w:rsid w:val="00B954F0"/>
    <w:rsid w:val="00B95541"/>
    <w:rsid w:val="00B9579C"/>
    <w:rsid w:val="00B95B83"/>
    <w:rsid w:val="00B95BD1"/>
    <w:rsid w:val="00B95E18"/>
    <w:rsid w:val="00B95EBF"/>
    <w:rsid w:val="00B95FAA"/>
    <w:rsid w:val="00B96176"/>
    <w:rsid w:val="00B96183"/>
    <w:rsid w:val="00B963A1"/>
    <w:rsid w:val="00B96657"/>
    <w:rsid w:val="00B9668D"/>
    <w:rsid w:val="00B9669F"/>
    <w:rsid w:val="00B966EF"/>
    <w:rsid w:val="00B96AA2"/>
    <w:rsid w:val="00B96B18"/>
    <w:rsid w:val="00B96BC8"/>
    <w:rsid w:val="00B96CB4"/>
    <w:rsid w:val="00B97207"/>
    <w:rsid w:val="00B97246"/>
    <w:rsid w:val="00B97439"/>
    <w:rsid w:val="00B9767E"/>
    <w:rsid w:val="00B976DC"/>
    <w:rsid w:val="00B976F2"/>
    <w:rsid w:val="00B9772F"/>
    <w:rsid w:val="00B97742"/>
    <w:rsid w:val="00B97753"/>
    <w:rsid w:val="00B97870"/>
    <w:rsid w:val="00B979A4"/>
    <w:rsid w:val="00B97E9F"/>
    <w:rsid w:val="00B97FB4"/>
    <w:rsid w:val="00BA046E"/>
    <w:rsid w:val="00BA0777"/>
    <w:rsid w:val="00BA0864"/>
    <w:rsid w:val="00BA1136"/>
    <w:rsid w:val="00BA131B"/>
    <w:rsid w:val="00BA131F"/>
    <w:rsid w:val="00BA1424"/>
    <w:rsid w:val="00BA16EB"/>
    <w:rsid w:val="00BA182F"/>
    <w:rsid w:val="00BA1CA4"/>
    <w:rsid w:val="00BA1E60"/>
    <w:rsid w:val="00BA1E99"/>
    <w:rsid w:val="00BA1F1F"/>
    <w:rsid w:val="00BA1F2D"/>
    <w:rsid w:val="00BA1FA6"/>
    <w:rsid w:val="00BA20D9"/>
    <w:rsid w:val="00BA213A"/>
    <w:rsid w:val="00BA2198"/>
    <w:rsid w:val="00BA2341"/>
    <w:rsid w:val="00BA26FF"/>
    <w:rsid w:val="00BA2710"/>
    <w:rsid w:val="00BA27BA"/>
    <w:rsid w:val="00BA27CD"/>
    <w:rsid w:val="00BA2924"/>
    <w:rsid w:val="00BA2A66"/>
    <w:rsid w:val="00BA2A96"/>
    <w:rsid w:val="00BA2C74"/>
    <w:rsid w:val="00BA2D03"/>
    <w:rsid w:val="00BA2D05"/>
    <w:rsid w:val="00BA2E7A"/>
    <w:rsid w:val="00BA2FB8"/>
    <w:rsid w:val="00BA300A"/>
    <w:rsid w:val="00BA3171"/>
    <w:rsid w:val="00BA3199"/>
    <w:rsid w:val="00BA33AC"/>
    <w:rsid w:val="00BA3458"/>
    <w:rsid w:val="00BA359A"/>
    <w:rsid w:val="00BA35BE"/>
    <w:rsid w:val="00BA3857"/>
    <w:rsid w:val="00BA3C3F"/>
    <w:rsid w:val="00BA3E5B"/>
    <w:rsid w:val="00BA3F6C"/>
    <w:rsid w:val="00BA3F7A"/>
    <w:rsid w:val="00BA41AB"/>
    <w:rsid w:val="00BA4243"/>
    <w:rsid w:val="00BA4A10"/>
    <w:rsid w:val="00BA4B67"/>
    <w:rsid w:val="00BA4B78"/>
    <w:rsid w:val="00BA4DD8"/>
    <w:rsid w:val="00BA4E91"/>
    <w:rsid w:val="00BA4EAB"/>
    <w:rsid w:val="00BA5077"/>
    <w:rsid w:val="00BA50AB"/>
    <w:rsid w:val="00BA52AF"/>
    <w:rsid w:val="00BA53D6"/>
    <w:rsid w:val="00BA548C"/>
    <w:rsid w:val="00BA56CE"/>
    <w:rsid w:val="00BA5877"/>
    <w:rsid w:val="00BA5BAE"/>
    <w:rsid w:val="00BA5BD3"/>
    <w:rsid w:val="00BA5D7D"/>
    <w:rsid w:val="00BA5DEB"/>
    <w:rsid w:val="00BA5FD3"/>
    <w:rsid w:val="00BA60ED"/>
    <w:rsid w:val="00BA62D5"/>
    <w:rsid w:val="00BA65F7"/>
    <w:rsid w:val="00BA664D"/>
    <w:rsid w:val="00BA691D"/>
    <w:rsid w:val="00BA6A34"/>
    <w:rsid w:val="00BA7118"/>
    <w:rsid w:val="00BA7259"/>
    <w:rsid w:val="00BA7269"/>
    <w:rsid w:val="00BA745B"/>
    <w:rsid w:val="00BA75D4"/>
    <w:rsid w:val="00BA7787"/>
    <w:rsid w:val="00BA7907"/>
    <w:rsid w:val="00BA7A31"/>
    <w:rsid w:val="00BA7A81"/>
    <w:rsid w:val="00BA7C7A"/>
    <w:rsid w:val="00BA7E93"/>
    <w:rsid w:val="00BA7E9B"/>
    <w:rsid w:val="00BA7F6E"/>
    <w:rsid w:val="00BA7FBE"/>
    <w:rsid w:val="00BA7FEE"/>
    <w:rsid w:val="00BA8E51"/>
    <w:rsid w:val="00BAB652"/>
    <w:rsid w:val="00BAF463"/>
    <w:rsid w:val="00BB0282"/>
    <w:rsid w:val="00BB0339"/>
    <w:rsid w:val="00BB03CA"/>
    <w:rsid w:val="00BB04EE"/>
    <w:rsid w:val="00BB0591"/>
    <w:rsid w:val="00BB05B8"/>
    <w:rsid w:val="00BB0855"/>
    <w:rsid w:val="00BB08FE"/>
    <w:rsid w:val="00BB0979"/>
    <w:rsid w:val="00BB0AEE"/>
    <w:rsid w:val="00BB0C48"/>
    <w:rsid w:val="00BB0C55"/>
    <w:rsid w:val="00BB0CC3"/>
    <w:rsid w:val="00BB0EE0"/>
    <w:rsid w:val="00BB13DC"/>
    <w:rsid w:val="00BB1421"/>
    <w:rsid w:val="00BB17EC"/>
    <w:rsid w:val="00BB183D"/>
    <w:rsid w:val="00BB1A80"/>
    <w:rsid w:val="00BB1E56"/>
    <w:rsid w:val="00BB1F39"/>
    <w:rsid w:val="00BB1F8F"/>
    <w:rsid w:val="00BB20D4"/>
    <w:rsid w:val="00BB230A"/>
    <w:rsid w:val="00BB238A"/>
    <w:rsid w:val="00BB24BD"/>
    <w:rsid w:val="00BB2539"/>
    <w:rsid w:val="00BB261B"/>
    <w:rsid w:val="00BB26D3"/>
    <w:rsid w:val="00BB2902"/>
    <w:rsid w:val="00BB2A13"/>
    <w:rsid w:val="00BB2A6D"/>
    <w:rsid w:val="00BB2D44"/>
    <w:rsid w:val="00BB2D60"/>
    <w:rsid w:val="00BB303A"/>
    <w:rsid w:val="00BB332A"/>
    <w:rsid w:val="00BB3396"/>
    <w:rsid w:val="00BB3410"/>
    <w:rsid w:val="00BB3620"/>
    <w:rsid w:val="00BB3790"/>
    <w:rsid w:val="00BB3803"/>
    <w:rsid w:val="00BB38FE"/>
    <w:rsid w:val="00BB3A16"/>
    <w:rsid w:val="00BB3A52"/>
    <w:rsid w:val="00BB3B27"/>
    <w:rsid w:val="00BB3BA9"/>
    <w:rsid w:val="00BB3E1A"/>
    <w:rsid w:val="00BB41FD"/>
    <w:rsid w:val="00BB426D"/>
    <w:rsid w:val="00BB430C"/>
    <w:rsid w:val="00BB43B4"/>
    <w:rsid w:val="00BB476D"/>
    <w:rsid w:val="00BB4AB6"/>
    <w:rsid w:val="00BB4DE1"/>
    <w:rsid w:val="00BB4F3D"/>
    <w:rsid w:val="00BB584E"/>
    <w:rsid w:val="00BB5911"/>
    <w:rsid w:val="00BB5AEC"/>
    <w:rsid w:val="00BB5BE9"/>
    <w:rsid w:val="00BB5D4B"/>
    <w:rsid w:val="00BB5E8D"/>
    <w:rsid w:val="00BB5EE7"/>
    <w:rsid w:val="00BB5F00"/>
    <w:rsid w:val="00BB5F04"/>
    <w:rsid w:val="00BB6315"/>
    <w:rsid w:val="00BB63F9"/>
    <w:rsid w:val="00BB667A"/>
    <w:rsid w:val="00BB68FE"/>
    <w:rsid w:val="00BB697A"/>
    <w:rsid w:val="00BB6B79"/>
    <w:rsid w:val="00BB6D32"/>
    <w:rsid w:val="00BB6F6F"/>
    <w:rsid w:val="00BB6F99"/>
    <w:rsid w:val="00BB709A"/>
    <w:rsid w:val="00BB70A8"/>
    <w:rsid w:val="00BB72FD"/>
    <w:rsid w:val="00BB7362"/>
    <w:rsid w:val="00BB75CA"/>
    <w:rsid w:val="00BB7624"/>
    <w:rsid w:val="00BB776A"/>
    <w:rsid w:val="00BB78D7"/>
    <w:rsid w:val="00BB7BAB"/>
    <w:rsid w:val="00BB7CDB"/>
    <w:rsid w:val="00BB7ED7"/>
    <w:rsid w:val="00BB7F75"/>
    <w:rsid w:val="00BC03ED"/>
    <w:rsid w:val="00BC0443"/>
    <w:rsid w:val="00BC0593"/>
    <w:rsid w:val="00BC05EB"/>
    <w:rsid w:val="00BC06C6"/>
    <w:rsid w:val="00BC06FC"/>
    <w:rsid w:val="00BC074D"/>
    <w:rsid w:val="00BC0773"/>
    <w:rsid w:val="00BC07C0"/>
    <w:rsid w:val="00BC0A9F"/>
    <w:rsid w:val="00BC0CE1"/>
    <w:rsid w:val="00BC0D51"/>
    <w:rsid w:val="00BC0DA2"/>
    <w:rsid w:val="00BC0EDB"/>
    <w:rsid w:val="00BC0F36"/>
    <w:rsid w:val="00BC1079"/>
    <w:rsid w:val="00BC1306"/>
    <w:rsid w:val="00BC13AB"/>
    <w:rsid w:val="00BC19F9"/>
    <w:rsid w:val="00BC1AD4"/>
    <w:rsid w:val="00BC1DB1"/>
    <w:rsid w:val="00BC1F74"/>
    <w:rsid w:val="00BC21C1"/>
    <w:rsid w:val="00BC22A5"/>
    <w:rsid w:val="00BC22E0"/>
    <w:rsid w:val="00BC2474"/>
    <w:rsid w:val="00BC24CA"/>
    <w:rsid w:val="00BC2533"/>
    <w:rsid w:val="00BC264E"/>
    <w:rsid w:val="00BC2932"/>
    <w:rsid w:val="00BC2E4A"/>
    <w:rsid w:val="00BC2F58"/>
    <w:rsid w:val="00BC3064"/>
    <w:rsid w:val="00BC34C1"/>
    <w:rsid w:val="00BC350B"/>
    <w:rsid w:val="00BC3541"/>
    <w:rsid w:val="00BC35C9"/>
    <w:rsid w:val="00BC37BD"/>
    <w:rsid w:val="00BC3906"/>
    <w:rsid w:val="00BC3CB1"/>
    <w:rsid w:val="00BC3DE4"/>
    <w:rsid w:val="00BC3DFA"/>
    <w:rsid w:val="00BC3E65"/>
    <w:rsid w:val="00BC3F77"/>
    <w:rsid w:val="00BC40F0"/>
    <w:rsid w:val="00BC4303"/>
    <w:rsid w:val="00BC437E"/>
    <w:rsid w:val="00BC43A3"/>
    <w:rsid w:val="00BC445C"/>
    <w:rsid w:val="00BC4501"/>
    <w:rsid w:val="00BC45F5"/>
    <w:rsid w:val="00BC46F9"/>
    <w:rsid w:val="00BC4ECA"/>
    <w:rsid w:val="00BC4EED"/>
    <w:rsid w:val="00BC5235"/>
    <w:rsid w:val="00BC5331"/>
    <w:rsid w:val="00BC534C"/>
    <w:rsid w:val="00BC5598"/>
    <w:rsid w:val="00BC571B"/>
    <w:rsid w:val="00BC5980"/>
    <w:rsid w:val="00BC5AE0"/>
    <w:rsid w:val="00BC5EBD"/>
    <w:rsid w:val="00BC6009"/>
    <w:rsid w:val="00BC648F"/>
    <w:rsid w:val="00BC6AB5"/>
    <w:rsid w:val="00BC6BE2"/>
    <w:rsid w:val="00BC6FDB"/>
    <w:rsid w:val="00BC70EE"/>
    <w:rsid w:val="00BC74AB"/>
    <w:rsid w:val="00BC7554"/>
    <w:rsid w:val="00BC7C25"/>
    <w:rsid w:val="00BC7D01"/>
    <w:rsid w:val="00BC7E64"/>
    <w:rsid w:val="00BC7E6E"/>
    <w:rsid w:val="00BC7F3C"/>
    <w:rsid w:val="00BCA269"/>
    <w:rsid w:val="00BD000D"/>
    <w:rsid w:val="00BD0050"/>
    <w:rsid w:val="00BD0438"/>
    <w:rsid w:val="00BD049B"/>
    <w:rsid w:val="00BD05F6"/>
    <w:rsid w:val="00BD070C"/>
    <w:rsid w:val="00BD0A11"/>
    <w:rsid w:val="00BD0B1A"/>
    <w:rsid w:val="00BD0C34"/>
    <w:rsid w:val="00BD0D10"/>
    <w:rsid w:val="00BD0D85"/>
    <w:rsid w:val="00BD0DFA"/>
    <w:rsid w:val="00BD0F41"/>
    <w:rsid w:val="00BD14D4"/>
    <w:rsid w:val="00BD156A"/>
    <w:rsid w:val="00BD16BF"/>
    <w:rsid w:val="00BD17AA"/>
    <w:rsid w:val="00BD17F1"/>
    <w:rsid w:val="00BD1961"/>
    <w:rsid w:val="00BD1976"/>
    <w:rsid w:val="00BD197E"/>
    <w:rsid w:val="00BD1E5E"/>
    <w:rsid w:val="00BD1E8D"/>
    <w:rsid w:val="00BD20D8"/>
    <w:rsid w:val="00BD2183"/>
    <w:rsid w:val="00BD235B"/>
    <w:rsid w:val="00BD2749"/>
    <w:rsid w:val="00BD2796"/>
    <w:rsid w:val="00BD27D6"/>
    <w:rsid w:val="00BD27F3"/>
    <w:rsid w:val="00BD2881"/>
    <w:rsid w:val="00BD304D"/>
    <w:rsid w:val="00BD3074"/>
    <w:rsid w:val="00BD3130"/>
    <w:rsid w:val="00BD31D6"/>
    <w:rsid w:val="00BD33B3"/>
    <w:rsid w:val="00BD34DC"/>
    <w:rsid w:val="00BD3620"/>
    <w:rsid w:val="00BD36E2"/>
    <w:rsid w:val="00BD3ADA"/>
    <w:rsid w:val="00BD3D70"/>
    <w:rsid w:val="00BD3DC4"/>
    <w:rsid w:val="00BD3DCD"/>
    <w:rsid w:val="00BD3DE9"/>
    <w:rsid w:val="00BD3EEB"/>
    <w:rsid w:val="00BD4118"/>
    <w:rsid w:val="00BD41FB"/>
    <w:rsid w:val="00BD45FB"/>
    <w:rsid w:val="00BD485A"/>
    <w:rsid w:val="00BD486C"/>
    <w:rsid w:val="00BD51BE"/>
    <w:rsid w:val="00BD5394"/>
    <w:rsid w:val="00BD5435"/>
    <w:rsid w:val="00BD55B8"/>
    <w:rsid w:val="00BD5870"/>
    <w:rsid w:val="00BD5979"/>
    <w:rsid w:val="00BD5A19"/>
    <w:rsid w:val="00BD5C09"/>
    <w:rsid w:val="00BD60FB"/>
    <w:rsid w:val="00BD626B"/>
    <w:rsid w:val="00BD6508"/>
    <w:rsid w:val="00BD6884"/>
    <w:rsid w:val="00BD696B"/>
    <w:rsid w:val="00BD6E3C"/>
    <w:rsid w:val="00BD6E82"/>
    <w:rsid w:val="00BD6ECC"/>
    <w:rsid w:val="00BD7041"/>
    <w:rsid w:val="00BD704E"/>
    <w:rsid w:val="00BD709E"/>
    <w:rsid w:val="00BD70CA"/>
    <w:rsid w:val="00BD7354"/>
    <w:rsid w:val="00BD7393"/>
    <w:rsid w:val="00BD7437"/>
    <w:rsid w:val="00BD743E"/>
    <w:rsid w:val="00BD74FE"/>
    <w:rsid w:val="00BD75A9"/>
    <w:rsid w:val="00BD75EB"/>
    <w:rsid w:val="00BD7774"/>
    <w:rsid w:val="00BD79FA"/>
    <w:rsid w:val="00BD7B75"/>
    <w:rsid w:val="00BD7DA4"/>
    <w:rsid w:val="00BD7F06"/>
    <w:rsid w:val="00BDE5C3"/>
    <w:rsid w:val="00BE024E"/>
    <w:rsid w:val="00BE0259"/>
    <w:rsid w:val="00BE0351"/>
    <w:rsid w:val="00BE05C7"/>
    <w:rsid w:val="00BE0607"/>
    <w:rsid w:val="00BE0652"/>
    <w:rsid w:val="00BE09A8"/>
    <w:rsid w:val="00BE0A40"/>
    <w:rsid w:val="00BE0FEC"/>
    <w:rsid w:val="00BE10FB"/>
    <w:rsid w:val="00BE11AD"/>
    <w:rsid w:val="00BE13DC"/>
    <w:rsid w:val="00BE198E"/>
    <w:rsid w:val="00BE1ACA"/>
    <w:rsid w:val="00BE1EB0"/>
    <w:rsid w:val="00BE1F3A"/>
    <w:rsid w:val="00BE1F55"/>
    <w:rsid w:val="00BE2344"/>
    <w:rsid w:val="00BE252A"/>
    <w:rsid w:val="00BE2B69"/>
    <w:rsid w:val="00BE2BD9"/>
    <w:rsid w:val="00BE2FF1"/>
    <w:rsid w:val="00BE30D6"/>
    <w:rsid w:val="00BE321C"/>
    <w:rsid w:val="00BE3409"/>
    <w:rsid w:val="00BE3493"/>
    <w:rsid w:val="00BE34A7"/>
    <w:rsid w:val="00BE3AD3"/>
    <w:rsid w:val="00BE3B94"/>
    <w:rsid w:val="00BE3C13"/>
    <w:rsid w:val="00BE3C27"/>
    <w:rsid w:val="00BE3D23"/>
    <w:rsid w:val="00BE3D83"/>
    <w:rsid w:val="00BE3E59"/>
    <w:rsid w:val="00BE421D"/>
    <w:rsid w:val="00BE44C5"/>
    <w:rsid w:val="00BE4615"/>
    <w:rsid w:val="00BE4664"/>
    <w:rsid w:val="00BE4B0D"/>
    <w:rsid w:val="00BE4D59"/>
    <w:rsid w:val="00BE4E09"/>
    <w:rsid w:val="00BE4E78"/>
    <w:rsid w:val="00BE4F96"/>
    <w:rsid w:val="00BE5132"/>
    <w:rsid w:val="00BE51A7"/>
    <w:rsid w:val="00BE52BA"/>
    <w:rsid w:val="00BE530E"/>
    <w:rsid w:val="00BE53B7"/>
    <w:rsid w:val="00BE53C4"/>
    <w:rsid w:val="00BE542D"/>
    <w:rsid w:val="00BE56FD"/>
    <w:rsid w:val="00BE5705"/>
    <w:rsid w:val="00BE5E65"/>
    <w:rsid w:val="00BE5E7B"/>
    <w:rsid w:val="00BE63AB"/>
    <w:rsid w:val="00BE6519"/>
    <w:rsid w:val="00BE66A0"/>
    <w:rsid w:val="00BE66AF"/>
    <w:rsid w:val="00BE67A1"/>
    <w:rsid w:val="00BE67FC"/>
    <w:rsid w:val="00BE6A4E"/>
    <w:rsid w:val="00BE6B00"/>
    <w:rsid w:val="00BE6B5F"/>
    <w:rsid w:val="00BE6D6E"/>
    <w:rsid w:val="00BE6F35"/>
    <w:rsid w:val="00BE6FE7"/>
    <w:rsid w:val="00BE7164"/>
    <w:rsid w:val="00BE71A5"/>
    <w:rsid w:val="00BE7273"/>
    <w:rsid w:val="00BE7380"/>
    <w:rsid w:val="00BE742A"/>
    <w:rsid w:val="00BE7439"/>
    <w:rsid w:val="00BE76FD"/>
    <w:rsid w:val="00BE78BB"/>
    <w:rsid w:val="00BE798E"/>
    <w:rsid w:val="00BE7A54"/>
    <w:rsid w:val="00BE7A77"/>
    <w:rsid w:val="00BE7C5C"/>
    <w:rsid w:val="00BF0829"/>
    <w:rsid w:val="00BF0A7F"/>
    <w:rsid w:val="00BF0AB0"/>
    <w:rsid w:val="00BF0ABE"/>
    <w:rsid w:val="00BF0CAE"/>
    <w:rsid w:val="00BF0D78"/>
    <w:rsid w:val="00BF0DB6"/>
    <w:rsid w:val="00BF1011"/>
    <w:rsid w:val="00BF106B"/>
    <w:rsid w:val="00BF1127"/>
    <w:rsid w:val="00BF125C"/>
    <w:rsid w:val="00BF1378"/>
    <w:rsid w:val="00BF1391"/>
    <w:rsid w:val="00BF14BE"/>
    <w:rsid w:val="00BF1659"/>
    <w:rsid w:val="00BF17DF"/>
    <w:rsid w:val="00BF19E9"/>
    <w:rsid w:val="00BF1CA7"/>
    <w:rsid w:val="00BF1D66"/>
    <w:rsid w:val="00BF1DE5"/>
    <w:rsid w:val="00BF1FFD"/>
    <w:rsid w:val="00BF2291"/>
    <w:rsid w:val="00BF231F"/>
    <w:rsid w:val="00BF2708"/>
    <w:rsid w:val="00BF2765"/>
    <w:rsid w:val="00BF286D"/>
    <w:rsid w:val="00BF2C24"/>
    <w:rsid w:val="00BF2D61"/>
    <w:rsid w:val="00BF2DBA"/>
    <w:rsid w:val="00BF2E4C"/>
    <w:rsid w:val="00BF2F26"/>
    <w:rsid w:val="00BF3269"/>
    <w:rsid w:val="00BF330F"/>
    <w:rsid w:val="00BF33A4"/>
    <w:rsid w:val="00BF33AA"/>
    <w:rsid w:val="00BF3504"/>
    <w:rsid w:val="00BF352F"/>
    <w:rsid w:val="00BF37E0"/>
    <w:rsid w:val="00BF3A83"/>
    <w:rsid w:val="00BF3AFC"/>
    <w:rsid w:val="00BF3BE7"/>
    <w:rsid w:val="00BF4059"/>
    <w:rsid w:val="00BF4681"/>
    <w:rsid w:val="00BF492F"/>
    <w:rsid w:val="00BF4C55"/>
    <w:rsid w:val="00BF4DCF"/>
    <w:rsid w:val="00BF4E52"/>
    <w:rsid w:val="00BF52CD"/>
    <w:rsid w:val="00BF541B"/>
    <w:rsid w:val="00BF5629"/>
    <w:rsid w:val="00BF56F6"/>
    <w:rsid w:val="00BF575E"/>
    <w:rsid w:val="00BF5946"/>
    <w:rsid w:val="00BF59B5"/>
    <w:rsid w:val="00BF5A65"/>
    <w:rsid w:val="00BF5D3B"/>
    <w:rsid w:val="00BF5D9D"/>
    <w:rsid w:val="00BF5DD8"/>
    <w:rsid w:val="00BF603B"/>
    <w:rsid w:val="00BF6070"/>
    <w:rsid w:val="00BF6100"/>
    <w:rsid w:val="00BF6236"/>
    <w:rsid w:val="00BF690D"/>
    <w:rsid w:val="00BF6D18"/>
    <w:rsid w:val="00BF6F7D"/>
    <w:rsid w:val="00BF7189"/>
    <w:rsid w:val="00BF78C4"/>
    <w:rsid w:val="00BF78DE"/>
    <w:rsid w:val="00BF7A04"/>
    <w:rsid w:val="00BF7A59"/>
    <w:rsid w:val="00BF7CC0"/>
    <w:rsid w:val="00BF7D12"/>
    <w:rsid w:val="00C0009C"/>
    <w:rsid w:val="00C000C7"/>
    <w:rsid w:val="00C00171"/>
    <w:rsid w:val="00C0063C"/>
    <w:rsid w:val="00C007BD"/>
    <w:rsid w:val="00C00B08"/>
    <w:rsid w:val="00C00B83"/>
    <w:rsid w:val="00C00C28"/>
    <w:rsid w:val="00C00CE5"/>
    <w:rsid w:val="00C00CEC"/>
    <w:rsid w:val="00C00E62"/>
    <w:rsid w:val="00C012AD"/>
    <w:rsid w:val="00C01690"/>
    <w:rsid w:val="00C0174F"/>
    <w:rsid w:val="00C017FF"/>
    <w:rsid w:val="00C018E8"/>
    <w:rsid w:val="00C01C09"/>
    <w:rsid w:val="00C01FEA"/>
    <w:rsid w:val="00C0209C"/>
    <w:rsid w:val="00C021EF"/>
    <w:rsid w:val="00C025DC"/>
    <w:rsid w:val="00C027C7"/>
    <w:rsid w:val="00C02CB9"/>
    <w:rsid w:val="00C02F0C"/>
    <w:rsid w:val="00C0316E"/>
    <w:rsid w:val="00C03278"/>
    <w:rsid w:val="00C0330E"/>
    <w:rsid w:val="00C0338B"/>
    <w:rsid w:val="00C033C7"/>
    <w:rsid w:val="00C037CB"/>
    <w:rsid w:val="00C03867"/>
    <w:rsid w:val="00C03ACB"/>
    <w:rsid w:val="00C03AD5"/>
    <w:rsid w:val="00C03B8F"/>
    <w:rsid w:val="00C03CBC"/>
    <w:rsid w:val="00C03ED6"/>
    <w:rsid w:val="00C03F46"/>
    <w:rsid w:val="00C03F98"/>
    <w:rsid w:val="00C040A6"/>
    <w:rsid w:val="00C04159"/>
    <w:rsid w:val="00C04283"/>
    <w:rsid w:val="00C042D8"/>
    <w:rsid w:val="00C0435B"/>
    <w:rsid w:val="00C043E5"/>
    <w:rsid w:val="00C043F7"/>
    <w:rsid w:val="00C04505"/>
    <w:rsid w:val="00C04531"/>
    <w:rsid w:val="00C04901"/>
    <w:rsid w:val="00C04A75"/>
    <w:rsid w:val="00C04A80"/>
    <w:rsid w:val="00C04CA6"/>
    <w:rsid w:val="00C04CCF"/>
    <w:rsid w:val="00C04F36"/>
    <w:rsid w:val="00C05059"/>
    <w:rsid w:val="00C050F1"/>
    <w:rsid w:val="00C052C3"/>
    <w:rsid w:val="00C0531E"/>
    <w:rsid w:val="00C05491"/>
    <w:rsid w:val="00C0555D"/>
    <w:rsid w:val="00C05673"/>
    <w:rsid w:val="00C056A3"/>
    <w:rsid w:val="00C0575E"/>
    <w:rsid w:val="00C05948"/>
    <w:rsid w:val="00C05A01"/>
    <w:rsid w:val="00C05AFE"/>
    <w:rsid w:val="00C05C00"/>
    <w:rsid w:val="00C05CAD"/>
    <w:rsid w:val="00C061F2"/>
    <w:rsid w:val="00C06786"/>
    <w:rsid w:val="00C06AFC"/>
    <w:rsid w:val="00C06BEA"/>
    <w:rsid w:val="00C06D0B"/>
    <w:rsid w:val="00C07182"/>
    <w:rsid w:val="00C0739A"/>
    <w:rsid w:val="00C073DA"/>
    <w:rsid w:val="00C0740E"/>
    <w:rsid w:val="00C0748D"/>
    <w:rsid w:val="00C0755D"/>
    <w:rsid w:val="00C075C0"/>
    <w:rsid w:val="00C0766E"/>
    <w:rsid w:val="00C077E8"/>
    <w:rsid w:val="00C077EF"/>
    <w:rsid w:val="00C077FB"/>
    <w:rsid w:val="00C07A6E"/>
    <w:rsid w:val="00C07AFE"/>
    <w:rsid w:val="00C07B5B"/>
    <w:rsid w:val="00C07B76"/>
    <w:rsid w:val="00C07DEF"/>
    <w:rsid w:val="00C100CB"/>
    <w:rsid w:val="00C10152"/>
    <w:rsid w:val="00C102CC"/>
    <w:rsid w:val="00C10600"/>
    <w:rsid w:val="00C1066A"/>
    <w:rsid w:val="00C10708"/>
    <w:rsid w:val="00C10742"/>
    <w:rsid w:val="00C1084C"/>
    <w:rsid w:val="00C1098C"/>
    <w:rsid w:val="00C10998"/>
    <w:rsid w:val="00C10A17"/>
    <w:rsid w:val="00C10B4D"/>
    <w:rsid w:val="00C10BEB"/>
    <w:rsid w:val="00C10D1E"/>
    <w:rsid w:val="00C10D65"/>
    <w:rsid w:val="00C11381"/>
    <w:rsid w:val="00C11383"/>
    <w:rsid w:val="00C114C4"/>
    <w:rsid w:val="00C1151F"/>
    <w:rsid w:val="00C11675"/>
    <w:rsid w:val="00C11A35"/>
    <w:rsid w:val="00C11A91"/>
    <w:rsid w:val="00C11B41"/>
    <w:rsid w:val="00C11BDE"/>
    <w:rsid w:val="00C11DE0"/>
    <w:rsid w:val="00C11DEC"/>
    <w:rsid w:val="00C121E5"/>
    <w:rsid w:val="00C12256"/>
    <w:rsid w:val="00C122EF"/>
    <w:rsid w:val="00C1238A"/>
    <w:rsid w:val="00C1252D"/>
    <w:rsid w:val="00C125C1"/>
    <w:rsid w:val="00C1261D"/>
    <w:rsid w:val="00C12712"/>
    <w:rsid w:val="00C12874"/>
    <w:rsid w:val="00C12A27"/>
    <w:rsid w:val="00C12ACF"/>
    <w:rsid w:val="00C12CC6"/>
    <w:rsid w:val="00C12DF3"/>
    <w:rsid w:val="00C12FC9"/>
    <w:rsid w:val="00C131A8"/>
    <w:rsid w:val="00C1340F"/>
    <w:rsid w:val="00C13832"/>
    <w:rsid w:val="00C13940"/>
    <w:rsid w:val="00C139BE"/>
    <w:rsid w:val="00C13F4C"/>
    <w:rsid w:val="00C142A1"/>
    <w:rsid w:val="00C143A4"/>
    <w:rsid w:val="00C145FE"/>
    <w:rsid w:val="00C1490D"/>
    <w:rsid w:val="00C1492D"/>
    <w:rsid w:val="00C14B4D"/>
    <w:rsid w:val="00C14C87"/>
    <w:rsid w:val="00C14EE9"/>
    <w:rsid w:val="00C152C4"/>
    <w:rsid w:val="00C15695"/>
    <w:rsid w:val="00C1577A"/>
    <w:rsid w:val="00C15A71"/>
    <w:rsid w:val="00C15BB1"/>
    <w:rsid w:val="00C15BCB"/>
    <w:rsid w:val="00C15BD8"/>
    <w:rsid w:val="00C15BEA"/>
    <w:rsid w:val="00C15D2F"/>
    <w:rsid w:val="00C16339"/>
    <w:rsid w:val="00C165B3"/>
    <w:rsid w:val="00C165CD"/>
    <w:rsid w:val="00C1671D"/>
    <w:rsid w:val="00C16729"/>
    <w:rsid w:val="00C1673A"/>
    <w:rsid w:val="00C167A4"/>
    <w:rsid w:val="00C1697F"/>
    <w:rsid w:val="00C169F0"/>
    <w:rsid w:val="00C16A61"/>
    <w:rsid w:val="00C16EB7"/>
    <w:rsid w:val="00C16EE4"/>
    <w:rsid w:val="00C16F34"/>
    <w:rsid w:val="00C17462"/>
    <w:rsid w:val="00C17639"/>
    <w:rsid w:val="00C17811"/>
    <w:rsid w:val="00C1787A"/>
    <w:rsid w:val="00C17979"/>
    <w:rsid w:val="00C17B4C"/>
    <w:rsid w:val="00C17D00"/>
    <w:rsid w:val="00C17DD5"/>
    <w:rsid w:val="00C17EBF"/>
    <w:rsid w:val="00C17FAC"/>
    <w:rsid w:val="00C200A3"/>
    <w:rsid w:val="00C201C0"/>
    <w:rsid w:val="00C208D4"/>
    <w:rsid w:val="00C209EC"/>
    <w:rsid w:val="00C20A97"/>
    <w:rsid w:val="00C20CB0"/>
    <w:rsid w:val="00C20FB9"/>
    <w:rsid w:val="00C213C5"/>
    <w:rsid w:val="00C215BC"/>
    <w:rsid w:val="00C21828"/>
    <w:rsid w:val="00C21965"/>
    <w:rsid w:val="00C2196D"/>
    <w:rsid w:val="00C21BC3"/>
    <w:rsid w:val="00C21CAE"/>
    <w:rsid w:val="00C21CEA"/>
    <w:rsid w:val="00C21E19"/>
    <w:rsid w:val="00C220D2"/>
    <w:rsid w:val="00C22191"/>
    <w:rsid w:val="00C2222B"/>
    <w:rsid w:val="00C22257"/>
    <w:rsid w:val="00C229AF"/>
    <w:rsid w:val="00C22A36"/>
    <w:rsid w:val="00C22CAC"/>
    <w:rsid w:val="00C22D46"/>
    <w:rsid w:val="00C22DC2"/>
    <w:rsid w:val="00C22F0C"/>
    <w:rsid w:val="00C230BE"/>
    <w:rsid w:val="00C232B9"/>
    <w:rsid w:val="00C2345E"/>
    <w:rsid w:val="00C23491"/>
    <w:rsid w:val="00C23995"/>
    <w:rsid w:val="00C23A73"/>
    <w:rsid w:val="00C23BEA"/>
    <w:rsid w:val="00C23CD2"/>
    <w:rsid w:val="00C24460"/>
    <w:rsid w:val="00C24702"/>
    <w:rsid w:val="00C24920"/>
    <w:rsid w:val="00C24947"/>
    <w:rsid w:val="00C249DA"/>
    <w:rsid w:val="00C24AFA"/>
    <w:rsid w:val="00C24E25"/>
    <w:rsid w:val="00C24EC1"/>
    <w:rsid w:val="00C25081"/>
    <w:rsid w:val="00C250A4"/>
    <w:rsid w:val="00C250C5"/>
    <w:rsid w:val="00C25343"/>
    <w:rsid w:val="00C253DA"/>
    <w:rsid w:val="00C2562A"/>
    <w:rsid w:val="00C25B8F"/>
    <w:rsid w:val="00C25BB4"/>
    <w:rsid w:val="00C25D54"/>
    <w:rsid w:val="00C25E0C"/>
    <w:rsid w:val="00C25EAA"/>
    <w:rsid w:val="00C26238"/>
    <w:rsid w:val="00C263BC"/>
    <w:rsid w:val="00C264F3"/>
    <w:rsid w:val="00C264FE"/>
    <w:rsid w:val="00C268FD"/>
    <w:rsid w:val="00C26960"/>
    <w:rsid w:val="00C26AB9"/>
    <w:rsid w:val="00C26AC7"/>
    <w:rsid w:val="00C26C95"/>
    <w:rsid w:val="00C26D82"/>
    <w:rsid w:val="00C270BD"/>
    <w:rsid w:val="00C27459"/>
    <w:rsid w:val="00C2759F"/>
    <w:rsid w:val="00C27725"/>
    <w:rsid w:val="00C2782F"/>
    <w:rsid w:val="00C278BC"/>
    <w:rsid w:val="00C279CB"/>
    <w:rsid w:val="00C27B31"/>
    <w:rsid w:val="00C27BAB"/>
    <w:rsid w:val="00C27E02"/>
    <w:rsid w:val="00C27E27"/>
    <w:rsid w:val="00C27F1C"/>
    <w:rsid w:val="00C30077"/>
    <w:rsid w:val="00C30164"/>
    <w:rsid w:val="00C30254"/>
    <w:rsid w:val="00C302F8"/>
    <w:rsid w:val="00C30477"/>
    <w:rsid w:val="00C306EB"/>
    <w:rsid w:val="00C3093A"/>
    <w:rsid w:val="00C30A50"/>
    <w:rsid w:val="00C30B5B"/>
    <w:rsid w:val="00C30C43"/>
    <w:rsid w:val="00C30D59"/>
    <w:rsid w:val="00C31010"/>
    <w:rsid w:val="00C31125"/>
    <w:rsid w:val="00C3121F"/>
    <w:rsid w:val="00C31267"/>
    <w:rsid w:val="00C31272"/>
    <w:rsid w:val="00C314B3"/>
    <w:rsid w:val="00C3168B"/>
    <w:rsid w:val="00C31798"/>
    <w:rsid w:val="00C3188D"/>
    <w:rsid w:val="00C319C7"/>
    <w:rsid w:val="00C31FAE"/>
    <w:rsid w:val="00C321F5"/>
    <w:rsid w:val="00C3268B"/>
    <w:rsid w:val="00C329EA"/>
    <w:rsid w:val="00C32C22"/>
    <w:rsid w:val="00C32CC1"/>
    <w:rsid w:val="00C32E9B"/>
    <w:rsid w:val="00C32FEB"/>
    <w:rsid w:val="00C3312D"/>
    <w:rsid w:val="00C3316A"/>
    <w:rsid w:val="00C33245"/>
    <w:rsid w:val="00C335F0"/>
    <w:rsid w:val="00C336D4"/>
    <w:rsid w:val="00C3397B"/>
    <w:rsid w:val="00C33A19"/>
    <w:rsid w:val="00C33BD7"/>
    <w:rsid w:val="00C33FE5"/>
    <w:rsid w:val="00C34106"/>
    <w:rsid w:val="00C341B3"/>
    <w:rsid w:val="00C34223"/>
    <w:rsid w:val="00C3424E"/>
    <w:rsid w:val="00C3426F"/>
    <w:rsid w:val="00C3433C"/>
    <w:rsid w:val="00C3457F"/>
    <w:rsid w:val="00C34670"/>
    <w:rsid w:val="00C34903"/>
    <w:rsid w:val="00C3494C"/>
    <w:rsid w:val="00C34A02"/>
    <w:rsid w:val="00C34A06"/>
    <w:rsid w:val="00C34B19"/>
    <w:rsid w:val="00C34D24"/>
    <w:rsid w:val="00C35021"/>
    <w:rsid w:val="00C351C9"/>
    <w:rsid w:val="00C3530A"/>
    <w:rsid w:val="00C35494"/>
    <w:rsid w:val="00C354BD"/>
    <w:rsid w:val="00C355E1"/>
    <w:rsid w:val="00C355E6"/>
    <w:rsid w:val="00C355EF"/>
    <w:rsid w:val="00C3568D"/>
    <w:rsid w:val="00C356B5"/>
    <w:rsid w:val="00C358E2"/>
    <w:rsid w:val="00C35F2A"/>
    <w:rsid w:val="00C36350"/>
    <w:rsid w:val="00C364DF"/>
    <w:rsid w:val="00C3664F"/>
    <w:rsid w:val="00C367A9"/>
    <w:rsid w:val="00C36810"/>
    <w:rsid w:val="00C36C73"/>
    <w:rsid w:val="00C36D76"/>
    <w:rsid w:val="00C36D83"/>
    <w:rsid w:val="00C36E72"/>
    <w:rsid w:val="00C36F06"/>
    <w:rsid w:val="00C37033"/>
    <w:rsid w:val="00C370C5"/>
    <w:rsid w:val="00C374F9"/>
    <w:rsid w:val="00C3781A"/>
    <w:rsid w:val="00C37868"/>
    <w:rsid w:val="00C37997"/>
    <w:rsid w:val="00C3799B"/>
    <w:rsid w:val="00C379B9"/>
    <w:rsid w:val="00C37A93"/>
    <w:rsid w:val="00C37B41"/>
    <w:rsid w:val="00C37B4C"/>
    <w:rsid w:val="00C37D83"/>
    <w:rsid w:val="00C37E31"/>
    <w:rsid w:val="00C37F46"/>
    <w:rsid w:val="00C400D7"/>
    <w:rsid w:val="00C4025B"/>
    <w:rsid w:val="00C40336"/>
    <w:rsid w:val="00C40373"/>
    <w:rsid w:val="00C4045B"/>
    <w:rsid w:val="00C405CD"/>
    <w:rsid w:val="00C40702"/>
    <w:rsid w:val="00C40897"/>
    <w:rsid w:val="00C4090A"/>
    <w:rsid w:val="00C40A81"/>
    <w:rsid w:val="00C40BB9"/>
    <w:rsid w:val="00C40D63"/>
    <w:rsid w:val="00C40FAD"/>
    <w:rsid w:val="00C412C4"/>
    <w:rsid w:val="00C41513"/>
    <w:rsid w:val="00C41566"/>
    <w:rsid w:val="00C41870"/>
    <w:rsid w:val="00C418F9"/>
    <w:rsid w:val="00C41951"/>
    <w:rsid w:val="00C41B9B"/>
    <w:rsid w:val="00C41C83"/>
    <w:rsid w:val="00C41D9B"/>
    <w:rsid w:val="00C41E63"/>
    <w:rsid w:val="00C42036"/>
    <w:rsid w:val="00C4234E"/>
    <w:rsid w:val="00C427B7"/>
    <w:rsid w:val="00C42B04"/>
    <w:rsid w:val="00C42B75"/>
    <w:rsid w:val="00C42CA3"/>
    <w:rsid w:val="00C433F7"/>
    <w:rsid w:val="00C43519"/>
    <w:rsid w:val="00C4359A"/>
    <w:rsid w:val="00C43737"/>
    <w:rsid w:val="00C43791"/>
    <w:rsid w:val="00C43858"/>
    <w:rsid w:val="00C4385F"/>
    <w:rsid w:val="00C439CA"/>
    <w:rsid w:val="00C43AA8"/>
    <w:rsid w:val="00C43B5A"/>
    <w:rsid w:val="00C43BA4"/>
    <w:rsid w:val="00C43BD9"/>
    <w:rsid w:val="00C43DFE"/>
    <w:rsid w:val="00C43E6D"/>
    <w:rsid w:val="00C43FD2"/>
    <w:rsid w:val="00C445B0"/>
    <w:rsid w:val="00C445CF"/>
    <w:rsid w:val="00C4481E"/>
    <w:rsid w:val="00C44954"/>
    <w:rsid w:val="00C44A0D"/>
    <w:rsid w:val="00C44D45"/>
    <w:rsid w:val="00C44D7F"/>
    <w:rsid w:val="00C44EFF"/>
    <w:rsid w:val="00C44FDF"/>
    <w:rsid w:val="00C452E6"/>
    <w:rsid w:val="00C45440"/>
    <w:rsid w:val="00C457C8"/>
    <w:rsid w:val="00C45A64"/>
    <w:rsid w:val="00C45A90"/>
    <w:rsid w:val="00C45B6E"/>
    <w:rsid w:val="00C45E16"/>
    <w:rsid w:val="00C4606A"/>
    <w:rsid w:val="00C46137"/>
    <w:rsid w:val="00C461F1"/>
    <w:rsid w:val="00C461F3"/>
    <w:rsid w:val="00C462F5"/>
    <w:rsid w:val="00C4647C"/>
    <w:rsid w:val="00C464C7"/>
    <w:rsid w:val="00C464E0"/>
    <w:rsid w:val="00C465E7"/>
    <w:rsid w:val="00C468F0"/>
    <w:rsid w:val="00C46974"/>
    <w:rsid w:val="00C4698E"/>
    <w:rsid w:val="00C46CD2"/>
    <w:rsid w:val="00C46EC0"/>
    <w:rsid w:val="00C472D2"/>
    <w:rsid w:val="00C47469"/>
    <w:rsid w:val="00C474AB"/>
    <w:rsid w:val="00C47A98"/>
    <w:rsid w:val="00C47B75"/>
    <w:rsid w:val="00C47D57"/>
    <w:rsid w:val="00C47E8F"/>
    <w:rsid w:val="00C47EE4"/>
    <w:rsid w:val="00C47F03"/>
    <w:rsid w:val="00C47FC7"/>
    <w:rsid w:val="00C501A2"/>
    <w:rsid w:val="00C506BB"/>
    <w:rsid w:val="00C50884"/>
    <w:rsid w:val="00C508A4"/>
    <w:rsid w:val="00C5098B"/>
    <w:rsid w:val="00C50C0A"/>
    <w:rsid w:val="00C50EB3"/>
    <w:rsid w:val="00C51005"/>
    <w:rsid w:val="00C5108D"/>
    <w:rsid w:val="00C51278"/>
    <w:rsid w:val="00C512F7"/>
    <w:rsid w:val="00C514D3"/>
    <w:rsid w:val="00C517F2"/>
    <w:rsid w:val="00C519C9"/>
    <w:rsid w:val="00C51C4F"/>
    <w:rsid w:val="00C51CC5"/>
    <w:rsid w:val="00C51D0B"/>
    <w:rsid w:val="00C51EB8"/>
    <w:rsid w:val="00C51F03"/>
    <w:rsid w:val="00C52011"/>
    <w:rsid w:val="00C522BF"/>
    <w:rsid w:val="00C52411"/>
    <w:rsid w:val="00C525AF"/>
    <w:rsid w:val="00C52628"/>
    <w:rsid w:val="00C526A0"/>
    <w:rsid w:val="00C5273E"/>
    <w:rsid w:val="00C52894"/>
    <w:rsid w:val="00C528B2"/>
    <w:rsid w:val="00C52958"/>
    <w:rsid w:val="00C529DD"/>
    <w:rsid w:val="00C52AC2"/>
    <w:rsid w:val="00C52ADA"/>
    <w:rsid w:val="00C52B9A"/>
    <w:rsid w:val="00C52C4F"/>
    <w:rsid w:val="00C52C65"/>
    <w:rsid w:val="00C52D7A"/>
    <w:rsid w:val="00C530CE"/>
    <w:rsid w:val="00C533D4"/>
    <w:rsid w:val="00C5349C"/>
    <w:rsid w:val="00C535FC"/>
    <w:rsid w:val="00C539D0"/>
    <w:rsid w:val="00C53A2C"/>
    <w:rsid w:val="00C53A96"/>
    <w:rsid w:val="00C53B19"/>
    <w:rsid w:val="00C53C04"/>
    <w:rsid w:val="00C53E75"/>
    <w:rsid w:val="00C53ED0"/>
    <w:rsid w:val="00C53F35"/>
    <w:rsid w:val="00C5430C"/>
    <w:rsid w:val="00C5432C"/>
    <w:rsid w:val="00C5442E"/>
    <w:rsid w:val="00C54440"/>
    <w:rsid w:val="00C54471"/>
    <w:rsid w:val="00C546B6"/>
    <w:rsid w:val="00C5485C"/>
    <w:rsid w:val="00C54DAA"/>
    <w:rsid w:val="00C54E53"/>
    <w:rsid w:val="00C54E74"/>
    <w:rsid w:val="00C54E8F"/>
    <w:rsid w:val="00C54FAD"/>
    <w:rsid w:val="00C55032"/>
    <w:rsid w:val="00C5510B"/>
    <w:rsid w:val="00C5524C"/>
    <w:rsid w:val="00C5564B"/>
    <w:rsid w:val="00C5570C"/>
    <w:rsid w:val="00C55847"/>
    <w:rsid w:val="00C55888"/>
    <w:rsid w:val="00C55903"/>
    <w:rsid w:val="00C55ADC"/>
    <w:rsid w:val="00C55BA8"/>
    <w:rsid w:val="00C55C38"/>
    <w:rsid w:val="00C55E0E"/>
    <w:rsid w:val="00C56163"/>
    <w:rsid w:val="00C565AA"/>
    <w:rsid w:val="00C569AB"/>
    <w:rsid w:val="00C56F14"/>
    <w:rsid w:val="00C56FC8"/>
    <w:rsid w:val="00C574A6"/>
    <w:rsid w:val="00C5752C"/>
    <w:rsid w:val="00C575CF"/>
    <w:rsid w:val="00C575FE"/>
    <w:rsid w:val="00C577AD"/>
    <w:rsid w:val="00C577FF"/>
    <w:rsid w:val="00C579F5"/>
    <w:rsid w:val="00C57AB4"/>
    <w:rsid w:val="00C57B4C"/>
    <w:rsid w:val="00C57D78"/>
    <w:rsid w:val="00C57EAB"/>
    <w:rsid w:val="00C600B4"/>
    <w:rsid w:val="00C6010C"/>
    <w:rsid w:val="00C601E9"/>
    <w:rsid w:val="00C601ED"/>
    <w:rsid w:val="00C604A3"/>
    <w:rsid w:val="00C6061D"/>
    <w:rsid w:val="00C6064D"/>
    <w:rsid w:val="00C60999"/>
    <w:rsid w:val="00C60B5A"/>
    <w:rsid w:val="00C60C14"/>
    <w:rsid w:val="00C60D11"/>
    <w:rsid w:val="00C60D5D"/>
    <w:rsid w:val="00C60F39"/>
    <w:rsid w:val="00C60F67"/>
    <w:rsid w:val="00C60F6F"/>
    <w:rsid w:val="00C6101B"/>
    <w:rsid w:val="00C61134"/>
    <w:rsid w:val="00C61577"/>
    <w:rsid w:val="00C6159F"/>
    <w:rsid w:val="00C61621"/>
    <w:rsid w:val="00C6163A"/>
    <w:rsid w:val="00C61651"/>
    <w:rsid w:val="00C616B7"/>
    <w:rsid w:val="00C616B8"/>
    <w:rsid w:val="00C617B6"/>
    <w:rsid w:val="00C618EA"/>
    <w:rsid w:val="00C61B07"/>
    <w:rsid w:val="00C61DC6"/>
    <w:rsid w:val="00C61EB1"/>
    <w:rsid w:val="00C61F20"/>
    <w:rsid w:val="00C62121"/>
    <w:rsid w:val="00C6212F"/>
    <w:rsid w:val="00C62271"/>
    <w:rsid w:val="00C62397"/>
    <w:rsid w:val="00C62551"/>
    <w:rsid w:val="00C626CE"/>
    <w:rsid w:val="00C6276D"/>
    <w:rsid w:val="00C628BF"/>
    <w:rsid w:val="00C628CA"/>
    <w:rsid w:val="00C62927"/>
    <w:rsid w:val="00C6293E"/>
    <w:rsid w:val="00C629B0"/>
    <w:rsid w:val="00C629EC"/>
    <w:rsid w:val="00C62A04"/>
    <w:rsid w:val="00C62F16"/>
    <w:rsid w:val="00C6321D"/>
    <w:rsid w:val="00C632C0"/>
    <w:rsid w:val="00C6354F"/>
    <w:rsid w:val="00C6366F"/>
    <w:rsid w:val="00C636C8"/>
    <w:rsid w:val="00C6373D"/>
    <w:rsid w:val="00C6375F"/>
    <w:rsid w:val="00C63A85"/>
    <w:rsid w:val="00C63B05"/>
    <w:rsid w:val="00C63B7C"/>
    <w:rsid w:val="00C63C47"/>
    <w:rsid w:val="00C63D7E"/>
    <w:rsid w:val="00C63E8F"/>
    <w:rsid w:val="00C63EA4"/>
    <w:rsid w:val="00C63EEE"/>
    <w:rsid w:val="00C63F63"/>
    <w:rsid w:val="00C6413D"/>
    <w:rsid w:val="00C64310"/>
    <w:rsid w:val="00C64320"/>
    <w:rsid w:val="00C643B0"/>
    <w:rsid w:val="00C64447"/>
    <w:rsid w:val="00C64536"/>
    <w:rsid w:val="00C64663"/>
    <w:rsid w:val="00C646CA"/>
    <w:rsid w:val="00C649E2"/>
    <w:rsid w:val="00C64A08"/>
    <w:rsid w:val="00C64AF1"/>
    <w:rsid w:val="00C64BA7"/>
    <w:rsid w:val="00C64E14"/>
    <w:rsid w:val="00C64F06"/>
    <w:rsid w:val="00C650A7"/>
    <w:rsid w:val="00C65190"/>
    <w:rsid w:val="00C65224"/>
    <w:rsid w:val="00C65460"/>
    <w:rsid w:val="00C656E4"/>
    <w:rsid w:val="00C6578D"/>
    <w:rsid w:val="00C65821"/>
    <w:rsid w:val="00C65BB9"/>
    <w:rsid w:val="00C65CCD"/>
    <w:rsid w:val="00C65D1D"/>
    <w:rsid w:val="00C65F5D"/>
    <w:rsid w:val="00C6604A"/>
    <w:rsid w:val="00C661F3"/>
    <w:rsid w:val="00C66527"/>
    <w:rsid w:val="00C66816"/>
    <w:rsid w:val="00C66B41"/>
    <w:rsid w:val="00C66B8C"/>
    <w:rsid w:val="00C66B9B"/>
    <w:rsid w:val="00C66D41"/>
    <w:rsid w:val="00C67005"/>
    <w:rsid w:val="00C67130"/>
    <w:rsid w:val="00C6722B"/>
    <w:rsid w:val="00C6731A"/>
    <w:rsid w:val="00C673D0"/>
    <w:rsid w:val="00C675B9"/>
    <w:rsid w:val="00C67852"/>
    <w:rsid w:val="00C67A67"/>
    <w:rsid w:val="00C67B03"/>
    <w:rsid w:val="00C70091"/>
    <w:rsid w:val="00C700F3"/>
    <w:rsid w:val="00C70141"/>
    <w:rsid w:val="00C701DC"/>
    <w:rsid w:val="00C7026D"/>
    <w:rsid w:val="00C703E9"/>
    <w:rsid w:val="00C709B2"/>
    <w:rsid w:val="00C70AA9"/>
    <w:rsid w:val="00C70AEC"/>
    <w:rsid w:val="00C70E36"/>
    <w:rsid w:val="00C70EA8"/>
    <w:rsid w:val="00C70EBF"/>
    <w:rsid w:val="00C70ED2"/>
    <w:rsid w:val="00C71062"/>
    <w:rsid w:val="00C7113E"/>
    <w:rsid w:val="00C7117A"/>
    <w:rsid w:val="00C71543"/>
    <w:rsid w:val="00C71586"/>
    <w:rsid w:val="00C7163D"/>
    <w:rsid w:val="00C71698"/>
    <w:rsid w:val="00C71910"/>
    <w:rsid w:val="00C71926"/>
    <w:rsid w:val="00C71BFC"/>
    <w:rsid w:val="00C71DE1"/>
    <w:rsid w:val="00C71E3F"/>
    <w:rsid w:val="00C71E9E"/>
    <w:rsid w:val="00C71EF6"/>
    <w:rsid w:val="00C72133"/>
    <w:rsid w:val="00C72199"/>
    <w:rsid w:val="00C7227B"/>
    <w:rsid w:val="00C722FD"/>
    <w:rsid w:val="00C723EA"/>
    <w:rsid w:val="00C72593"/>
    <w:rsid w:val="00C728B4"/>
    <w:rsid w:val="00C72A64"/>
    <w:rsid w:val="00C72C22"/>
    <w:rsid w:val="00C72DFA"/>
    <w:rsid w:val="00C72EC1"/>
    <w:rsid w:val="00C73025"/>
    <w:rsid w:val="00C73035"/>
    <w:rsid w:val="00C7304E"/>
    <w:rsid w:val="00C7309C"/>
    <w:rsid w:val="00C73746"/>
    <w:rsid w:val="00C73777"/>
    <w:rsid w:val="00C737AB"/>
    <w:rsid w:val="00C737B5"/>
    <w:rsid w:val="00C73916"/>
    <w:rsid w:val="00C73D83"/>
    <w:rsid w:val="00C73E23"/>
    <w:rsid w:val="00C73ED9"/>
    <w:rsid w:val="00C73F60"/>
    <w:rsid w:val="00C73F78"/>
    <w:rsid w:val="00C74591"/>
    <w:rsid w:val="00C74768"/>
    <w:rsid w:val="00C748F0"/>
    <w:rsid w:val="00C74A8A"/>
    <w:rsid w:val="00C74A98"/>
    <w:rsid w:val="00C74B6B"/>
    <w:rsid w:val="00C75287"/>
    <w:rsid w:val="00C75300"/>
    <w:rsid w:val="00C755FE"/>
    <w:rsid w:val="00C75B0A"/>
    <w:rsid w:val="00C75DB3"/>
    <w:rsid w:val="00C75E17"/>
    <w:rsid w:val="00C75F5E"/>
    <w:rsid w:val="00C75FD4"/>
    <w:rsid w:val="00C7602B"/>
    <w:rsid w:val="00C76117"/>
    <w:rsid w:val="00C763B5"/>
    <w:rsid w:val="00C764E7"/>
    <w:rsid w:val="00C764EB"/>
    <w:rsid w:val="00C76622"/>
    <w:rsid w:val="00C766EE"/>
    <w:rsid w:val="00C766F4"/>
    <w:rsid w:val="00C7675C"/>
    <w:rsid w:val="00C76826"/>
    <w:rsid w:val="00C7691B"/>
    <w:rsid w:val="00C76CB5"/>
    <w:rsid w:val="00C76F0E"/>
    <w:rsid w:val="00C770A7"/>
    <w:rsid w:val="00C771A7"/>
    <w:rsid w:val="00C775EE"/>
    <w:rsid w:val="00C77906"/>
    <w:rsid w:val="00C77939"/>
    <w:rsid w:val="00C77D91"/>
    <w:rsid w:val="00C77FC6"/>
    <w:rsid w:val="00C800EC"/>
    <w:rsid w:val="00C800F1"/>
    <w:rsid w:val="00C80540"/>
    <w:rsid w:val="00C807DC"/>
    <w:rsid w:val="00C808B8"/>
    <w:rsid w:val="00C80910"/>
    <w:rsid w:val="00C81483"/>
    <w:rsid w:val="00C81508"/>
    <w:rsid w:val="00C81593"/>
    <w:rsid w:val="00C81726"/>
    <w:rsid w:val="00C81A4F"/>
    <w:rsid w:val="00C81A64"/>
    <w:rsid w:val="00C81ACE"/>
    <w:rsid w:val="00C81C12"/>
    <w:rsid w:val="00C81E04"/>
    <w:rsid w:val="00C81E2A"/>
    <w:rsid w:val="00C81F8D"/>
    <w:rsid w:val="00C8209F"/>
    <w:rsid w:val="00C824D9"/>
    <w:rsid w:val="00C82519"/>
    <w:rsid w:val="00C8252A"/>
    <w:rsid w:val="00C8259B"/>
    <w:rsid w:val="00C8264C"/>
    <w:rsid w:val="00C826D7"/>
    <w:rsid w:val="00C827AA"/>
    <w:rsid w:val="00C82886"/>
    <w:rsid w:val="00C82BBB"/>
    <w:rsid w:val="00C82BE1"/>
    <w:rsid w:val="00C82BE4"/>
    <w:rsid w:val="00C832A6"/>
    <w:rsid w:val="00C834FB"/>
    <w:rsid w:val="00C8352C"/>
    <w:rsid w:val="00C83544"/>
    <w:rsid w:val="00C835CE"/>
    <w:rsid w:val="00C83928"/>
    <w:rsid w:val="00C8398D"/>
    <w:rsid w:val="00C83A41"/>
    <w:rsid w:val="00C83D18"/>
    <w:rsid w:val="00C840C6"/>
    <w:rsid w:val="00C8444D"/>
    <w:rsid w:val="00C84993"/>
    <w:rsid w:val="00C84B78"/>
    <w:rsid w:val="00C84D71"/>
    <w:rsid w:val="00C84D7D"/>
    <w:rsid w:val="00C84DBE"/>
    <w:rsid w:val="00C84E6E"/>
    <w:rsid w:val="00C851BB"/>
    <w:rsid w:val="00C85208"/>
    <w:rsid w:val="00C85566"/>
    <w:rsid w:val="00C85793"/>
    <w:rsid w:val="00C857FA"/>
    <w:rsid w:val="00C85BE5"/>
    <w:rsid w:val="00C85CD0"/>
    <w:rsid w:val="00C85E8F"/>
    <w:rsid w:val="00C86047"/>
    <w:rsid w:val="00C863EF"/>
    <w:rsid w:val="00C86637"/>
    <w:rsid w:val="00C867B5"/>
    <w:rsid w:val="00C8697E"/>
    <w:rsid w:val="00C86AF8"/>
    <w:rsid w:val="00C86B6C"/>
    <w:rsid w:val="00C86BC6"/>
    <w:rsid w:val="00C86C07"/>
    <w:rsid w:val="00C86DAF"/>
    <w:rsid w:val="00C86E9C"/>
    <w:rsid w:val="00C86F8B"/>
    <w:rsid w:val="00C870C4"/>
    <w:rsid w:val="00C87259"/>
    <w:rsid w:val="00C8736F"/>
    <w:rsid w:val="00C873DF"/>
    <w:rsid w:val="00C8760E"/>
    <w:rsid w:val="00C87A1C"/>
    <w:rsid w:val="00C87A5A"/>
    <w:rsid w:val="00C87E44"/>
    <w:rsid w:val="00C87F51"/>
    <w:rsid w:val="00C900DC"/>
    <w:rsid w:val="00C9056D"/>
    <w:rsid w:val="00C906D3"/>
    <w:rsid w:val="00C9086D"/>
    <w:rsid w:val="00C909CE"/>
    <w:rsid w:val="00C909DE"/>
    <w:rsid w:val="00C90A5B"/>
    <w:rsid w:val="00C90D63"/>
    <w:rsid w:val="00C91238"/>
    <w:rsid w:val="00C91260"/>
    <w:rsid w:val="00C91389"/>
    <w:rsid w:val="00C91C63"/>
    <w:rsid w:val="00C91E7B"/>
    <w:rsid w:val="00C9217C"/>
    <w:rsid w:val="00C923A1"/>
    <w:rsid w:val="00C923A7"/>
    <w:rsid w:val="00C92502"/>
    <w:rsid w:val="00C926D5"/>
    <w:rsid w:val="00C926F7"/>
    <w:rsid w:val="00C927AE"/>
    <w:rsid w:val="00C92F80"/>
    <w:rsid w:val="00C92F8B"/>
    <w:rsid w:val="00C92FE5"/>
    <w:rsid w:val="00C93239"/>
    <w:rsid w:val="00C93443"/>
    <w:rsid w:val="00C93635"/>
    <w:rsid w:val="00C93641"/>
    <w:rsid w:val="00C937B2"/>
    <w:rsid w:val="00C93954"/>
    <w:rsid w:val="00C93970"/>
    <w:rsid w:val="00C93A83"/>
    <w:rsid w:val="00C93D28"/>
    <w:rsid w:val="00C93ED8"/>
    <w:rsid w:val="00C945BF"/>
    <w:rsid w:val="00C946E4"/>
    <w:rsid w:val="00C94AE9"/>
    <w:rsid w:val="00C94BEA"/>
    <w:rsid w:val="00C94DC1"/>
    <w:rsid w:val="00C94E12"/>
    <w:rsid w:val="00C94E36"/>
    <w:rsid w:val="00C94F92"/>
    <w:rsid w:val="00C951E3"/>
    <w:rsid w:val="00C9561C"/>
    <w:rsid w:val="00C9571F"/>
    <w:rsid w:val="00C9572E"/>
    <w:rsid w:val="00C9596D"/>
    <w:rsid w:val="00C95B3B"/>
    <w:rsid w:val="00C95CA6"/>
    <w:rsid w:val="00C95CB9"/>
    <w:rsid w:val="00C95DB4"/>
    <w:rsid w:val="00C95DD4"/>
    <w:rsid w:val="00C95F57"/>
    <w:rsid w:val="00C96086"/>
    <w:rsid w:val="00C963A3"/>
    <w:rsid w:val="00C964DD"/>
    <w:rsid w:val="00C9659C"/>
    <w:rsid w:val="00C9694E"/>
    <w:rsid w:val="00C96A38"/>
    <w:rsid w:val="00C96A86"/>
    <w:rsid w:val="00C96AD3"/>
    <w:rsid w:val="00C96C07"/>
    <w:rsid w:val="00C96C0F"/>
    <w:rsid w:val="00C96D19"/>
    <w:rsid w:val="00C96DE2"/>
    <w:rsid w:val="00C96E5A"/>
    <w:rsid w:val="00C9702D"/>
    <w:rsid w:val="00C97224"/>
    <w:rsid w:val="00C97252"/>
    <w:rsid w:val="00C972C2"/>
    <w:rsid w:val="00C972D4"/>
    <w:rsid w:val="00C97422"/>
    <w:rsid w:val="00C9748D"/>
    <w:rsid w:val="00C97864"/>
    <w:rsid w:val="00C97AD3"/>
    <w:rsid w:val="00C97D4E"/>
    <w:rsid w:val="00C97ED6"/>
    <w:rsid w:val="00CA0220"/>
    <w:rsid w:val="00CA0254"/>
    <w:rsid w:val="00CA02B9"/>
    <w:rsid w:val="00CA0302"/>
    <w:rsid w:val="00CA0514"/>
    <w:rsid w:val="00CA0793"/>
    <w:rsid w:val="00CA0856"/>
    <w:rsid w:val="00CA09E4"/>
    <w:rsid w:val="00CA0AAC"/>
    <w:rsid w:val="00CA0AFB"/>
    <w:rsid w:val="00CA0BA6"/>
    <w:rsid w:val="00CA0BD6"/>
    <w:rsid w:val="00CA0BE2"/>
    <w:rsid w:val="00CA0E4B"/>
    <w:rsid w:val="00CA11BE"/>
    <w:rsid w:val="00CA1203"/>
    <w:rsid w:val="00CA1368"/>
    <w:rsid w:val="00CA144C"/>
    <w:rsid w:val="00CA14A0"/>
    <w:rsid w:val="00CA15EE"/>
    <w:rsid w:val="00CA1650"/>
    <w:rsid w:val="00CA1738"/>
    <w:rsid w:val="00CA1BA1"/>
    <w:rsid w:val="00CA1C7C"/>
    <w:rsid w:val="00CA1D3B"/>
    <w:rsid w:val="00CA25A3"/>
    <w:rsid w:val="00CA266A"/>
    <w:rsid w:val="00CA2AD4"/>
    <w:rsid w:val="00CA2D37"/>
    <w:rsid w:val="00CA2E09"/>
    <w:rsid w:val="00CA30E0"/>
    <w:rsid w:val="00CA30EE"/>
    <w:rsid w:val="00CA3248"/>
    <w:rsid w:val="00CA36AF"/>
    <w:rsid w:val="00CA38E4"/>
    <w:rsid w:val="00CA39A6"/>
    <w:rsid w:val="00CA39AD"/>
    <w:rsid w:val="00CA3BF0"/>
    <w:rsid w:val="00CA3C03"/>
    <w:rsid w:val="00CA3D77"/>
    <w:rsid w:val="00CA3DF9"/>
    <w:rsid w:val="00CA3FB4"/>
    <w:rsid w:val="00CA3FBD"/>
    <w:rsid w:val="00CA3FFD"/>
    <w:rsid w:val="00CA4098"/>
    <w:rsid w:val="00CA40A5"/>
    <w:rsid w:val="00CA4267"/>
    <w:rsid w:val="00CA4370"/>
    <w:rsid w:val="00CA4659"/>
    <w:rsid w:val="00CA4719"/>
    <w:rsid w:val="00CA472D"/>
    <w:rsid w:val="00CA47FA"/>
    <w:rsid w:val="00CA4933"/>
    <w:rsid w:val="00CA4A4D"/>
    <w:rsid w:val="00CA4AA9"/>
    <w:rsid w:val="00CA4EF5"/>
    <w:rsid w:val="00CA4F96"/>
    <w:rsid w:val="00CA4FB8"/>
    <w:rsid w:val="00CA57D2"/>
    <w:rsid w:val="00CA5B3C"/>
    <w:rsid w:val="00CA5B5C"/>
    <w:rsid w:val="00CA5DF2"/>
    <w:rsid w:val="00CA5E83"/>
    <w:rsid w:val="00CA5EF0"/>
    <w:rsid w:val="00CA608B"/>
    <w:rsid w:val="00CA617F"/>
    <w:rsid w:val="00CA61CE"/>
    <w:rsid w:val="00CA643A"/>
    <w:rsid w:val="00CA6FA0"/>
    <w:rsid w:val="00CA7057"/>
    <w:rsid w:val="00CA70DC"/>
    <w:rsid w:val="00CA79D7"/>
    <w:rsid w:val="00CA7AA6"/>
    <w:rsid w:val="00CA7DDA"/>
    <w:rsid w:val="00CB035B"/>
    <w:rsid w:val="00CB03C1"/>
    <w:rsid w:val="00CB0607"/>
    <w:rsid w:val="00CB0823"/>
    <w:rsid w:val="00CB0A09"/>
    <w:rsid w:val="00CB0A53"/>
    <w:rsid w:val="00CB0CFF"/>
    <w:rsid w:val="00CB0E02"/>
    <w:rsid w:val="00CB0F2B"/>
    <w:rsid w:val="00CB1044"/>
    <w:rsid w:val="00CB1142"/>
    <w:rsid w:val="00CB12FF"/>
    <w:rsid w:val="00CB13BF"/>
    <w:rsid w:val="00CB16C3"/>
    <w:rsid w:val="00CB1A91"/>
    <w:rsid w:val="00CB1A98"/>
    <w:rsid w:val="00CB1C5D"/>
    <w:rsid w:val="00CB1D8B"/>
    <w:rsid w:val="00CB1D95"/>
    <w:rsid w:val="00CB250C"/>
    <w:rsid w:val="00CB2521"/>
    <w:rsid w:val="00CB2558"/>
    <w:rsid w:val="00CB25A7"/>
    <w:rsid w:val="00CB268A"/>
    <w:rsid w:val="00CB26E0"/>
    <w:rsid w:val="00CB2981"/>
    <w:rsid w:val="00CB2B31"/>
    <w:rsid w:val="00CB2C3B"/>
    <w:rsid w:val="00CB2D04"/>
    <w:rsid w:val="00CB2E2F"/>
    <w:rsid w:val="00CB2FE9"/>
    <w:rsid w:val="00CB31B0"/>
    <w:rsid w:val="00CB326D"/>
    <w:rsid w:val="00CB3447"/>
    <w:rsid w:val="00CB35ED"/>
    <w:rsid w:val="00CB3709"/>
    <w:rsid w:val="00CB37AC"/>
    <w:rsid w:val="00CB38C3"/>
    <w:rsid w:val="00CB38C5"/>
    <w:rsid w:val="00CB39F8"/>
    <w:rsid w:val="00CB3A43"/>
    <w:rsid w:val="00CB3B63"/>
    <w:rsid w:val="00CB3C34"/>
    <w:rsid w:val="00CB3D04"/>
    <w:rsid w:val="00CB3D84"/>
    <w:rsid w:val="00CB3F44"/>
    <w:rsid w:val="00CB440D"/>
    <w:rsid w:val="00CB466D"/>
    <w:rsid w:val="00CB4D7D"/>
    <w:rsid w:val="00CB4E9D"/>
    <w:rsid w:val="00CB5222"/>
    <w:rsid w:val="00CB53AF"/>
    <w:rsid w:val="00CB53CF"/>
    <w:rsid w:val="00CB55CB"/>
    <w:rsid w:val="00CB564A"/>
    <w:rsid w:val="00CB572F"/>
    <w:rsid w:val="00CB57B3"/>
    <w:rsid w:val="00CB5890"/>
    <w:rsid w:val="00CB5A4E"/>
    <w:rsid w:val="00CB5B14"/>
    <w:rsid w:val="00CB5B4D"/>
    <w:rsid w:val="00CB5B72"/>
    <w:rsid w:val="00CB5DD8"/>
    <w:rsid w:val="00CB605E"/>
    <w:rsid w:val="00CB60D2"/>
    <w:rsid w:val="00CB6252"/>
    <w:rsid w:val="00CB63DB"/>
    <w:rsid w:val="00CB63FA"/>
    <w:rsid w:val="00CB64C7"/>
    <w:rsid w:val="00CB64E6"/>
    <w:rsid w:val="00CB65DD"/>
    <w:rsid w:val="00CB660C"/>
    <w:rsid w:val="00CB66B0"/>
    <w:rsid w:val="00CB6707"/>
    <w:rsid w:val="00CB67F9"/>
    <w:rsid w:val="00CB6A0B"/>
    <w:rsid w:val="00CB6CA0"/>
    <w:rsid w:val="00CB6CA5"/>
    <w:rsid w:val="00CB6E16"/>
    <w:rsid w:val="00CB7225"/>
    <w:rsid w:val="00CB737D"/>
    <w:rsid w:val="00CB73F2"/>
    <w:rsid w:val="00CB73F5"/>
    <w:rsid w:val="00CB7980"/>
    <w:rsid w:val="00CB7989"/>
    <w:rsid w:val="00CB79C0"/>
    <w:rsid w:val="00CB7C48"/>
    <w:rsid w:val="00CB7C56"/>
    <w:rsid w:val="00CC0241"/>
    <w:rsid w:val="00CC05EE"/>
    <w:rsid w:val="00CC0620"/>
    <w:rsid w:val="00CC06EA"/>
    <w:rsid w:val="00CC0ADC"/>
    <w:rsid w:val="00CC0AE4"/>
    <w:rsid w:val="00CC0B0C"/>
    <w:rsid w:val="00CC0C84"/>
    <w:rsid w:val="00CC0D1F"/>
    <w:rsid w:val="00CC0E3E"/>
    <w:rsid w:val="00CC0EA5"/>
    <w:rsid w:val="00CC0F1F"/>
    <w:rsid w:val="00CC17B8"/>
    <w:rsid w:val="00CC182C"/>
    <w:rsid w:val="00CC1D06"/>
    <w:rsid w:val="00CC1F1A"/>
    <w:rsid w:val="00CC1F61"/>
    <w:rsid w:val="00CC1F65"/>
    <w:rsid w:val="00CC2112"/>
    <w:rsid w:val="00CC2148"/>
    <w:rsid w:val="00CC21F4"/>
    <w:rsid w:val="00CC22ED"/>
    <w:rsid w:val="00CC240E"/>
    <w:rsid w:val="00CC2444"/>
    <w:rsid w:val="00CC24D0"/>
    <w:rsid w:val="00CC2528"/>
    <w:rsid w:val="00CC2C54"/>
    <w:rsid w:val="00CC2C64"/>
    <w:rsid w:val="00CC2D11"/>
    <w:rsid w:val="00CC3013"/>
    <w:rsid w:val="00CC30C4"/>
    <w:rsid w:val="00CC314B"/>
    <w:rsid w:val="00CC325E"/>
    <w:rsid w:val="00CC34B1"/>
    <w:rsid w:val="00CC365E"/>
    <w:rsid w:val="00CC36F8"/>
    <w:rsid w:val="00CC38D5"/>
    <w:rsid w:val="00CC38EC"/>
    <w:rsid w:val="00CC3974"/>
    <w:rsid w:val="00CC3A98"/>
    <w:rsid w:val="00CC3BE6"/>
    <w:rsid w:val="00CC3BF0"/>
    <w:rsid w:val="00CC3C35"/>
    <w:rsid w:val="00CC3C54"/>
    <w:rsid w:val="00CC3E81"/>
    <w:rsid w:val="00CC3F44"/>
    <w:rsid w:val="00CC409B"/>
    <w:rsid w:val="00CC411D"/>
    <w:rsid w:val="00CC41A9"/>
    <w:rsid w:val="00CC4203"/>
    <w:rsid w:val="00CC4A70"/>
    <w:rsid w:val="00CC4B09"/>
    <w:rsid w:val="00CC4C27"/>
    <w:rsid w:val="00CC4C53"/>
    <w:rsid w:val="00CC4CA6"/>
    <w:rsid w:val="00CC4D9F"/>
    <w:rsid w:val="00CC4F4C"/>
    <w:rsid w:val="00CC5131"/>
    <w:rsid w:val="00CC534A"/>
    <w:rsid w:val="00CC5551"/>
    <w:rsid w:val="00CC59C0"/>
    <w:rsid w:val="00CC59CF"/>
    <w:rsid w:val="00CC5C41"/>
    <w:rsid w:val="00CC5E6F"/>
    <w:rsid w:val="00CC5EC0"/>
    <w:rsid w:val="00CC5F5A"/>
    <w:rsid w:val="00CC680B"/>
    <w:rsid w:val="00CC69AD"/>
    <w:rsid w:val="00CC6A98"/>
    <w:rsid w:val="00CC70A1"/>
    <w:rsid w:val="00CC7149"/>
    <w:rsid w:val="00CC741F"/>
    <w:rsid w:val="00CC764B"/>
    <w:rsid w:val="00CC7738"/>
    <w:rsid w:val="00CC7786"/>
    <w:rsid w:val="00CC7804"/>
    <w:rsid w:val="00CC7985"/>
    <w:rsid w:val="00CC7B1E"/>
    <w:rsid w:val="00CC7B2F"/>
    <w:rsid w:val="00CC7C02"/>
    <w:rsid w:val="00CC7CFF"/>
    <w:rsid w:val="00CC7EBB"/>
    <w:rsid w:val="00CD00D0"/>
    <w:rsid w:val="00CD01EF"/>
    <w:rsid w:val="00CD02E0"/>
    <w:rsid w:val="00CD0574"/>
    <w:rsid w:val="00CD078D"/>
    <w:rsid w:val="00CD08DF"/>
    <w:rsid w:val="00CD08F7"/>
    <w:rsid w:val="00CD09C7"/>
    <w:rsid w:val="00CD0DC3"/>
    <w:rsid w:val="00CD0FDB"/>
    <w:rsid w:val="00CD1025"/>
    <w:rsid w:val="00CD124A"/>
    <w:rsid w:val="00CD12ED"/>
    <w:rsid w:val="00CD17CF"/>
    <w:rsid w:val="00CD1812"/>
    <w:rsid w:val="00CD1838"/>
    <w:rsid w:val="00CD183B"/>
    <w:rsid w:val="00CD1939"/>
    <w:rsid w:val="00CD1A0C"/>
    <w:rsid w:val="00CD1A26"/>
    <w:rsid w:val="00CD1C19"/>
    <w:rsid w:val="00CD1F03"/>
    <w:rsid w:val="00CD2005"/>
    <w:rsid w:val="00CD2054"/>
    <w:rsid w:val="00CD20D4"/>
    <w:rsid w:val="00CD249C"/>
    <w:rsid w:val="00CD24A7"/>
    <w:rsid w:val="00CD24C6"/>
    <w:rsid w:val="00CD259B"/>
    <w:rsid w:val="00CD2665"/>
    <w:rsid w:val="00CD28A5"/>
    <w:rsid w:val="00CD2B20"/>
    <w:rsid w:val="00CD2E43"/>
    <w:rsid w:val="00CD306B"/>
    <w:rsid w:val="00CD30FC"/>
    <w:rsid w:val="00CD31E2"/>
    <w:rsid w:val="00CD33B5"/>
    <w:rsid w:val="00CD33FC"/>
    <w:rsid w:val="00CD3406"/>
    <w:rsid w:val="00CD347E"/>
    <w:rsid w:val="00CD36DB"/>
    <w:rsid w:val="00CD3778"/>
    <w:rsid w:val="00CD38A9"/>
    <w:rsid w:val="00CD3965"/>
    <w:rsid w:val="00CD3A5C"/>
    <w:rsid w:val="00CD3AE0"/>
    <w:rsid w:val="00CD3ED5"/>
    <w:rsid w:val="00CD402B"/>
    <w:rsid w:val="00CD4102"/>
    <w:rsid w:val="00CD4164"/>
    <w:rsid w:val="00CD417C"/>
    <w:rsid w:val="00CD45F5"/>
    <w:rsid w:val="00CD4638"/>
    <w:rsid w:val="00CD490D"/>
    <w:rsid w:val="00CD4ABF"/>
    <w:rsid w:val="00CD4C35"/>
    <w:rsid w:val="00CD4E14"/>
    <w:rsid w:val="00CD4E55"/>
    <w:rsid w:val="00CD4EAA"/>
    <w:rsid w:val="00CD5074"/>
    <w:rsid w:val="00CD516F"/>
    <w:rsid w:val="00CD5233"/>
    <w:rsid w:val="00CD52A8"/>
    <w:rsid w:val="00CD5ED9"/>
    <w:rsid w:val="00CD6043"/>
    <w:rsid w:val="00CD61CE"/>
    <w:rsid w:val="00CD6270"/>
    <w:rsid w:val="00CD652F"/>
    <w:rsid w:val="00CD6568"/>
    <w:rsid w:val="00CD65C7"/>
    <w:rsid w:val="00CD6650"/>
    <w:rsid w:val="00CD6CB2"/>
    <w:rsid w:val="00CD6D76"/>
    <w:rsid w:val="00CD6F54"/>
    <w:rsid w:val="00CD6FAF"/>
    <w:rsid w:val="00CD6FDF"/>
    <w:rsid w:val="00CD6FEE"/>
    <w:rsid w:val="00CD716B"/>
    <w:rsid w:val="00CD7273"/>
    <w:rsid w:val="00CD72F2"/>
    <w:rsid w:val="00CD7355"/>
    <w:rsid w:val="00CD768D"/>
    <w:rsid w:val="00CD7725"/>
    <w:rsid w:val="00CD77E9"/>
    <w:rsid w:val="00CD77F5"/>
    <w:rsid w:val="00CD7B36"/>
    <w:rsid w:val="00CD7B67"/>
    <w:rsid w:val="00CD7C3D"/>
    <w:rsid w:val="00CD7D47"/>
    <w:rsid w:val="00CD7D8B"/>
    <w:rsid w:val="00CD7F68"/>
    <w:rsid w:val="00CE034C"/>
    <w:rsid w:val="00CE0581"/>
    <w:rsid w:val="00CE06A6"/>
    <w:rsid w:val="00CE0719"/>
    <w:rsid w:val="00CE0743"/>
    <w:rsid w:val="00CE0B36"/>
    <w:rsid w:val="00CE0D6F"/>
    <w:rsid w:val="00CE0D95"/>
    <w:rsid w:val="00CE0FF0"/>
    <w:rsid w:val="00CE12D5"/>
    <w:rsid w:val="00CE1312"/>
    <w:rsid w:val="00CE1393"/>
    <w:rsid w:val="00CE1792"/>
    <w:rsid w:val="00CE1840"/>
    <w:rsid w:val="00CE18AD"/>
    <w:rsid w:val="00CE1EC0"/>
    <w:rsid w:val="00CE229F"/>
    <w:rsid w:val="00CE2337"/>
    <w:rsid w:val="00CE26D8"/>
    <w:rsid w:val="00CE2724"/>
    <w:rsid w:val="00CE284D"/>
    <w:rsid w:val="00CE2864"/>
    <w:rsid w:val="00CE2A45"/>
    <w:rsid w:val="00CE2AD0"/>
    <w:rsid w:val="00CE2C7A"/>
    <w:rsid w:val="00CE2D3D"/>
    <w:rsid w:val="00CE301E"/>
    <w:rsid w:val="00CE33EF"/>
    <w:rsid w:val="00CE3402"/>
    <w:rsid w:val="00CE3419"/>
    <w:rsid w:val="00CE36AD"/>
    <w:rsid w:val="00CE3702"/>
    <w:rsid w:val="00CE376F"/>
    <w:rsid w:val="00CE3A0C"/>
    <w:rsid w:val="00CE3AA8"/>
    <w:rsid w:val="00CE3D35"/>
    <w:rsid w:val="00CE3D96"/>
    <w:rsid w:val="00CE3E29"/>
    <w:rsid w:val="00CE3F29"/>
    <w:rsid w:val="00CE42FD"/>
    <w:rsid w:val="00CE4340"/>
    <w:rsid w:val="00CE447C"/>
    <w:rsid w:val="00CE4552"/>
    <w:rsid w:val="00CE45A2"/>
    <w:rsid w:val="00CE45A3"/>
    <w:rsid w:val="00CE45DD"/>
    <w:rsid w:val="00CE4676"/>
    <w:rsid w:val="00CE478A"/>
    <w:rsid w:val="00CE4D1C"/>
    <w:rsid w:val="00CE4D6A"/>
    <w:rsid w:val="00CE4E61"/>
    <w:rsid w:val="00CE4F47"/>
    <w:rsid w:val="00CE4FAE"/>
    <w:rsid w:val="00CE4FD2"/>
    <w:rsid w:val="00CE5326"/>
    <w:rsid w:val="00CE56B2"/>
    <w:rsid w:val="00CE5795"/>
    <w:rsid w:val="00CE58CA"/>
    <w:rsid w:val="00CE59E0"/>
    <w:rsid w:val="00CE5CB9"/>
    <w:rsid w:val="00CE5D8C"/>
    <w:rsid w:val="00CE6020"/>
    <w:rsid w:val="00CE60B6"/>
    <w:rsid w:val="00CE6178"/>
    <w:rsid w:val="00CE62DF"/>
    <w:rsid w:val="00CE6616"/>
    <w:rsid w:val="00CE677A"/>
    <w:rsid w:val="00CE68B2"/>
    <w:rsid w:val="00CE698E"/>
    <w:rsid w:val="00CE6B13"/>
    <w:rsid w:val="00CE6B35"/>
    <w:rsid w:val="00CE6B5E"/>
    <w:rsid w:val="00CE708D"/>
    <w:rsid w:val="00CE70FE"/>
    <w:rsid w:val="00CE7395"/>
    <w:rsid w:val="00CE7466"/>
    <w:rsid w:val="00CE77B0"/>
    <w:rsid w:val="00CE7925"/>
    <w:rsid w:val="00CE7C06"/>
    <w:rsid w:val="00CE7D24"/>
    <w:rsid w:val="00CED590"/>
    <w:rsid w:val="00CF0026"/>
    <w:rsid w:val="00CF018B"/>
    <w:rsid w:val="00CF02F4"/>
    <w:rsid w:val="00CF0814"/>
    <w:rsid w:val="00CF084B"/>
    <w:rsid w:val="00CF0859"/>
    <w:rsid w:val="00CF0CBD"/>
    <w:rsid w:val="00CF0E31"/>
    <w:rsid w:val="00CF0EE8"/>
    <w:rsid w:val="00CF1058"/>
    <w:rsid w:val="00CF1180"/>
    <w:rsid w:val="00CF14B5"/>
    <w:rsid w:val="00CF170E"/>
    <w:rsid w:val="00CF17DA"/>
    <w:rsid w:val="00CF1B5B"/>
    <w:rsid w:val="00CF1C0A"/>
    <w:rsid w:val="00CF1D7A"/>
    <w:rsid w:val="00CF1FBC"/>
    <w:rsid w:val="00CF203D"/>
    <w:rsid w:val="00CF227A"/>
    <w:rsid w:val="00CF2417"/>
    <w:rsid w:val="00CF2481"/>
    <w:rsid w:val="00CF2564"/>
    <w:rsid w:val="00CF2581"/>
    <w:rsid w:val="00CF2629"/>
    <w:rsid w:val="00CF28FF"/>
    <w:rsid w:val="00CF2992"/>
    <w:rsid w:val="00CF2A1E"/>
    <w:rsid w:val="00CF2AC3"/>
    <w:rsid w:val="00CF2BA8"/>
    <w:rsid w:val="00CF2D1A"/>
    <w:rsid w:val="00CF2DAE"/>
    <w:rsid w:val="00CF3015"/>
    <w:rsid w:val="00CF31D5"/>
    <w:rsid w:val="00CF33C9"/>
    <w:rsid w:val="00CF35A1"/>
    <w:rsid w:val="00CF3721"/>
    <w:rsid w:val="00CF3F6D"/>
    <w:rsid w:val="00CF406F"/>
    <w:rsid w:val="00CF4105"/>
    <w:rsid w:val="00CF4189"/>
    <w:rsid w:val="00CF4499"/>
    <w:rsid w:val="00CF4546"/>
    <w:rsid w:val="00CF4724"/>
    <w:rsid w:val="00CF499E"/>
    <w:rsid w:val="00CF4C2C"/>
    <w:rsid w:val="00CF4E2F"/>
    <w:rsid w:val="00CF4E6F"/>
    <w:rsid w:val="00CF540B"/>
    <w:rsid w:val="00CF5785"/>
    <w:rsid w:val="00CF5D37"/>
    <w:rsid w:val="00CF5E3C"/>
    <w:rsid w:val="00CF5F93"/>
    <w:rsid w:val="00CF6057"/>
    <w:rsid w:val="00CF60CC"/>
    <w:rsid w:val="00CF6626"/>
    <w:rsid w:val="00CF6767"/>
    <w:rsid w:val="00CF67DD"/>
    <w:rsid w:val="00CF6B46"/>
    <w:rsid w:val="00CF6DB3"/>
    <w:rsid w:val="00CF6DBB"/>
    <w:rsid w:val="00CF6F5F"/>
    <w:rsid w:val="00CF70DF"/>
    <w:rsid w:val="00CF71C5"/>
    <w:rsid w:val="00CF7851"/>
    <w:rsid w:val="00CF78C6"/>
    <w:rsid w:val="00CF7914"/>
    <w:rsid w:val="00CF7CB5"/>
    <w:rsid w:val="00CF7D3B"/>
    <w:rsid w:val="00CF7E4B"/>
    <w:rsid w:val="00CF7F49"/>
    <w:rsid w:val="00D001C9"/>
    <w:rsid w:val="00D0083F"/>
    <w:rsid w:val="00D00FE0"/>
    <w:rsid w:val="00D010A7"/>
    <w:rsid w:val="00D01118"/>
    <w:rsid w:val="00D01181"/>
    <w:rsid w:val="00D011F3"/>
    <w:rsid w:val="00D01462"/>
    <w:rsid w:val="00D014D1"/>
    <w:rsid w:val="00D015CB"/>
    <w:rsid w:val="00D01743"/>
    <w:rsid w:val="00D01797"/>
    <w:rsid w:val="00D0191A"/>
    <w:rsid w:val="00D019F5"/>
    <w:rsid w:val="00D01CCE"/>
    <w:rsid w:val="00D01CFE"/>
    <w:rsid w:val="00D01E5E"/>
    <w:rsid w:val="00D0214A"/>
    <w:rsid w:val="00D02170"/>
    <w:rsid w:val="00D027BB"/>
    <w:rsid w:val="00D02851"/>
    <w:rsid w:val="00D02854"/>
    <w:rsid w:val="00D0287A"/>
    <w:rsid w:val="00D029B5"/>
    <w:rsid w:val="00D029C8"/>
    <w:rsid w:val="00D02A24"/>
    <w:rsid w:val="00D02A31"/>
    <w:rsid w:val="00D02A4D"/>
    <w:rsid w:val="00D02BCA"/>
    <w:rsid w:val="00D02CA0"/>
    <w:rsid w:val="00D02CA3"/>
    <w:rsid w:val="00D02CC8"/>
    <w:rsid w:val="00D02EF6"/>
    <w:rsid w:val="00D03001"/>
    <w:rsid w:val="00D0325A"/>
    <w:rsid w:val="00D033AC"/>
    <w:rsid w:val="00D033D0"/>
    <w:rsid w:val="00D03725"/>
    <w:rsid w:val="00D03928"/>
    <w:rsid w:val="00D03A8E"/>
    <w:rsid w:val="00D03AB9"/>
    <w:rsid w:val="00D03CA3"/>
    <w:rsid w:val="00D0405B"/>
    <w:rsid w:val="00D040EC"/>
    <w:rsid w:val="00D04148"/>
    <w:rsid w:val="00D0421E"/>
    <w:rsid w:val="00D042C2"/>
    <w:rsid w:val="00D04740"/>
    <w:rsid w:val="00D04B41"/>
    <w:rsid w:val="00D04C1D"/>
    <w:rsid w:val="00D04E5D"/>
    <w:rsid w:val="00D052F3"/>
    <w:rsid w:val="00D053A5"/>
    <w:rsid w:val="00D0547E"/>
    <w:rsid w:val="00D056A6"/>
    <w:rsid w:val="00D0570A"/>
    <w:rsid w:val="00D057C5"/>
    <w:rsid w:val="00D05858"/>
    <w:rsid w:val="00D05978"/>
    <w:rsid w:val="00D05A95"/>
    <w:rsid w:val="00D05E02"/>
    <w:rsid w:val="00D05E07"/>
    <w:rsid w:val="00D05ECC"/>
    <w:rsid w:val="00D05ED8"/>
    <w:rsid w:val="00D05FE1"/>
    <w:rsid w:val="00D05FF6"/>
    <w:rsid w:val="00D0608A"/>
    <w:rsid w:val="00D061D4"/>
    <w:rsid w:val="00D06229"/>
    <w:rsid w:val="00D06233"/>
    <w:rsid w:val="00D0642D"/>
    <w:rsid w:val="00D06446"/>
    <w:rsid w:val="00D06494"/>
    <w:rsid w:val="00D06581"/>
    <w:rsid w:val="00D06771"/>
    <w:rsid w:val="00D06C9F"/>
    <w:rsid w:val="00D06DBB"/>
    <w:rsid w:val="00D06E5E"/>
    <w:rsid w:val="00D06F05"/>
    <w:rsid w:val="00D06FD3"/>
    <w:rsid w:val="00D070BD"/>
    <w:rsid w:val="00D0722E"/>
    <w:rsid w:val="00D0725D"/>
    <w:rsid w:val="00D072EE"/>
    <w:rsid w:val="00D07317"/>
    <w:rsid w:val="00D074B5"/>
    <w:rsid w:val="00D0783C"/>
    <w:rsid w:val="00D07A26"/>
    <w:rsid w:val="00D07BF5"/>
    <w:rsid w:val="00D07CA3"/>
    <w:rsid w:val="00D07D61"/>
    <w:rsid w:val="00D07D63"/>
    <w:rsid w:val="00D07ED5"/>
    <w:rsid w:val="00D1004C"/>
    <w:rsid w:val="00D10098"/>
    <w:rsid w:val="00D1016F"/>
    <w:rsid w:val="00D101B1"/>
    <w:rsid w:val="00D1025C"/>
    <w:rsid w:val="00D102C0"/>
    <w:rsid w:val="00D10571"/>
    <w:rsid w:val="00D105EF"/>
    <w:rsid w:val="00D108B9"/>
    <w:rsid w:val="00D10C27"/>
    <w:rsid w:val="00D10F0C"/>
    <w:rsid w:val="00D11264"/>
    <w:rsid w:val="00D11316"/>
    <w:rsid w:val="00D1193E"/>
    <w:rsid w:val="00D11BAC"/>
    <w:rsid w:val="00D11C2F"/>
    <w:rsid w:val="00D120FE"/>
    <w:rsid w:val="00D1232F"/>
    <w:rsid w:val="00D123B9"/>
    <w:rsid w:val="00D1244B"/>
    <w:rsid w:val="00D12653"/>
    <w:rsid w:val="00D127FB"/>
    <w:rsid w:val="00D128BA"/>
    <w:rsid w:val="00D12A28"/>
    <w:rsid w:val="00D12B93"/>
    <w:rsid w:val="00D12E54"/>
    <w:rsid w:val="00D12F37"/>
    <w:rsid w:val="00D12FCA"/>
    <w:rsid w:val="00D1306D"/>
    <w:rsid w:val="00D13197"/>
    <w:rsid w:val="00D135BE"/>
    <w:rsid w:val="00D136FE"/>
    <w:rsid w:val="00D13895"/>
    <w:rsid w:val="00D138E2"/>
    <w:rsid w:val="00D1393C"/>
    <w:rsid w:val="00D13A45"/>
    <w:rsid w:val="00D13DC3"/>
    <w:rsid w:val="00D13E3B"/>
    <w:rsid w:val="00D14011"/>
    <w:rsid w:val="00D1406B"/>
    <w:rsid w:val="00D14173"/>
    <w:rsid w:val="00D14271"/>
    <w:rsid w:val="00D1431B"/>
    <w:rsid w:val="00D1441D"/>
    <w:rsid w:val="00D14741"/>
    <w:rsid w:val="00D1480E"/>
    <w:rsid w:val="00D1482F"/>
    <w:rsid w:val="00D14A76"/>
    <w:rsid w:val="00D14B72"/>
    <w:rsid w:val="00D14BE1"/>
    <w:rsid w:val="00D14C63"/>
    <w:rsid w:val="00D14E17"/>
    <w:rsid w:val="00D14F86"/>
    <w:rsid w:val="00D15209"/>
    <w:rsid w:val="00D153F4"/>
    <w:rsid w:val="00D15759"/>
    <w:rsid w:val="00D15931"/>
    <w:rsid w:val="00D159CF"/>
    <w:rsid w:val="00D15AC1"/>
    <w:rsid w:val="00D15B99"/>
    <w:rsid w:val="00D15D08"/>
    <w:rsid w:val="00D16178"/>
    <w:rsid w:val="00D1636D"/>
    <w:rsid w:val="00D163AE"/>
    <w:rsid w:val="00D164DB"/>
    <w:rsid w:val="00D16565"/>
    <w:rsid w:val="00D16588"/>
    <w:rsid w:val="00D166E3"/>
    <w:rsid w:val="00D16A59"/>
    <w:rsid w:val="00D16CBB"/>
    <w:rsid w:val="00D16DEE"/>
    <w:rsid w:val="00D16E71"/>
    <w:rsid w:val="00D17018"/>
    <w:rsid w:val="00D17107"/>
    <w:rsid w:val="00D17376"/>
    <w:rsid w:val="00D17398"/>
    <w:rsid w:val="00D17549"/>
    <w:rsid w:val="00D1763C"/>
    <w:rsid w:val="00D177D7"/>
    <w:rsid w:val="00D17897"/>
    <w:rsid w:val="00D178E0"/>
    <w:rsid w:val="00D17939"/>
    <w:rsid w:val="00D17A9A"/>
    <w:rsid w:val="00D17C66"/>
    <w:rsid w:val="00D17E58"/>
    <w:rsid w:val="00D20147"/>
    <w:rsid w:val="00D202BE"/>
    <w:rsid w:val="00D20530"/>
    <w:rsid w:val="00D2074C"/>
    <w:rsid w:val="00D20B61"/>
    <w:rsid w:val="00D20B6A"/>
    <w:rsid w:val="00D20BC7"/>
    <w:rsid w:val="00D20BFC"/>
    <w:rsid w:val="00D20C89"/>
    <w:rsid w:val="00D20D0A"/>
    <w:rsid w:val="00D20EC6"/>
    <w:rsid w:val="00D2106F"/>
    <w:rsid w:val="00D2109E"/>
    <w:rsid w:val="00D210B1"/>
    <w:rsid w:val="00D2125F"/>
    <w:rsid w:val="00D21297"/>
    <w:rsid w:val="00D21617"/>
    <w:rsid w:val="00D21747"/>
    <w:rsid w:val="00D21A86"/>
    <w:rsid w:val="00D21B89"/>
    <w:rsid w:val="00D21BCE"/>
    <w:rsid w:val="00D21EB0"/>
    <w:rsid w:val="00D2207F"/>
    <w:rsid w:val="00D22114"/>
    <w:rsid w:val="00D2218D"/>
    <w:rsid w:val="00D221C9"/>
    <w:rsid w:val="00D22445"/>
    <w:rsid w:val="00D2287C"/>
    <w:rsid w:val="00D22A0F"/>
    <w:rsid w:val="00D22F6B"/>
    <w:rsid w:val="00D230CA"/>
    <w:rsid w:val="00D23167"/>
    <w:rsid w:val="00D232AE"/>
    <w:rsid w:val="00D23377"/>
    <w:rsid w:val="00D23387"/>
    <w:rsid w:val="00D235A2"/>
    <w:rsid w:val="00D23663"/>
    <w:rsid w:val="00D23798"/>
    <w:rsid w:val="00D23948"/>
    <w:rsid w:val="00D23AA7"/>
    <w:rsid w:val="00D23B20"/>
    <w:rsid w:val="00D23DBA"/>
    <w:rsid w:val="00D24212"/>
    <w:rsid w:val="00D2452E"/>
    <w:rsid w:val="00D2458A"/>
    <w:rsid w:val="00D24764"/>
    <w:rsid w:val="00D24965"/>
    <w:rsid w:val="00D24B41"/>
    <w:rsid w:val="00D250DB"/>
    <w:rsid w:val="00D252FA"/>
    <w:rsid w:val="00D25484"/>
    <w:rsid w:val="00D25517"/>
    <w:rsid w:val="00D25520"/>
    <w:rsid w:val="00D256CD"/>
    <w:rsid w:val="00D2575C"/>
    <w:rsid w:val="00D2576E"/>
    <w:rsid w:val="00D25F0C"/>
    <w:rsid w:val="00D25F22"/>
    <w:rsid w:val="00D25FCC"/>
    <w:rsid w:val="00D25FFC"/>
    <w:rsid w:val="00D26261"/>
    <w:rsid w:val="00D26510"/>
    <w:rsid w:val="00D26789"/>
    <w:rsid w:val="00D26AA2"/>
    <w:rsid w:val="00D26CB6"/>
    <w:rsid w:val="00D26DB9"/>
    <w:rsid w:val="00D26E25"/>
    <w:rsid w:val="00D26F10"/>
    <w:rsid w:val="00D27094"/>
    <w:rsid w:val="00D271EB"/>
    <w:rsid w:val="00D27BD1"/>
    <w:rsid w:val="00D27D04"/>
    <w:rsid w:val="00D27DF7"/>
    <w:rsid w:val="00D27FF2"/>
    <w:rsid w:val="00D30105"/>
    <w:rsid w:val="00D3025F"/>
    <w:rsid w:val="00D30288"/>
    <w:rsid w:val="00D302CF"/>
    <w:rsid w:val="00D3062F"/>
    <w:rsid w:val="00D306C6"/>
    <w:rsid w:val="00D306EE"/>
    <w:rsid w:val="00D30759"/>
    <w:rsid w:val="00D30798"/>
    <w:rsid w:val="00D309BA"/>
    <w:rsid w:val="00D30A74"/>
    <w:rsid w:val="00D30C4D"/>
    <w:rsid w:val="00D30C60"/>
    <w:rsid w:val="00D30CF7"/>
    <w:rsid w:val="00D30E14"/>
    <w:rsid w:val="00D30F47"/>
    <w:rsid w:val="00D30F7E"/>
    <w:rsid w:val="00D31307"/>
    <w:rsid w:val="00D313B1"/>
    <w:rsid w:val="00D313C5"/>
    <w:rsid w:val="00D31537"/>
    <w:rsid w:val="00D3160A"/>
    <w:rsid w:val="00D3180B"/>
    <w:rsid w:val="00D3183C"/>
    <w:rsid w:val="00D31AB7"/>
    <w:rsid w:val="00D31CF0"/>
    <w:rsid w:val="00D31E3B"/>
    <w:rsid w:val="00D32082"/>
    <w:rsid w:val="00D320E5"/>
    <w:rsid w:val="00D3226C"/>
    <w:rsid w:val="00D326BD"/>
    <w:rsid w:val="00D32747"/>
    <w:rsid w:val="00D327FC"/>
    <w:rsid w:val="00D328D1"/>
    <w:rsid w:val="00D329D5"/>
    <w:rsid w:val="00D32B8A"/>
    <w:rsid w:val="00D32B8C"/>
    <w:rsid w:val="00D32C48"/>
    <w:rsid w:val="00D32D46"/>
    <w:rsid w:val="00D33075"/>
    <w:rsid w:val="00D3333A"/>
    <w:rsid w:val="00D333BF"/>
    <w:rsid w:val="00D333C5"/>
    <w:rsid w:val="00D33612"/>
    <w:rsid w:val="00D33746"/>
    <w:rsid w:val="00D337A6"/>
    <w:rsid w:val="00D3383F"/>
    <w:rsid w:val="00D33869"/>
    <w:rsid w:val="00D3387E"/>
    <w:rsid w:val="00D33A95"/>
    <w:rsid w:val="00D33BE1"/>
    <w:rsid w:val="00D33C3E"/>
    <w:rsid w:val="00D33CEB"/>
    <w:rsid w:val="00D33E1D"/>
    <w:rsid w:val="00D33E3B"/>
    <w:rsid w:val="00D34379"/>
    <w:rsid w:val="00D344AB"/>
    <w:rsid w:val="00D344E1"/>
    <w:rsid w:val="00D345B8"/>
    <w:rsid w:val="00D345CA"/>
    <w:rsid w:val="00D346A5"/>
    <w:rsid w:val="00D348B7"/>
    <w:rsid w:val="00D34AB3"/>
    <w:rsid w:val="00D34C91"/>
    <w:rsid w:val="00D34F29"/>
    <w:rsid w:val="00D34F98"/>
    <w:rsid w:val="00D35007"/>
    <w:rsid w:val="00D351C1"/>
    <w:rsid w:val="00D353CD"/>
    <w:rsid w:val="00D35648"/>
    <w:rsid w:val="00D356DF"/>
    <w:rsid w:val="00D35737"/>
    <w:rsid w:val="00D357CD"/>
    <w:rsid w:val="00D35969"/>
    <w:rsid w:val="00D35AF4"/>
    <w:rsid w:val="00D36191"/>
    <w:rsid w:val="00D361E3"/>
    <w:rsid w:val="00D36682"/>
    <w:rsid w:val="00D368D7"/>
    <w:rsid w:val="00D36916"/>
    <w:rsid w:val="00D3692B"/>
    <w:rsid w:val="00D36CD8"/>
    <w:rsid w:val="00D36EF0"/>
    <w:rsid w:val="00D3707B"/>
    <w:rsid w:val="00D37126"/>
    <w:rsid w:val="00D3715F"/>
    <w:rsid w:val="00D372F3"/>
    <w:rsid w:val="00D3736D"/>
    <w:rsid w:val="00D373DC"/>
    <w:rsid w:val="00D37668"/>
    <w:rsid w:val="00D37794"/>
    <w:rsid w:val="00D37877"/>
    <w:rsid w:val="00D37E77"/>
    <w:rsid w:val="00D37EB8"/>
    <w:rsid w:val="00D40061"/>
    <w:rsid w:val="00D4012E"/>
    <w:rsid w:val="00D401B0"/>
    <w:rsid w:val="00D405A2"/>
    <w:rsid w:val="00D40653"/>
    <w:rsid w:val="00D407E2"/>
    <w:rsid w:val="00D408A3"/>
    <w:rsid w:val="00D408E8"/>
    <w:rsid w:val="00D40EBE"/>
    <w:rsid w:val="00D40F17"/>
    <w:rsid w:val="00D40FC0"/>
    <w:rsid w:val="00D40FEF"/>
    <w:rsid w:val="00D41218"/>
    <w:rsid w:val="00D4139A"/>
    <w:rsid w:val="00D41654"/>
    <w:rsid w:val="00D416D7"/>
    <w:rsid w:val="00D41A93"/>
    <w:rsid w:val="00D41D07"/>
    <w:rsid w:val="00D41DA9"/>
    <w:rsid w:val="00D41E2E"/>
    <w:rsid w:val="00D41F24"/>
    <w:rsid w:val="00D41FCE"/>
    <w:rsid w:val="00D4214C"/>
    <w:rsid w:val="00D421AF"/>
    <w:rsid w:val="00D422D6"/>
    <w:rsid w:val="00D4257D"/>
    <w:rsid w:val="00D4259D"/>
    <w:rsid w:val="00D427ED"/>
    <w:rsid w:val="00D42931"/>
    <w:rsid w:val="00D42B28"/>
    <w:rsid w:val="00D42B52"/>
    <w:rsid w:val="00D42F0A"/>
    <w:rsid w:val="00D42FE5"/>
    <w:rsid w:val="00D430B0"/>
    <w:rsid w:val="00D430D3"/>
    <w:rsid w:val="00D43123"/>
    <w:rsid w:val="00D4315A"/>
    <w:rsid w:val="00D43187"/>
    <w:rsid w:val="00D43230"/>
    <w:rsid w:val="00D4325C"/>
    <w:rsid w:val="00D434A1"/>
    <w:rsid w:val="00D43624"/>
    <w:rsid w:val="00D437D9"/>
    <w:rsid w:val="00D43827"/>
    <w:rsid w:val="00D43864"/>
    <w:rsid w:val="00D43A38"/>
    <w:rsid w:val="00D43A88"/>
    <w:rsid w:val="00D43CAC"/>
    <w:rsid w:val="00D442FD"/>
    <w:rsid w:val="00D44314"/>
    <w:rsid w:val="00D4440A"/>
    <w:rsid w:val="00D4446F"/>
    <w:rsid w:val="00D4454E"/>
    <w:rsid w:val="00D44A89"/>
    <w:rsid w:val="00D44E1D"/>
    <w:rsid w:val="00D45008"/>
    <w:rsid w:val="00D45127"/>
    <w:rsid w:val="00D45143"/>
    <w:rsid w:val="00D45163"/>
    <w:rsid w:val="00D45193"/>
    <w:rsid w:val="00D45539"/>
    <w:rsid w:val="00D45588"/>
    <w:rsid w:val="00D4559C"/>
    <w:rsid w:val="00D455E7"/>
    <w:rsid w:val="00D457C1"/>
    <w:rsid w:val="00D45860"/>
    <w:rsid w:val="00D45A9A"/>
    <w:rsid w:val="00D45B27"/>
    <w:rsid w:val="00D45B42"/>
    <w:rsid w:val="00D45BAD"/>
    <w:rsid w:val="00D45BB3"/>
    <w:rsid w:val="00D45C8C"/>
    <w:rsid w:val="00D45D2F"/>
    <w:rsid w:val="00D45DAD"/>
    <w:rsid w:val="00D46069"/>
    <w:rsid w:val="00D46121"/>
    <w:rsid w:val="00D4637E"/>
    <w:rsid w:val="00D46637"/>
    <w:rsid w:val="00D468C8"/>
    <w:rsid w:val="00D46943"/>
    <w:rsid w:val="00D4700D"/>
    <w:rsid w:val="00D4712D"/>
    <w:rsid w:val="00D4745E"/>
    <w:rsid w:val="00D474B9"/>
    <w:rsid w:val="00D474DD"/>
    <w:rsid w:val="00D47699"/>
    <w:rsid w:val="00D478B7"/>
    <w:rsid w:val="00D47A97"/>
    <w:rsid w:val="00D47EBB"/>
    <w:rsid w:val="00D4CDC3"/>
    <w:rsid w:val="00D500F2"/>
    <w:rsid w:val="00D50423"/>
    <w:rsid w:val="00D5053A"/>
    <w:rsid w:val="00D507C6"/>
    <w:rsid w:val="00D50AA1"/>
    <w:rsid w:val="00D50AF4"/>
    <w:rsid w:val="00D50C7D"/>
    <w:rsid w:val="00D50CBF"/>
    <w:rsid w:val="00D50EA7"/>
    <w:rsid w:val="00D50FC9"/>
    <w:rsid w:val="00D50FEA"/>
    <w:rsid w:val="00D510B8"/>
    <w:rsid w:val="00D511D4"/>
    <w:rsid w:val="00D51264"/>
    <w:rsid w:val="00D5130D"/>
    <w:rsid w:val="00D513F2"/>
    <w:rsid w:val="00D51474"/>
    <w:rsid w:val="00D5164E"/>
    <w:rsid w:val="00D51771"/>
    <w:rsid w:val="00D517B9"/>
    <w:rsid w:val="00D517FE"/>
    <w:rsid w:val="00D51E13"/>
    <w:rsid w:val="00D51E1A"/>
    <w:rsid w:val="00D51ED7"/>
    <w:rsid w:val="00D51FE3"/>
    <w:rsid w:val="00D5200B"/>
    <w:rsid w:val="00D520A3"/>
    <w:rsid w:val="00D52198"/>
    <w:rsid w:val="00D5227D"/>
    <w:rsid w:val="00D525CC"/>
    <w:rsid w:val="00D52958"/>
    <w:rsid w:val="00D52981"/>
    <w:rsid w:val="00D52C6E"/>
    <w:rsid w:val="00D52C7B"/>
    <w:rsid w:val="00D52D4A"/>
    <w:rsid w:val="00D52D75"/>
    <w:rsid w:val="00D52FBA"/>
    <w:rsid w:val="00D5304E"/>
    <w:rsid w:val="00D5329E"/>
    <w:rsid w:val="00D5332A"/>
    <w:rsid w:val="00D53355"/>
    <w:rsid w:val="00D53542"/>
    <w:rsid w:val="00D53A1E"/>
    <w:rsid w:val="00D53BD7"/>
    <w:rsid w:val="00D53BF8"/>
    <w:rsid w:val="00D53FA0"/>
    <w:rsid w:val="00D540E1"/>
    <w:rsid w:val="00D54278"/>
    <w:rsid w:val="00D5427A"/>
    <w:rsid w:val="00D544DA"/>
    <w:rsid w:val="00D546CA"/>
    <w:rsid w:val="00D546E4"/>
    <w:rsid w:val="00D5480E"/>
    <w:rsid w:val="00D54875"/>
    <w:rsid w:val="00D549BC"/>
    <w:rsid w:val="00D54A10"/>
    <w:rsid w:val="00D54B7D"/>
    <w:rsid w:val="00D54CCA"/>
    <w:rsid w:val="00D54CE6"/>
    <w:rsid w:val="00D54FF0"/>
    <w:rsid w:val="00D5503E"/>
    <w:rsid w:val="00D550DB"/>
    <w:rsid w:val="00D55517"/>
    <w:rsid w:val="00D555D6"/>
    <w:rsid w:val="00D5592F"/>
    <w:rsid w:val="00D55959"/>
    <w:rsid w:val="00D55CBD"/>
    <w:rsid w:val="00D56056"/>
    <w:rsid w:val="00D561F5"/>
    <w:rsid w:val="00D56213"/>
    <w:rsid w:val="00D562D1"/>
    <w:rsid w:val="00D5633D"/>
    <w:rsid w:val="00D563CD"/>
    <w:rsid w:val="00D5653D"/>
    <w:rsid w:val="00D5678B"/>
    <w:rsid w:val="00D567E1"/>
    <w:rsid w:val="00D569C9"/>
    <w:rsid w:val="00D56C6C"/>
    <w:rsid w:val="00D56F33"/>
    <w:rsid w:val="00D56F57"/>
    <w:rsid w:val="00D570F6"/>
    <w:rsid w:val="00D571FE"/>
    <w:rsid w:val="00D572BC"/>
    <w:rsid w:val="00D572C2"/>
    <w:rsid w:val="00D575C4"/>
    <w:rsid w:val="00D5774B"/>
    <w:rsid w:val="00D57826"/>
    <w:rsid w:val="00D578B7"/>
    <w:rsid w:val="00D57956"/>
    <w:rsid w:val="00D57A85"/>
    <w:rsid w:val="00D57D9C"/>
    <w:rsid w:val="00D60035"/>
    <w:rsid w:val="00D600C6"/>
    <w:rsid w:val="00D60278"/>
    <w:rsid w:val="00D60439"/>
    <w:rsid w:val="00D604A7"/>
    <w:rsid w:val="00D608AE"/>
    <w:rsid w:val="00D608C5"/>
    <w:rsid w:val="00D60A8D"/>
    <w:rsid w:val="00D60C1E"/>
    <w:rsid w:val="00D60CC1"/>
    <w:rsid w:val="00D60D26"/>
    <w:rsid w:val="00D60E58"/>
    <w:rsid w:val="00D60F09"/>
    <w:rsid w:val="00D60F51"/>
    <w:rsid w:val="00D6156B"/>
    <w:rsid w:val="00D615A6"/>
    <w:rsid w:val="00D6180E"/>
    <w:rsid w:val="00D61888"/>
    <w:rsid w:val="00D6191E"/>
    <w:rsid w:val="00D619DF"/>
    <w:rsid w:val="00D61B41"/>
    <w:rsid w:val="00D61D47"/>
    <w:rsid w:val="00D61EA6"/>
    <w:rsid w:val="00D62041"/>
    <w:rsid w:val="00D62349"/>
    <w:rsid w:val="00D6241C"/>
    <w:rsid w:val="00D62698"/>
    <w:rsid w:val="00D62783"/>
    <w:rsid w:val="00D62804"/>
    <w:rsid w:val="00D62BC5"/>
    <w:rsid w:val="00D62E61"/>
    <w:rsid w:val="00D63062"/>
    <w:rsid w:val="00D6320B"/>
    <w:rsid w:val="00D63288"/>
    <w:rsid w:val="00D63424"/>
    <w:rsid w:val="00D63736"/>
    <w:rsid w:val="00D63963"/>
    <w:rsid w:val="00D63C67"/>
    <w:rsid w:val="00D63D91"/>
    <w:rsid w:val="00D63FAC"/>
    <w:rsid w:val="00D6419C"/>
    <w:rsid w:val="00D64326"/>
    <w:rsid w:val="00D643B0"/>
    <w:rsid w:val="00D64500"/>
    <w:rsid w:val="00D64690"/>
    <w:rsid w:val="00D64D3F"/>
    <w:rsid w:val="00D64D51"/>
    <w:rsid w:val="00D64D5F"/>
    <w:rsid w:val="00D64DB3"/>
    <w:rsid w:val="00D64E22"/>
    <w:rsid w:val="00D64F3A"/>
    <w:rsid w:val="00D64FD9"/>
    <w:rsid w:val="00D650BE"/>
    <w:rsid w:val="00D65438"/>
    <w:rsid w:val="00D656A9"/>
    <w:rsid w:val="00D657E7"/>
    <w:rsid w:val="00D658B4"/>
    <w:rsid w:val="00D659A5"/>
    <w:rsid w:val="00D65C8A"/>
    <w:rsid w:val="00D65F07"/>
    <w:rsid w:val="00D660B1"/>
    <w:rsid w:val="00D660CE"/>
    <w:rsid w:val="00D6623A"/>
    <w:rsid w:val="00D66479"/>
    <w:rsid w:val="00D66933"/>
    <w:rsid w:val="00D66D36"/>
    <w:rsid w:val="00D66D40"/>
    <w:rsid w:val="00D66E0B"/>
    <w:rsid w:val="00D66EF2"/>
    <w:rsid w:val="00D66F3A"/>
    <w:rsid w:val="00D67013"/>
    <w:rsid w:val="00D67198"/>
    <w:rsid w:val="00D671E5"/>
    <w:rsid w:val="00D67217"/>
    <w:rsid w:val="00D67271"/>
    <w:rsid w:val="00D67649"/>
    <w:rsid w:val="00D67779"/>
    <w:rsid w:val="00D6790B"/>
    <w:rsid w:val="00D6794D"/>
    <w:rsid w:val="00D67975"/>
    <w:rsid w:val="00D67A37"/>
    <w:rsid w:val="00D67A53"/>
    <w:rsid w:val="00D67AD2"/>
    <w:rsid w:val="00D67D80"/>
    <w:rsid w:val="00D67F43"/>
    <w:rsid w:val="00D67FD3"/>
    <w:rsid w:val="00D701E9"/>
    <w:rsid w:val="00D70240"/>
    <w:rsid w:val="00D7040E"/>
    <w:rsid w:val="00D704DD"/>
    <w:rsid w:val="00D70585"/>
    <w:rsid w:val="00D70671"/>
    <w:rsid w:val="00D70768"/>
    <w:rsid w:val="00D70915"/>
    <w:rsid w:val="00D70B47"/>
    <w:rsid w:val="00D70BE1"/>
    <w:rsid w:val="00D70E83"/>
    <w:rsid w:val="00D712B3"/>
    <w:rsid w:val="00D7134E"/>
    <w:rsid w:val="00D7148A"/>
    <w:rsid w:val="00D71BF1"/>
    <w:rsid w:val="00D71C59"/>
    <w:rsid w:val="00D71C5A"/>
    <w:rsid w:val="00D71D8E"/>
    <w:rsid w:val="00D71EBB"/>
    <w:rsid w:val="00D71F56"/>
    <w:rsid w:val="00D71FE0"/>
    <w:rsid w:val="00D72027"/>
    <w:rsid w:val="00D72098"/>
    <w:rsid w:val="00D720AB"/>
    <w:rsid w:val="00D7211B"/>
    <w:rsid w:val="00D722BB"/>
    <w:rsid w:val="00D726CF"/>
    <w:rsid w:val="00D72748"/>
    <w:rsid w:val="00D7280F"/>
    <w:rsid w:val="00D72896"/>
    <w:rsid w:val="00D729B5"/>
    <w:rsid w:val="00D72A33"/>
    <w:rsid w:val="00D72A36"/>
    <w:rsid w:val="00D72B16"/>
    <w:rsid w:val="00D72C6A"/>
    <w:rsid w:val="00D72C79"/>
    <w:rsid w:val="00D72DB6"/>
    <w:rsid w:val="00D72DBD"/>
    <w:rsid w:val="00D72EAE"/>
    <w:rsid w:val="00D7309A"/>
    <w:rsid w:val="00D730D5"/>
    <w:rsid w:val="00D73114"/>
    <w:rsid w:val="00D73146"/>
    <w:rsid w:val="00D732E3"/>
    <w:rsid w:val="00D73300"/>
    <w:rsid w:val="00D734A2"/>
    <w:rsid w:val="00D7350C"/>
    <w:rsid w:val="00D735FF"/>
    <w:rsid w:val="00D737BA"/>
    <w:rsid w:val="00D73863"/>
    <w:rsid w:val="00D738DC"/>
    <w:rsid w:val="00D73C07"/>
    <w:rsid w:val="00D73C31"/>
    <w:rsid w:val="00D73CBA"/>
    <w:rsid w:val="00D740FC"/>
    <w:rsid w:val="00D744B8"/>
    <w:rsid w:val="00D74A0C"/>
    <w:rsid w:val="00D74C0D"/>
    <w:rsid w:val="00D74C9A"/>
    <w:rsid w:val="00D74CC9"/>
    <w:rsid w:val="00D74ECD"/>
    <w:rsid w:val="00D74F44"/>
    <w:rsid w:val="00D74F90"/>
    <w:rsid w:val="00D751BE"/>
    <w:rsid w:val="00D75211"/>
    <w:rsid w:val="00D75696"/>
    <w:rsid w:val="00D7573F"/>
    <w:rsid w:val="00D757C1"/>
    <w:rsid w:val="00D75955"/>
    <w:rsid w:val="00D759CA"/>
    <w:rsid w:val="00D75B49"/>
    <w:rsid w:val="00D75C96"/>
    <w:rsid w:val="00D75E73"/>
    <w:rsid w:val="00D760EF"/>
    <w:rsid w:val="00D762E8"/>
    <w:rsid w:val="00D76622"/>
    <w:rsid w:val="00D76718"/>
    <w:rsid w:val="00D76767"/>
    <w:rsid w:val="00D7680C"/>
    <w:rsid w:val="00D76DEE"/>
    <w:rsid w:val="00D7711F"/>
    <w:rsid w:val="00D77209"/>
    <w:rsid w:val="00D77343"/>
    <w:rsid w:val="00D77399"/>
    <w:rsid w:val="00D774AE"/>
    <w:rsid w:val="00D77536"/>
    <w:rsid w:val="00D77541"/>
    <w:rsid w:val="00D775B6"/>
    <w:rsid w:val="00D775ED"/>
    <w:rsid w:val="00D77777"/>
    <w:rsid w:val="00D777E5"/>
    <w:rsid w:val="00D779E6"/>
    <w:rsid w:val="00D77B06"/>
    <w:rsid w:val="00D77EEE"/>
    <w:rsid w:val="00D77F91"/>
    <w:rsid w:val="00D77FAC"/>
    <w:rsid w:val="00D801A2"/>
    <w:rsid w:val="00D8043C"/>
    <w:rsid w:val="00D80527"/>
    <w:rsid w:val="00D8063D"/>
    <w:rsid w:val="00D80832"/>
    <w:rsid w:val="00D8084B"/>
    <w:rsid w:val="00D808F0"/>
    <w:rsid w:val="00D80FBF"/>
    <w:rsid w:val="00D812BF"/>
    <w:rsid w:val="00D8139C"/>
    <w:rsid w:val="00D8139E"/>
    <w:rsid w:val="00D81515"/>
    <w:rsid w:val="00D81572"/>
    <w:rsid w:val="00D815ED"/>
    <w:rsid w:val="00D815F6"/>
    <w:rsid w:val="00D81604"/>
    <w:rsid w:val="00D8170B"/>
    <w:rsid w:val="00D81AF4"/>
    <w:rsid w:val="00D81C6D"/>
    <w:rsid w:val="00D81E3E"/>
    <w:rsid w:val="00D81EA1"/>
    <w:rsid w:val="00D81F34"/>
    <w:rsid w:val="00D82030"/>
    <w:rsid w:val="00D8209E"/>
    <w:rsid w:val="00D821F3"/>
    <w:rsid w:val="00D822A9"/>
    <w:rsid w:val="00D827CF"/>
    <w:rsid w:val="00D827E3"/>
    <w:rsid w:val="00D828A6"/>
    <w:rsid w:val="00D8293F"/>
    <w:rsid w:val="00D8299E"/>
    <w:rsid w:val="00D82AA2"/>
    <w:rsid w:val="00D82BA8"/>
    <w:rsid w:val="00D83110"/>
    <w:rsid w:val="00D8311C"/>
    <w:rsid w:val="00D8321B"/>
    <w:rsid w:val="00D832FD"/>
    <w:rsid w:val="00D8346A"/>
    <w:rsid w:val="00D83530"/>
    <w:rsid w:val="00D83A62"/>
    <w:rsid w:val="00D83CA9"/>
    <w:rsid w:val="00D83FB1"/>
    <w:rsid w:val="00D83FE8"/>
    <w:rsid w:val="00D84293"/>
    <w:rsid w:val="00D84342"/>
    <w:rsid w:val="00D84386"/>
    <w:rsid w:val="00D84912"/>
    <w:rsid w:val="00D8498E"/>
    <w:rsid w:val="00D84A4E"/>
    <w:rsid w:val="00D84A63"/>
    <w:rsid w:val="00D84B5F"/>
    <w:rsid w:val="00D84C4D"/>
    <w:rsid w:val="00D84C82"/>
    <w:rsid w:val="00D84CF0"/>
    <w:rsid w:val="00D84E41"/>
    <w:rsid w:val="00D84ECE"/>
    <w:rsid w:val="00D84F22"/>
    <w:rsid w:val="00D84F5D"/>
    <w:rsid w:val="00D84FC6"/>
    <w:rsid w:val="00D85196"/>
    <w:rsid w:val="00D851D6"/>
    <w:rsid w:val="00D85227"/>
    <w:rsid w:val="00D85454"/>
    <w:rsid w:val="00D855BA"/>
    <w:rsid w:val="00D856E9"/>
    <w:rsid w:val="00D858F8"/>
    <w:rsid w:val="00D85AB7"/>
    <w:rsid w:val="00D85AE2"/>
    <w:rsid w:val="00D85B2A"/>
    <w:rsid w:val="00D85BF3"/>
    <w:rsid w:val="00D85C37"/>
    <w:rsid w:val="00D85E29"/>
    <w:rsid w:val="00D85F28"/>
    <w:rsid w:val="00D861BE"/>
    <w:rsid w:val="00D8634B"/>
    <w:rsid w:val="00D86514"/>
    <w:rsid w:val="00D8676D"/>
    <w:rsid w:val="00D86AD4"/>
    <w:rsid w:val="00D86F4E"/>
    <w:rsid w:val="00D86F71"/>
    <w:rsid w:val="00D870E0"/>
    <w:rsid w:val="00D8715A"/>
    <w:rsid w:val="00D872E5"/>
    <w:rsid w:val="00D873C6"/>
    <w:rsid w:val="00D87414"/>
    <w:rsid w:val="00D874FB"/>
    <w:rsid w:val="00D8768D"/>
    <w:rsid w:val="00D877CA"/>
    <w:rsid w:val="00D878B3"/>
    <w:rsid w:val="00D878F9"/>
    <w:rsid w:val="00D87B55"/>
    <w:rsid w:val="00D87EE5"/>
    <w:rsid w:val="00D87EE8"/>
    <w:rsid w:val="00D87F12"/>
    <w:rsid w:val="00D9002D"/>
    <w:rsid w:val="00D90384"/>
    <w:rsid w:val="00D9056C"/>
    <w:rsid w:val="00D908AE"/>
    <w:rsid w:val="00D90A07"/>
    <w:rsid w:val="00D90B32"/>
    <w:rsid w:val="00D90C46"/>
    <w:rsid w:val="00D90E48"/>
    <w:rsid w:val="00D91040"/>
    <w:rsid w:val="00D913DD"/>
    <w:rsid w:val="00D91411"/>
    <w:rsid w:val="00D91B2D"/>
    <w:rsid w:val="00D91CF2"/>
    <w:rsid w:val="00D91D07"/>
    <w:rsid w:val="00D91F54"/>
    <w:rsid w:val="00D92074"/>
    <w:rsid w:val="00D922E1"/>
    <w:rsid w:val="00D9243A"/>
    <w:rsid w:val="00D92714"/>
    <w:rsid w:val="00D9271A"/>
    <w:rsid w:val="00D927F9"/>
    <w:rsid w:val="00D92808"/>
    <w:rsid w:val="00D9280D"/>
    <w:rsid w:val="00D92824"/>
    <w:rsid w:val="00D92A18"/>
    <w:rsid w:val="00D92D4D"/>
    <w:rsid w:val="00D92DB2"/>
    <w:rsid w:val="00D934CF"/>
    <w:rsid w:val="00D935BE"/>
    <w:rsid w:val="00D93689"/>
    <w:rsid w:val="00D93B74"/>
    <w:rsid w:val="00D93BEB"/>
    <w:rsid w:val="00D93C12"/>
    <w:rsid w:val="00D93C95"/>
    <w:rsid w:val="00D93ECA"/>
    <w:rsid w:val="00D93F9F"/>
    <w:rsid w:val="00D94099"/>
    <w:rsid w:val="00D941A2"/>
    <w:rsid w:val="00D94278"/>
    <w:rsid w:val="00D944AC"/>
    <w:rsid w:val="00D945B2"/>
    <w:rsid w:val="00D94AB2"/>
    <w:rsid w:val="00D94AEF"/>
    <w:rsid w:val="00D954BE"/>
    <w:rsid w:val="00D957F0"/>
    <w:rsid w:val="00D959B0"/>
    <w:rsid w:val="00D95B02"/>
    <w:rsid w:val="00D95BB4"/>
    <w:rsid w:val="00D960CE"/>
    <w:rsid w:val="00D96163"/>
    <w:rsid w:val="00D9637D"/>
    <w:rsid w:val="00D963E0"/>
    <w:rsid w:val="00D96578"/>
    <w:rsid w:val="00D9678A"/>
    <w:rsid w:val="00D96891"/>
    <w:rsid w:val="00D96893"/>
    <w:rsid w:val="00D96981"/>
    <w:rsid w:val="00D96C4F"/>
    <w:rsid w:val="00D96D60"/>
    <w:rsid w:val="00D96DD7"/>
    <w:rsid w:val="00D96E23"/>
    <w:rsid w:val="00D96F1E"/>
    <w:rsid w:val="00D96F65"/>
    <w:rsid w:val="00D972BD"/>
    <w:rsid w:val="00D972D6"/>
    <w:rsid w:val="00D9766D"/>
    <w:rsid w:val="00D97917"/>
    <w:rsid w:val="00D97920"/>
    <w:rsid w:val="00D97A53"/>
    <w:rsid w:val="00D97B22"/>
    <w:rsid w:val="00D97B4C"/>
    <w:rsid w:val="00D97C9C"/>
    <w:rsid w:val="00D97E7A"/>
    <w:rsid w:val="00DA0442"/>
    <w:rsid w:val="00DA047E"/>
    <w:rsid w:val="00DA0957"/>
    <w:rsid w:val="00DA0C33"/>
    <w:rsid w:val="00DA0EC8"/>
    <w:rsid w:val="00DA1135"/>
    <w:rsid w:val="00DA1279"/>
    <w:rsid w:val="00DA1293"/>
    <w:rsid w:val="00DA1375"/>
    <w:rsid w:val="00DA14E3"/>
    <w:rsid w:val="00DA1C54"/>
    <w:rsid w:val="00DA1D41"/>
    <w:rsid w:val="00DA1F02"/>
    <w:rsid w:val="00DA2378"/>
    <w:rsid w:val="00DA2528"/>
    <w:rsid w:val="00DA2C2F"/>
    <w:rsid w:val="00DA2E0C"/>
    <w:rsid w:val="00DA3045"/>
    <w:rsid w:val="00DA308E"/>
    <w:rsid w:val="00DA3380"/>
    <w:rsid w:val="00DA33F8"/>
    <w:rsid w:val="00DA38E1"/>
    <w:rsid w:val="00DA3A99"/>
    <w:rsid w:val="00DA3CA6"/>
    <w:rsid w:val="00DA3D48"/>
    <w:rsid w:val="00DA3E58"/>
    <w:rsid w:val="00DA4027"/>
    <w:rsid w:val="00DA4173"/>
    <w:rsid w:val="00DA433D"/>
    <w:rsid w:val="00DA451C"/>
    <w:rsid w:val="00DA47CB"/>
    <w:rsid w:val="00DA4805"/>
    <w:rsid w:val="00DA4ACC"/>
    <w:rsid w:val="00DA4C33"/>
    <w:rsid w:val="00DA5056"/>
    <w:rsid w:val="00DA50A1"/>
    <w:rsid w:val="00DA510F"/>
    <w:rsid w:val="00DA52AB"/>
    <w:rsid w:val="00DA52FA"/>
    <w:rsid w:val="00DA53D5"/>
    <w:rsid w:val="00DA59EC"/>
    <w:rsid w:val="00DA5A97"/>
    <w:rsid w:val="00DA5AA2"/>
    <w:rsid w:val="00DA60E4"/>
    <w:rsid w:val="00DA62EE"/>
    <w:rsid w:val="00DA645D"/>
    <w:rsid w:val="00DA671A"/>
    <w:rsid w:val="00DA679A"/>
    <w:rsid w:val="00DA67C4"/>
    <w:rsid w:val="00DA691D"/>
    <w:rsid w:val="00DA692A"/>
    <w:rsid w:val="00DA6B6D"/>
    <w:rsid w:val="00DA6BC7"/>
    <w:rsid w:val="00DA6C44"/>
    <w:rsid w:val="00DA6D57"/>
    <w:rsid w:val="00DA6E38"/>
    <w:rsid w:val="00DA6EB6"/>
    <w:rsid w:val="00DA6F6F"/>
    <w:rsid w:val="00DA6F83"/>
    <w:rsid w:val="00DA7013"/>
    <w:rsid w:val="00DA74CD"/>
    <w:rsid w:val="00DA751F"/>
    <w:rsid w:val="00DA7643"/>
    <w:rsid w:val="00DA7AB5"/>
    <w:rsid w:val="00DB003D"/>
    <w:rsid w:val="00DB0332"/>
    <w:rsid w:val="00DB0574"/>
    <w:rsid w:val="00DB05D1"/>
    <w:rsid w:val="00DB089F"/>
    <w:rsid w:val="00DB0AA4"/>
    <w:rsid w:val="00DB0BBF"/>
    <w:rsid w:val="00DB0D02"/>
    <w:rsid w:val="00DB11B8"/>
    <w:rsid w:val="00DB12BE"/>
    <w:rsid w:val="00DB1570"/>
    <w:rsid w:val="00DB1686"/>
    <w:rsid w:val="00DB199B"/>
    <w:rsid w:val="00DB1A0A"/>
    <w:rsid w:val="00DB1BD5"/>
    <w:rsid w:val="00DB1CB2"/>
    <w:rsid w:val="00DB1E30"/>
    <w:rsid w:val="00DB201E"/>
    <w:rsid w:val="00DB214D"/>
    <w:rsid w:val="00DB21C6"/>
    <w:rsid w:val="00DB2221"/>
    <w:rsid w:val="00DB22CA"/>
    <w:rsid w:val="00DB24EA"/>
    <w:rsid w:val="00DB2D90"/>
    <w:rsid w:val="00DB2E05"/>
    <w:rsid w:val="00DB2F26"/>
    <w:rsid w:val="00DB325B"/>
    <w:rsid w:val="00DB32C7"/>
    <w:rsid w:val="00DB354A"/>
    <w:rsid w:val="00DB3720"/>
    <w:rsid w:val="00DB3726"/>
    <w:rsid w:val="00DB3794"/>
    <w:rsid w:val="00DB385C"/>
    <w:rsid w:val="00DB3B3D"/>
    <w:rsid w:val="00DB3B8C"/>
    <w:rsid w:val="00DB3ED5"/>
    <w:rsid w:val="00DB44B0"/>
    <w:rsid w:val="00DB4538"/>
    <w:rsid w:val="00DB462C"/>
    <w:rsid w:val="00DB4838"/>
    <w:rsid w:val="00DB4892"/>
    <w:rsid w:val="00DB4AAC"/>
    <w:rsid w:val="00DB4C1B"/>
    <w:rsid w:val="00DB4E61"/>
    <w:rsid w:val="00DB4E6B"/>
    <w:rsid w:val="00DB4ECF"/>
    <w:rsid w:val="00DB504D"/>
    <w:rsid w:val="00DB50E3"/>
    <w:rsid w:val="00DB5329"/>
    <w:rsid w:val="00DB551C"/>
    <w:rsid w:val="00DB58E8"/>
    <w:rsid w:val="00DB5A39"/>
    <w:rsid w:val="00DB5A67"/>
    <w:rsid w:val="00DB5ADD"/>
    <w:rsid w:val="00DB5F81"/>
    <w:rsid w:val="00DB6066"/>
    <w:rsid w:val="00DB607E"/>
    <w:rsid w:val="00DB61AE"/>
    <w:rsid w:val="00DB6289"/>
    <w:rsid w:val="00DB62BB"/>
    <w:rsid w:val="00DB6405"/>
    <w:rsid w:val="00DB648E"/>
    <w:rsid w:val="00DB6512"/>
    <w:rsid w:val="00DB6578"/>
    <w:rsid w:val="00DB67ED"/>
    <w:rsid w:val="00DB6C01"/>
    <w:rsid w:val="00DB6CAD"/>
    <w:rsid w:val="00DB6D0D"/>
    <w:rsid w:val="00DB6EF9"/>
    <w:rsid w:val="00DB6F4D"/>
    <w:rsid w:val="00DB70DF"/>
    <w:rsid w:val="00DB7452"/>
    <w:rsid w:val="00DB7632"/>
    <w:rsid w:val="00DB7670"/>
    <w:rsid w:val="00DB76BA"/>
    <w:rsid w:val="00DB7731"/>
    <w:rsid w:val="00DB78D0"/>
    <w:rsid w:val="00DB7928"/>
    <w:rsid w:val="00DB7A1B"/>
    <w:rsid w:val="00DB7ADA"/>
    <w:rsid w:val="00DB7C6F"/>
    <w:rsid w:val="00DB7D21"/>
    <w:rsid w:val="00DB7F17"/>
    <w:rsid w:val="00DB7F1C"/>
    <w:rsid w:val="00DC00FA"/>
    <w:rsid w:val="00DC02CD"/>
    <w:rsid w:val="00DC03BD"/>
    <w:rsid w:val="00DC066A"/>
    <w:rsid w:val="00DC0A1A"/>
    <w:rsid w:val="00DC0A5E"/>
    <w:rsid w:val="00DC0BAC"/>
    <w:rsid w:val="00DC0C24"/>
    <w:rsid w:val="00DC0D56"/>
    <w:rsid w:val="00DC0E7B"/>
    <w:rsid w:val="00DC111F"/>
    <w:rsid w:val="00DC12B8"/>
    <w:rsid w:val="00DC170B"/>
    <w:rsid w:val="00DC1773"/>
    <w:rsid w:val="00DC19A8"/>
    <w:rsid w:val="00DC1A02"/>
    <w:rsid w:val="00DC1A6F"/>
    <w:rsid w:val="00DC1F8B"/>
    <w:rsid w:val="00DC20B9"/>
    <w:rsid w:val="00DC21ED"/>
    <w:rsid w:val="00DC237B"/>
    <w:rsid w:val="00DC24FF"/>
    <w:rsid w:val="00DC2541"/>
    <w:rsid w:val="00DC25C7"/>
    <w:rsid w:val="00DC29A0"/>
    <w:rsid w:val="00DC29A3"/>
    <w:rsid w:val="00DC29AA"/>
    <w:rsid w:val="00DC2A20"/>
    <w:rsid w:val="00DC2B3D"/>
    <w:rsid w:val="00DC2CDC"/>
    <w:rsid w:val="00DC2DAD"/>
    <w:rsid w:val="00DC2E5B"/>
    <w:rsid w:val="00DC2F39"/>
    <w:rsid w:val="00DC2FD4"/>
    <w:rsid w:val="00DC3317"/>
    <w:rsid w:val="00DC33A2"/>
    <w:rsid w:val="00DC3649"/>
    <w:rsid w:val="00DC37D0"/>
    <w:rsid w:val="00DC3E43"/>
    <w:rsid w:val="00DC4064"/>
    <w:rsid w:val="00DC427A"/>
    <w:rsid w:val="00DC4285"/>
    <w:rsid w:val="00DC42E0"/>
    <w:rsid w:val="00DC44FA"/>
    <w:rsid w:val="00DC45DC"/>
    <w:rsid w:val="00DC46C1"/>
    <w:rsid w:val="00DC46DC"/>
    <w:rsid w:val="00DC46EE"/>
    <w:rsid w:val="00DC4A2E"/>
    <w:rsid w:val="00DC4B6F"/>
    <w:rsid w:val="00DC4B77"/>
    <w:rsid w:val="00DC4EEC"/>
    <w:rsid w:val="00DC52E7"/>
    <w:rsid w:val="00DC54C2"/>
    <w:rsid w:val="00DC55D8"/>
    <w:rsid w:val="00DC566C"/>
    <w:rsid w:val="00DC5CFB"/>
    <w:rsid w:val="00DC5D15"/>
    <w:rsid w:val="00DC5E2E"/>
    <w:rsid w:val="00DC5F32"/>
    <w:rsid w:val="00DC6105"/>
    <w:rsid w:val="00DC6278"/>
    <w:rsid w:val="00DC6494"/>
    <w:rsid w:val="00DC64AE"/>
    <w:rsid w:val="00DC6503"/>
    <w:rsid w:val="00DC650D"/>
    <w:rsid w:val="00DC6584"/>
    <w:rsid w:val="00DC692B"/>
    <w:rsid w:val="00DC6959"/>
    <w:rsid w:val="00DC6BC0"/>
    <w:rsid w:val="00DC6CD3"/>
    <w:rsid w:val="00DC6D12"/>
    <w:rsid w:val="00DC6D43"/>
    <w:rsid w:val="00DC6E39"/>
    <w:rsid w:val="00DC6E7C"/>
    <w:rsid w:val="00DC70EC"/>
    <w:rsid w:val="00DC729E"/>
    <w:rsid w:val="00DC739E"/>
    <w:rsid w:val="00DC73D0"/>
    <w:rsid w:val="00DC73E4"/>
    <w:rsid w:val="00DC744A"/>
    <w:rsid w:val="00DC766E"/>
    <w:rsid w:val="00DC779D"/>
    <w:rsid w:val="00DC7D60"/>
    <w:rsid w:val="00DC7DE6"/>
    <w:rsid w:val="00DC7F4A"/>
    <w:rsid w:val="00DD000A"/>
    <w:rsid w:val="00DD00A7"/>
    <w:rsid w:val="00DD00DF"/>
    <w:rsid w:val="00DD0273"/>
    <w:rsid w:val="00DD0384"/>
    <w:rsid w:val="00DD0A20"/>
    <w:rsid w:val="00DD0B7C"/>
    <w:rsid w:val="00DD0C0C"/>
    <w:rsid w:val="00DD0CB8"/>
    <w:rsid w:val="00DD0CF9"/>
    <w:rsid w:val="00DD0D96"/>
    <w:rsid w:val="00DD0DD4"/>
    <w:rsid w:val="00DD0E28"/>
    <w:rsid w:val="00DD125F"/>
    <w:rsid w:val="00DD1639"/>
    <w:rsid w:val="00DD18A9"/>
    <w:rsid w:val="00DD1963"/>
    <w:rsid w:val="00DD1BCF"/>
    <w:rsid w:val="00DD1D49"/>
    <w:rsid w:val="00DD1EAF"/>
    <w:rsid w:val="00DD22DF"/>
    <w:rsid w:val="00DD23A6"/>
    <w:rsid w:val="00DD24EA"/>
    <w:rsid w:val="00DD2593"/>
    <w:rsid w:val="00DD2782"/>
    <w:rsid w:val="00DD28E7"/>
    <w:rsid w:val="00DD2A74"/>
    <w:rsid w:val="00DD2AAE"/>
    <w:rsid w:val="00DD2E24"/>
    <w:rsid w:val="00DD30A6"/>
    <w:rsid w:val="00DD30DE"/>
    <w:rsid w:val="00DD327D"/>
    <w:rsid w:val="00DD3318"/>
    <w:rsid w:val="00DD337A"/>
    <w:rsid w:val="00DD34C8"/>
    <w:rsid w:val="00DD3622"/>
    <w:rsid w:val="00DD3BF0"/>
    <w:rsid w:val="00DD3C0D"/>
    <w:rsid w:val="00DD3D23"/>
    <w:rsid w:val="00DD3DC9"/>
    <w:rsid w:val="00DD3E66"/>
    <w:rsid w:val="00DD40C8"/>
    <w:rsid w:val="00DD4155"/>
    <w:rsid w:val="00DD421D"/>
    <w:rsid w:val="00DD4248"/>
    <w:rsid w:val="00DD43CA"/>
    <w:rsid w:val="00DD4665"/>
    <w:rsid w:val="00DD48DB"/>
    <w:rsid w:val="00DD491A"/>
    <w:rsid w:val="00DD4923"/>
    <w:rsid w:val="00DD4976"/>
    <w:rsid w:val="00DD49E7"/>
    <w:rsid w:val="00DD4B3F"/>
    <w:rsid w:val="00DD4D49"/>
    <w:rsid w:val="00DD4D7C"/>
    <w:rsid w:val="00DD4DA0"/>
    <w:rsid w:val="00DD4E32"/>
    <w:rsid w:val="00DD4FC4"/>
    <w:rsid w:val="00DD522A"/>
    <w:rsid w:val="00DD5295"/>
    <w:rsid w:val="00DD535F"/>
    <w:rsid w:val="00DD54BD"/>
    <w:rsid w:val="00DD5657"/>
    <w:rsid w:val="00DD569C"/>
    <w:rsid w:val="00DD5700"/>
    <w:rsid w:val="00DD591A"/>
    <w:rsid w:val="00DD5973"/>
    <w:rsid w:val="00DD5999"/>
    <w:rsid w:val="00DD59AE"/>
    <w:rsid w:val="00DD5EE6"/>
    <w:rsid w:val="00DD62DA"/>
    <w:rsid w:val="00DD62ED"/>
    <w:rsid w:val="00DD6530"/>
    <w:rsid w:val="00DD6591"/>
    <w:rsid w:val="00DD65AB"/>
    <w:rsid w:val="00DD6642"/>
    <w:rsid w:val="00DD671D"/>
    <w:rsid w:val="00DD67D7"/>
    <w:rsid w:val="00DD683B"/>
    <w:rsid w:val="00DD695A"/>
    <w:rsid w:val="00DD695C"/>
    <w:rsid w:val="00DD6A76"/>
    <w:rsid w:val="00DD6ACD"/>
    <w:rsid w:val="00DD6B93"/>
    <w:rsid w:val="00DD6ED1"/>
    <w:rsid w:val="00DD6F6A"/>
    <w:rsid w:val="00DD70CD"/>
    <w:rsid w:val="00DD7282"/>
    <w:rsid w:val="00DD72B6"/>
    <w:rsid w:val="00DD72D2"/>
    <w:rsid w:val="00DD737D"/>
    <w:rsid w:val="00DD7669"/>
    <w:rsid w:val="00DD785D"/>
    <w:rsid w:val="00DD7A93"/>
    <w:rsid w:val="00DD7C76"/>
    <w:rsid w:val="00DD7D0B"/>
    <w:rsid w:val="00DD7F5F"/>
    <w:rsid w:val="00DD7F98"/>
    <w:rsid w:val="00DD7FD5"/>
    <w:rsid w:val="00DE0122"/>
    <w:rsid w:val="00DE015E"/>
    <w:rsid w:val="00DE017C"/>
    <w:rsid w:val="00DE046D"/>
    <w:rsid w:val="00DE084F"/>
    <w:rsid w:val="00DE0972"/>
    <w:rsid w:val="00DE0A46"/>
    <w:rsid w:val="00DE0BA0"/>
    <w:rsid w:val="00DE0D63"/>
    <w:rsid w:val="00DE0EC3"/>
    <w:rsid w:val="00DE1063"/>
    <w:rsid w:val="00DE1118"/>
    <w:rsid w:val="00DE1453"/>
    <w:rsid w:val="00DE18BE"/>
    <w:rsid w:val="00DE1AF5"/>
    <w:rsid w:val="00DE1BB2"/>
    <w:rsid w:val="00DE1E1C"/>
    <w:rsid w:val="00DE20DF"/>
    <w:rsid w:val="00DE228E"/>
    <w:rsid w:val="00DE23C8"/>
    <w:rsid w:val="00DE257C"/>
    <w:rsid w:val="00DE27DD"/>
    <w:rsid w:val="00DE28AE"/>
    <w:rsid w:val="00DE28B5"/>
    <w:rsid w:val="00DE30F9"/>
    <w:rsid w:val="00DE31D2"/>
    <w:rsid w:val="00DE3415"/>
    <w:rsid w:val="00DE34BA"/>
    <w:rsid w:val="00DE3801"/>
    <w:rsid w:val="00DE39B6"/>
    <w:rsid w:val="00DE39ED"/>
    <w:rsid w:val="00DE3A2E"/>
    <w:rsid w:val="00DE3C7D"/>
    <w:rsid w:val="00DE3CA4"/>
    <w:rsid w:val="00DE3CB0"/>
    <w:rsid w:val="00DE3F39"/>
    <w:rsid w:val="00DE408F"/>
    <w:rsid w:val="00DE4104"/>
    <w:rsid w:val="00DE426F"/>
    <w:rsid w:val="00DE43A3"/>
    <w:rsid w:val="00DE43A9"/>
    <w:rsid w:val="00DE4406"/>
    <w:rsid w:val="00DE44DA"/>
    <w:rsid w:val="00DE4546"/>
    <w:rsid w:val="00DE4670"/>
    <w:rsid w:val="00DE4727"/>
    <w:rsid w:val="00DE4750"/>
    <w:rsid w:val="00DE48F1"/>
    <w:rsid w:val="00DE4DFE"/>
    <w:rsid w:val="00DE4E66"/>
    <w:rsid w:val="00DE50EC"/>
    <w:rsid w:val="00DE54E3"/>
    <w:rsid w:val="00DE54ED"/>
    <w:rsid w:val="00DE58C3"/>
    <w:rsid w:val="00DE5AA4"/>
    <w:rsid w:val="00DE5B41"/>
    <w:rsid w:val="00DE5C2D"/>
    <w:rsid w:val="00DE5CD1"/>
    <w:rsid w:val="00DE5EC8"/>
    <w:rsid w:val="00DE5FE7"/>
    <w:rsid w:val="00DE60DD"/>
    <w:rsid w:val="00DE610C"/>
    <w:rsid w:val="00DE630C"/>
    <w:rsid w:val="00DE63A5"/>
    <w:rsid w:val="00DE6434"/>
    <w:rsid w:val="00DE68D4"/>
    <w:rsid w:val="00DE6BB5"/>
    <w:rsid w:val="00DE6BD8"/>
    <w:rsid w:val="00DE6C17"/>
    <w:rsid w:val="00DE7053"/>
    <w:rsid w:val="00DE70D9"/>
    <w:rsid w:val="00DE70EA"/>
    <w:rsid w:val="00DE721C"/>
    <w:rsid w:val="00DE76E4"/>
    <w:rsid w:val="00DE79D1"/>
    <w:rsid w:val="00DE7B34"/>
    <w:rsid w:val="00DE7DE4"/>
    <w:rsid w:val="00DE7E1E"/>
    <w:rsid w:val="00DE7E54"/>
    <w:rsid w:val="00DF0024"/>
    <w:rsid w:val="00DF0175"/>
    <w:rsid w:val="00DF09E3"/>
    <w:rsid w:val="00DF0C66"/>
    <w:rsid w:val="00DF0F80"/>
    <w:rsid w:val="00DF1122"/>
    <w:rsid w:val="00DF15B1"/>
    <w:rsid w:val="00DF15FE"/>
    <w:rsid w:val="00DF1987"/>
    <w:rsid w:val="00DF1A30"/>
    <w:rsid w:val="00DF1A4B"/>
    <w:rsid w:val="00DF1B4C"/>
    <w:rsid w:val="00DF1BA0"/>
    <w:rsid w:val="00DF1DAF"/>
    <w:rsid w:val="00DF1E14"/>
    <w:rsid w:val="00DF20A7"/>
    <w:rsid w:val="00DF2197"/>
    <w:rsid w:val="00DF223C"/>
    <w:rsid w:val="00DF2394"/>
    <w:rsid w:val="00DF2442"/>
    <w:rsid w:val="00DF2457"/>
    <w:rsid w:val="00DF2578"/>
    <w:rsid w:val="00DF25A0"/>
    <w:rsid w:val="00DF265D"/>
    <w:rsid w:val="00DF2748"/>
    <w:rsid w:val="00DF278E"/>
    <w:rsid w:val="00DF2A61"/>
    <w:rsid w:val="00DF2A75"/>
    <w:rsid w:val="00DF2AFE"/>
    <w:rsid w:val="00DF2C25"/>
    <w:rsid w:val="00DF2D6F"/>
    <w:rsid w:val="00DF2FBA"/>
    <w:rsid w:val="00DF2FBD"/>
    <w:rsid w:val="00DF30F7"/>
    <w:rsid w:val="00DF34D5"/>
    <w:rsid w:val="00DF35E2"/>
    <w:rsid w:val="00DF37F5"/>
    <w:rsid w:val="00DF38A0"/>
    <w:rsid w:val="00DF3993"/>
    <w:rsid w:val="00DF3AB4"/>
    <w:rsid w:val="00DF3C8E"/>
    <w:rsid w:val="00DF3F1C"/>
    <w:rsid w:val="00DF4185"/>
    <w:rsid w:val="00DF41CC"/>
    <w:rsid w:val="00DF43A0"/>
    <w:rsid w:val="00DF471C"/>
    <w:rsid w:val="00DF4DE7"/>
    <w:rsid w:val="00DF5004"/>
    <w:rsid w:val="00DF5020"/>
    <w:rsid w:val="00DF50EC"/>
    <w:rsid w:val="00DF5494"/>
    <w:rsid w:val="00DF54B2"/>
    <w:rsid w:val="00DF5512"/>
    <w:rsid w:val="00DF5538"/>
    <w:rsid w:val="00DF55C6"/>
    <w:rsid w:val="00DF568F"/>
    <w:rsid w:val="00DF56CB"/>
    <w:rsid w:val="00DF573E"/>
    <w:rsid w:val="00DF57BB"/>
    <w:rsid w:val="00DF59CC"/>
    <w:rsid w:val="00DF5A1E"/>
    <w:rsid w:val="00DF5CDD"/>
    <w:rsid w:val="00DF5D7B"/>
    <w:rsid w:val="00DF5E84"/>
    <w:rsid w:val="00DF614B"/>
    <w:rsid w:val="00DF65E6"/>
    <w:rsid w:val="00DF6975"/>
    <w:rsid w:val="00DF69CA"/>
    <w:rsid w:val="00DF6C8D"/>
    <w:rsid w:val="00DF6D41"/>
    <w:rsid w:val="00DF6D50"/>
    <w:rsid w:val="00DF73F4"/>
    <w:rsid w:val="00DF75FB"/>
    <w:rsid w:val="00DF76FA"/>
    <w:rsid w:val="00DF77DE"/>
    <w:rsid w:val="00DF78A0"/>
    <w:rsid w:val="00DF7AD1"/>
    <w:rsid w:val="00DF7BCC"/>
    <w:rsid w:val="00DF7C80"/>
    <w:rsid w:val="00DF7FE8"/>
    <w:rsid w:val="00E000D6"/>
    <w:rsid w:val="00E00239"/>
    <w:rsid w:val="00E0029D"/>
    <w:rsid w:val="00E003E1"/>
    <w:rsid w:val="00E00453"/>
    <w:rsid w:val="00E004F2"/>
    <w:rsid w:val="00E006D4"/>
    <w:rsid w:val="00E007C7"/>
    <w:rsid w:val="00E008DC"/>
    <w:rsid w:val="00E00A3E"/>
    <w:rsid w:val="00E00A96"/>
    <w:rsid w:val="00E00C5D"/>
    <w:rsid w:val="00E00CAE"/>
    <w:rsid w:val="00E00D12"/>
    <w:rsid w:val="00E01021"/>
    <w:rsid w:val="00E01280"/>
    <w:rsid w:val="00E012AE"/>
    <w:rsid w:val="00E01455"/>
    <w:rsid w:val="00E0146C"/>
    <w:rsid w:val="00E0150C"/>
    <w:rsid w:val="00E01A22"/>
    <w:rsid w:val="00E0238B"/>
    <w:rsid w:val="00E023B6"/>
    <w:rsid w:val="00E024F0"/>
    <w:rsid w:val="00E02632"/>
    <w:rsid w:val="00E026EE"/>
    <w:rsid w:val="00E0280D"/>
    <w:rsid w:val="00E0282A"/>
    <w:rsid w:val="00E02937"/>
    <w:rsid w:val="00E02B77"/>
    <w:rsid w:val="00E02C8A"/>
    <w:rsid w:val="00E02F68"/>
    <w:rsid w:val="00E03085"/>
    <w:rsid w:val="00E03154"/>
    <w:rsid w:val="00E032A9"/>
    <w:rsid w:val="00E03378"/>
    <w:rsid w:val="00E03544"/>
    <w:rsid w:val="00E03569"/>
    <w:rsid w:val="00E0363B"/>
    <w:rsid w:val="00E038D6"/>
    <w:rsid w:val="00E0390F"/>
    <w:rsid w:val="00E03975"/>
    <w:rsid w:val="00E03ABA"/>
    <w:rsid w:val="00E03B1A"/>
    <w:rsid w:val="00E03B70"/>
    <w:rsid w:val="00E03C79"/>
    <w:rsid w:val="00E03D3A"/>
    <w:rsid w:val="00E04113"/>
    <w:rsid w:val="00E041C7"/>
    <w:rsid w:val="00E0429C"/>
    <w:rsid w:val="00E042E4"/>
    <w:rsid w:val="00E04302"/>
    <w:rsid w:val="00E043D5"/>
    <w:rsid w:val="00E0459A"/>
    <w:rsid w:val="00E0462C"/>
    <w:rsid w:val="00E0476A"/>
    <w:rsid w:val="00E0476E"/>
    <w:rsid w:val="00E048F4"/>
    <w:rsid w:val="00E04AAB"/>
    <w:rsid w:val="00E04DAA"/>
    <w:rsid w:val="00E05215"/>
    <w:rsid w:val="00E0530C"/>
    <w:rsid w:val="00E0540E"/>
    <w:rsid w:val="00E05655"/>
    <w:rsid w:val="00E056BA"/>
    <w:rsid w:val="00E05805"/>
    <w:rsid w:val="00E05F3F"/>
    <w:rsid w:val="00E05FCB"/>
    <w:rsid w:val="00E0630B"/>
    <w:rsid w:val="00E0647C"/>
    <w:rsid w:val="00E064F7"/>
    <w:rsid w:val="00E06602"/>
    <w:rsid w:val="00E0663D"/>
    <w:rsid w:val="00E06952"/>
    <w:rsid w:val="00E07055"/>
    <w:rsid w:val="00E0714A"/>
    <w:rsid w:val="00E07199"/>
    <w:rsid w:val="00E071C2"/>
    <w:rsid w:val="00E07233"/>
    <w:rsid w:val="00E07335"/>
    <w:rsid w:val="00E074F3"/>
    <w:rsid w:val="00E0756D"/>
    <w:rsid w:val="00E07575"/>
    <w:rsid w:val="00E078D0"/>
    <w:rsid w:val="00E07928"/>
    <w:rsid w:val="00E079AF"/>
    <w:rsid w:val="00E07B1A"/>
    <w:rsid w:val="00E07CFF"/>
    <w:rsid w:val="00E07E00"/>
    <w:rsid w:val="00E07EDF"/>
    <w:rsid w:val="00E10160"/>
    <w:rsid w:val="00E10375"/>
    <w:rsid w:val="00E10437"/>
    <w:rsid w:val="00E10944"/>
    <w:rsid w:val="00E109B9"/>
    <w:rsid w:val="00E10A2A"/>
    <w:rsid w:val="00E10B03"/>
    <w:rsid w:val="00E10B72"/>
    <w:rsid w:val="00E10D31"/>
    <w:rsid w:val="00E10D5F"/>
    <w:rsid w:val="00E10DB6"/>
    <w:rsid w:val="00E10FCB"/>
    <w:rsid w:val="00E11027"/>
    <w:rsid w:val="00E1109D"/>
    <w:rsid w:val="00E110F5"/>
    <w:rsid w:val="00E11713"/>
    <w:rsid w:val="00E117C9"/>
    <w:rsid w:val="00E11880"/>
    <w:rsid w:val="00E11AEE"/>
    <w:rsid w:val="00E11BD0"/>
    <w:rsid w:val="00E11D4C"/>
    <w:rsid w:val="00E11DBD"/>
    <w:rsid w:val="00E11DCE"/>
    <w:rsid w:val="00E11E6F"/>
    <w:rsid w:val="00E124C1"/>
    <w:rsid w:val="00E12569"/>
    <w:rsid w:val="00E1262E"/>
    <w:rsid w:val="00E1265B"/>
    <w:rsid w:val="00E1279C"/>
    <w:rsid w:val="00E127C1"/>
    <w:rsid w:val="00E127F9"/>
    <w:rsid w:val="00E12868"/>
    <w:rsid w:val="00E129EA"/>
    <w:rsid w:val="00E12D5F"/>
    <w:rsid w:val="00E12DC5"/>
    <w:rsid w:val="00E12FBF"/>
    <w:rsid w:val="00E1300F"/>
    <w:rsid w:val="00E131F4"/>
    <w:rsid w:val="00E131FB"/>
    <w:rsid w:val="00E131FD"/>
    <w:rsid w:val="00E1374B"/>
    <w:rsid w:val="00E137E9"/>
    <w:rsid w:val="00E13871"/>
    <w:rsid w:val="00E1390B"/>
    <w:rsid w:val="00E139A4"/>
    <w:rsid w:val="00E13A63"/>
    <w:rsid w:val="00E140DD"/>
    <w:rsid w:val="00E142F6"/>
    <w:rsid w:val="00E143FC"/>
    <w:rsid w:val="00E14433"/>
    <w:rsid w:val="00E144E2"/>
    <w:rsid w:val="00E144EA"/>
    <w:rsid w:val="00E14951"/>
    <w:rsid w:val="00E14B77"/>
    <w:rsid w:val="00E14CC7"/>
    <w:rsid w:val="00E14D67"/>
    <w:rsid w:val="00E14DCB"/>
    <w:rsid w:val="00E14F2C"/>
    <w:rsid w:val="00E14F9E"/>
    <w:rsid w:val="00E1526F"/>
    <w:rsid w:val="00E154D1"/>
    <w:rsid w:val="00E154D2"/>
    <w:rsid w:val="00E155BB"/>
    <w:rsid w:val="00E156CD"/>
    <w:rsid w:val="00E1588F"/>
    <w:rsid w:val="00E158DD"/>
    <w:rsid w:val="00E15914"/>
    <w:rsid w:val="00E15AAE"/>
    <w:rsid w:val="00E15ADD"/>
    <w:rsid w:val="00E15BD5"/>
    <w:rsid w:val="00E15BFB"/>
    <w:rsid w:val="00E15C22"/>
    <w:rsid w:val="00E15DA2"/>
    <w:rsid w:val="00E15F66"/>
    <w:rsid w:val="00E160CD"/>
    <w:rsid w:val="00E16225"/>
    <w:rsid w:val="00E16406"/>
    <w:rsid w:val="00E16607"/>
    <w:rsid w:val="00E16995"/>
    <w:rsid w:val="00E16ACA"/>
    <w:rsid w:val="00E16BB2"/>
    <w:rsid w:val="00E16C24"/>
    <w:rsid w:val="00E16D28"/>
    <w:rsid w:val="00E16DA3"/>
    <w:rsid w:val="00E17028"/>
    <w:rsid w:val="00E1711C"/>
    <w:rsid w:val="00E17141"/>
    <w:rsid w:val="00E171C1"/>
    <w:rsid w:val="00E1773B"/>
    <w:rsid w:val="00E179B5"/>
    <w:rsid w:val="00E17A4D"/>
    <w:rsid w:val="00E17A64"/>
    <w:rsid w:val="00E17D0D"/>
    <w:rsid w:val="00E17E46"/>
    <w:rsid w:val="00E2028D"/>
    <w:rsid w:val="00E203EC"/>
    <w:rsid w:val="00E20951"/>
    <w:rsid w:val="00E209DB"/>
    <w:rsid w:val="00E20F8C"/>
    <w:rsid w:val="00E20FA5"/>
    <w:rsid w:val="00E211B7"/>
    <w:rsid w:val="00E211D8"/>
    <w:rsid w:val="00E2125E"/>
    <w:rsid w:val="00E212D0"/>
    <w:rsid w:val="00E212F4"/>
    <w:rsid w:val="00E21629"/>
    <w:rsid w:val="00E21748"/>
    <w:rsid w:val="00E218B7"/>
    <w:rsid w:val="00E21A05"/>
    <w:rsid w:val="00E21A57"/>
    <w:rsid w:val="00E21A69"/>
    <w:rsid w:val="00E21B45"/>
    <w:rsid w:val="00E2203F"/>
    <w:rsid w:val="00E2207D"/>
    <w:rsid w:val="00E221D3"/>
    <w:rsid w:val="00E223AD"/>
    <w:rsid w:val="00E223CA"/>
    <w:rsid w:val="00E225DF"/>
    <w:rsid w:val="00E22639"/>
    <w:rsid w:val="00E22975"/>
    <w:rsid w:val="00E2314C"/>
    <w:rsid w:val="00E2324B"/>
    <w:rsid w:val="00E23560"/>
    <w:rsid w:val="00E23CFE"/>
    <w:rsid w:val="00E24275"/>
    <w:rsid w:val="00E246C6"/>
    <w:rsid w:val="00E24701"/>
    <w:rsid w:val="00E248F0"/>
    <w:rsid w:val="00E24972"/>
    <w:rsid w:val="00E24A06"/>
    <w:rsid w:val="00E24A8F"/>
    <w:rsid w:val="00E24BBF"/>
    <w:rsid w:val="00E24E9F"/>
    <w:rsid w:val="00E24F03"/>
    <w:rsid w:val="00E24F53"/>
    <w:rsid w:val="00E2522C"/>
    <w:rsid w:val="00E25501"/>
    <w:rsid w:val="00E2557B"/>
    <w:rsid w:val="00E25746"/>
    <w:rsid w:val="00E257C9"/>
    <w:rsid w:val="00E258A7"/>
    <w:rsid w:val="00E258EA"/>
    <w:rsid w:val="00E25A2D"/>
    <w:rsid w:val="00E25B2C"/>
    <w:rsid w:val="00E25B43"/>
    <w:rsid w:val="00E25CD8"/>
    <w:rsid w:val="00E25FDD"/>
    <w:rsid w:val="00E260F9"/>
    <w:rsid w:val="00E261E2"/>
    <w:rsid w:val="00E26232"/>
    <w:rsid w:val="00E2637C"/>
    <w:rsid w:val="00E264EC"/>
    <w:rsid w:val="00E26501"/>
    <w:rsid w:val="00E26859"/>
    <w:rsid w:val="00E268D6"/>
    <w:rsid w:val="00E26BB9"/>
    <w:rsid w:val="00E26CCE"/>
    <w:rsid w:val="00E26CFE"/>
    <w:rsid w:val="00E26E27"/>
    <w:rsid w:val="00E26EED"/>
    <w:rsid w:val="00E27964"/>
    <w:rsid w:val="00E27CF5"/>
    <w:rsid w:val="00E27D07"/>
    <w:rsid w:val="00E27D4C"/>
    <w:rsid w:val="00E27EAD"/>
    <w:rsid w:val="00E27F47"/>
    <w:rsid w:val="00E3003D"/>
    <w:rsid w:val="00E3048B"/>
    <w:rsid w:val="00E30689"/>
    <w:rsid w:val="00E309E8"/>
    <w:rsid w:val="00E30ADE"/>
    <w:rsid w:val="00E30E8D"/>
    <w:rsid w:val="00E30FC8"/>
    <w:rsid w:val="00E3106B"/>
    <w:rsid w:val="00E3111B"/>
    <w:rsid w:val="00E311C6"/>
    <w:rsid w:val="00E311FA"/>
    <w:rsid w:val="00E312E7"/>
    <w:rsid w:val="00E315A4"/>
    <w:rsid w:val="00E315F1"/>
    <w:rsid w:val="00E31620"/>
    <w:rsid w:val="00E31811"/>
    <w:rsid w:val="00E318D4"/>
    <w:rsid w:val="00E318E2"/>
    <w:rsid w:val="00E31950"/>
    <w:rsid w:val="00E31AE9"/>
    <w:rsid w:val="00E31B1F"/>
    <w:rsid w:val="00E31BC6"/>
    <w:rsid w:val="00E31C70"/>
    <w:rsid w:val="00E31C7E"/>
    <w:rsid w:val="00E31F57"/>
    <w:rsid w:val="00E320BE"/>
    <w:rsid w:val="00E322AD"/>
    <w:rsid w:val="00E32378"/>
    <w:rsid w:val="00E32430"/>
    <w:rsid w:val="00E325AE"/>
    <w:rsid w:val="00E32C22"/>
    <w:rsid w:val="00E32E12"/>
    <w:rsid w:val="00E32E13"/>
    <w:rsid w:val="00E32FD4"/>
    <w:rsid w:val="00E33001"/>
    <w:rsid w:val="00E33088"/>
    <w:rsid w:val="00E3312C"/>
    <w:rsid w:val="00E332BE"/>
    <w:rsid w:val="00E33474"/>
    <w:rsid w:val="00E334AA"/>
    <w:rsid w:val="00E33533"/>
    <w:rsid w:val="00E33537"/>
    <w:rsid w:val="00E3369A"/>
    <w:rsid w:val="00E33718"/>
    <w:rsid w:val="00E337D4"/>
    <w:rsid w:val="00E337E9"/>
    <w:rsid w:val="00E3380D"/>
    <w:rsid w:val="00E338E5"/>
    <w:rsid w:val="00E33C79"/>
    <w:rsid w:val="00E33F3C"/>
    <w:rsid w:val="00E33F55"/>
    <w:rsid w:val="00E34155"/>
    <w:rsid w:val="00E341F8"/>
    <w:rsid w:val="00E3472C"/>
    <w:rsid w:val="00E349CF"/>
    <w:rsid w:val="00E34A12"/>
    <w:rsid w:val="00E34C15"/>
    <w:rsid w:val="00E34CD6"/>
    <w:rsid w:val="00E34EFD"/>
    <w:rsid w:val="00E34F9F"/>
    <w:rsid w:val="00E3500C"/>
    <w:rsid w:val="00E350BB"/>
    <w:rsid w:val="00E3526F"/>
    <w:rsid w:val="00E3529E"/>
    <w:rsid w:val="00E352A0"/>
    <w:rsid w:val="00E35301"/>
    <w:rsid w:val="00E35657"/>
    <w:rsid w:val="00E3573D"/>
    <w:rsid w:val="00E35BEB"/>
    <w:rsid w:val="00E35D50"/>
    <w:rsid w:val="00E35E1D"/>
    <w:rsid w:val="00E360A3"/>
    <w:rsid w:val="00E3618B"/>
    <w:rsid w:val="00E362E9"/>
    <w:rsid w:val="00E36C8A"/>
    <w:rsid w:val="00E36D78"/>
    <w:rsid w:val="00E36F54"/>
    <w:rsid w:val="00E370EF"/>
    <w:rsid w:val="00E371BE"/>
    <w:rsid w:val="00E379BE"/>
    <w:rsid w:val="00E37DBC"/>
    <w:rsid w:val="00E4004F"/>
    <w:rsid w:val="00E40082"/>
    <w:rsid w:val="00E400DB"/>
    <w:rsid w:val="00E40617"/>
    <w:rsid w:val="00E408AA"/>
    <w:rsid w:val="00E409B6"/>
    <w:rsid w:val="00E40BDC"/>
    <w:rsid w:val="00E40DB8"/>
    <w:rsid w:val="00E40E8F"/>
    <w:rsid w:val="00E40F06"/>
    <w:rsid w:val="00E41084"/>
    <w:rsid w:val="00E410B3"/>
    <w:rsid w:val="00E41604"/>
    <w:rsid w:val="00E41643"/>
    <w:rsid w:val="00E4189F"/>
    <w:rsid w:val="00E41945"/>
    <w:rsid w:val="00E41991"/>
    <w:rsid w:val="00E419A4"/>
    <w:rsid w:val="00E41D98"/>
    <w:rsid w:val="00E41DF1"/>
    <w:rsid w:val="00E41EC1"/>
    <w:rsid w:val="00E42006"/>
    <w:rsid w:val="00E4239F"/>
    <w:rsid w:val="00E4245B"/>
    <w:rsid w:val="00E424F5"/>
    <w:rsid w:val="00E426F5"/>
    <w:rsid w:val="00E428DF"/>
    <w:rsid w:val="00E429E3"/>
    <w:rsid w:val="00E4315E"/>
    <w:rsid w:val="00E4325C"/>
    <w:rsid w:val="00E433F5"/>
    <w:rsid w:val="00E43480"/>
    <w:rsid w:val="00E4353B"/>
    <w:rsid w:val="00E435FE"/>
    <w:rsid w:val="00E43692"/>
    <w:rsid w:val="00E436C9"/>
    <w:rsid w:val="00E436D3"/>
    <w:rsid w:val="00E43D29"/>
    <w:rsid w:val="00E43DF0"/>
    <w:rsid w:val="00E43F6A"/>
    <w:rsid w:val="00E44075"/>
    <w:rsid w:val="00E44144"/>
    <w:rsid w:val="00E442E4"/>
    <w:rsid w:val="00E444DF"/>
    <w:rsid w:val="00E4455A"/>
    <w:rsid w:val="00E4473F"/>
    <w:rsid w:val="00E44862"/>
    <w:rsid w:val="00E4486C"/>
    <w:rsid w:val="00E4488B"/>
    <w:rsid w:val="00E44990"/>
    <w:rsid w:val="00E449BA"/>
    <w:rsid w:val="00E44C9E"/>
    <w:rsid w:val="00E44D2C"/>
    <w:rsid w:val="00E4514F"/>
    <w:rsid w:val="00E453D7"/>
    <w:rsid w:val="00E453E6"/>
    <w:rsid w:val="00E45407"/>
    <w:rsid w:val="00E4552A"/>
    <w:rsid w:val="00E4560F"/>
    <w:rsid w:val="00E45894"/>
    <w:rsid w:val="00E458EE"/>
    <w:rsid w:val="00E45B9A"/>
    <w:rsid w:val="00E45CDB"/>
    <w:rsid w:val="00E45D28"/>
    <w:rsid w:val="00E46024"/>
    <w:rsid w:val="00E4617A"/>
    <w:rsid w:val="00E4631D"/>
    <w:rsid w:val="00E4651B"/>
    <w:rsid w:val="00E46A47"/>
    <w:rsid w:val="00E46AB6"/>
    <w:rsid w:val="00E46BAE"/>
    <w:rsid w:val="00E46C74"/>
    <w:rsid w:val="00E46CA4"/>
    <w:rsid w:val="00E46DBE"/>
    <w:rsid w:val="00E46E19"/>
    <w:rsid w:val="00E46F0D"/>
    <w:rsid w:val="00E46F49"/>
    <w:rsid w:val="00E47067"/>
    <w:rsid w:val="00E472F8"/>
    <w:rsid w:val="00E473E0"/>
    <w:rsid w:val="00E47455"/>
    <w:rsid w:val="00E47457"/>
    <w:rsid w:val="00E475C6"/>
    <w:rsid w:val="00E475E7"/>
    <w:rsid w:val="00E4775C"/>
    <w:rsid w:val="00E478F1"/>
    <w:rsid w:val="00E47CB5"/>
    <w:rsid w:val="00E47DE1"/>
    <w:rsid w:val="00E47E6B"/>
    <w:rsid w:val="00E47ECE"/>
    <w:rsid w:val="00E50467"/>
    <w:rsid w:val="00E50875"/>
    <w:rsid w:val="00E508E3"/>
    <w:rsid w:val="00E50A3C"/>
    <w:rsid w:val="00E50B05"/>
    <w:rsid w:val="00E50B1A"/>
    <w:rsid w:val="00E50BA0"/>
    <w:rsid w:val="00E50D95"/>
    <w:rsid w:val="00E50EC5"/>
    <w:rsid w:val="00E510AF"/>
    <w:rsid w:val="00E510E1"/>
    <w:rsid w:val="00E51112"/>
    <w:rsid w:val="00E5124D"/>
    <w:rsid w:val="00E51276"/>
    <w:rsid w:val="00E5130E"/>
    <w:rsid w:val="00E51348"/>
    <w:rsid w:val="00E514FF"/>
    <w:rsid w:val="00E516AC"/>
    <w:rsid w:val="00E516C2"/>
    <w:rsid w:val="00E518E5"/>
    <w:rsid w:val="00E51952"/>
    <w:rsid w:val="00E51A37"/>
    <w:rsid w:val="00E51A7E"/>
    <w:rsid w:val="00E51B2A"/>
    <w:rsid w:val="00E51E0F"/>
    <w:rsid w:val="00E522E5"/>
    <w:rsid w:val="00E5244C"/>
    <w:rsid w:val="00E525A2"/>
    <w:rsid w:val="00E526F9"/>
    <w:rsid w:val="00E52770"/>
    <w:rsid w:val="00E52796"/>
    <w:rsid w:val="00E528E0"/>
    <w:rsid w:val="00E52917"/>
    <w:rsid w:val="00E52AA4"/>
    <w:rsid w:val="00E52CCE"/>
    <w:rsid w:val="00E52FEA"/>
    <w:rsid w:val="00E5302A"/>
    <w:rsid w:val="00E530DD"/>
    <w:rsid w:val="00E53676"/>
    <w:rsid w:val="00E5386C"/>
    <w:rsid w:val="00E539C4"/>
    <w:rsid w:val="00E53A73"/>
    <w:rsid w:val="00E53BDC"/>
    <w:rsid w:val="00E53E21"/>
    <w:rsid w:val="00E53E7C"/>
    <w:rsid w:val="00E53EE2"/>
    <w:rsid w:val="00E54001"/>
    <w:rsid w:val="00E5405E"/>
    <w:rsid w:val="00E5429F"/>
    <w:rsid w:val="00E5459F"/>
    <w:rsid w:val="00E545DA"/>
    <w:rsid w:val="00E545DB"/>
    <w:rsid w:val="00E54788"/>
    <w:rsid w:val="00E5484A"/>
    <w:rsid w:val="00E5489A"/>
    <w:rsid w:val="00E548F0"/>
    <w:rsid w:val="00E5497D"/>
    <w:rsid w:val="00E54B70"/>
    <w:rsid w:val="00E54C51"/>
    <w:rsid w:val="00E54F96"/>
    <w:rsid w:val="00E550BB"/>
    <w:rsid w:val="00E5568A"/>
    <w:rsid w:val="00E5580E"/>
    <w:rsid w:val="00E558ED"/>
    <w:rsid w:val="00E55D13"/>
    <w:rsid w:val="00E56328"/>
    <w:rsid w:val="00E563E0"/>
    <w:rsid w:val="00E5654B"/>
    <w:rsid w:val="00E565BB"/>
    <w:rsid w:val="00E5673A"/>
    <w:rsid w:val="00E56A49"/>
    <w:rsid w:val="00E56B75"/>
    <w:rsid w:val="00E56F90"/>
    <w:rsid w:val="00E571D1"/>
    <w:rsid w:val="00E574E8"/>
    <w:rsid w:val="00E57591"/>
    <w:rsid w:val="00E5763D"/>
    <w:rsid w:val="00E576B4"/>
    <w:rsid w:val="00E5776D"/>
    <w:rsid w:val="00E5781F"/>
    <w:rsid w:val="00E5790C"/>
    <w:rsid w:val="00E57A1E"/>
    <w:rsid w:val="00E57A4D"/>
    <w:rsid w:val="00E57BCE"/>
    <w:rsid w:val="00E57C96"/>
    <w:rsid w:val="00E57D61"/>
    <w:rsid w:val="00E57ECE"/>
    <w:rsid w:val="00E57FE2"/>
    <w:rsid w:val="00E60008"/>
    <w:rsid w:val="00E6003B"/>
    <w:rsid w:val="00E600FA"/>
    <w:rsid w:val="00E60324"/>
    <w:rsid w:val="00E6043C"/>
    <w:rsid w:val="00E60657"/>
    <w:rsid w:val="00E60681"/>
    <w:rsid w:val="00E60A6D"/>
    <w:rsid w:val="00E60AF6"/>
    <w:rsid w:val="00E60D8E"/>
    <w:rsid w:val="00E60DA6"/>
    <w:rsid w:val="00E60E5B"/>
    <w:rsid w:val="00E610AE"/>
    <w:rsid w:val="00E61549"/>
    <w:rsid w:val="00E615FC"/>
    <w:rsid w:val="00E61756"/>
    <w:rsid w:val="00E617D4"/>
    <w:rsid w:val="00E61828"/>
    <w:rsid w:val="00E61A71"/>
    <w:rsid w:val="00E6207B"/>
    <w:rsid w:val="00E622F6"/>
    <w:rsid w:val="00E6282A"/>
    <w:rsid w:val="00E62AFF"/>
    <w:rsid w:val="00E62BFD"/>
    <w:rsid w:val="00E62C6F"/>
    <w:rsid w:val="00E62DBE"/>
    <w:rsid w:val="00E6335D"/>
    <w:rsid w:val="00E63836"/>
    <w:rsid w:val="00E63887"/>
    <w:rsid w:val="00E63919"/>
    <w:rsid w:val="00E63A2B"/>
    <w:rsid w:val="00E63B3E"/>
    <w:rsid w:val="00E63BFF"/>
    <w:rsid w:val="00E63D0A"/>
    <w:rsid w:val="00E63E99"/>
    <w:rsid w:val="00E64083"/>
    <w:rsid w:val="00E6443D"/>
    <w:rsid w:val="00E645BC"/>
    <w:rsid w:val="00E64615"/>
    <w:rsid w:val="00E646E2"/>
    <w:rsid w:val="00E647B0"/>
    <w:rsid w:val="00E648FD"/>
    <w:rsid w:val="00E64AD3"/>
    <w:rsid w:val="00E64B0D"/>
    <w:rsid w:val="00E64C7A"/>
    <w:rsid w:val="00E64E0F"/>
    <w:rsid w:val="00E65014"/>
    <w:rsid w:val="00E650C5"/>
    <w:rsid w:val="00E65101"/>
    <w:rsid w:val="00E65105"/>
    <w:rsid w:val="00E651D1"/>
    <w:rsid w:val="00E65289"/>
    <w:rsid w:val="00E65431"/>
    <w:rsid w:val="00E656DE"/>
    <w:rsid w:val="00E659EC"/>
    <w:rsid w:val="00E65B4B"/>
    <w:rsid w:val="00E65C02"/>
    <w:rsid w:val="00E65FB8"/>
    <w:rsid w:val="00E66099"/>
    <w:rsid w:val="00E6615A"/>
    <w:rsid w:val="00E662A6"/>
    <w:rsid w:val="00E663DD"/>
    <w:rsid w:val="00E6655A"/>
    <w:rsid w:val="00E665AD"/>
    <w:rsid w:val="00E66641"/>
    <w:rsid w:val="00E66766"/>
    <w:rsid w:val="00E66AE7"/>
    <w:rsid w:val="00E66B17"/>
    <w:rsid w:val="00E66BE4"/>
    <w:rsid w:val="00E66C0D"/>
    <w:rsid w:val="00E66C86"/>
    <w:rsid w:val="00E66E19"/>
    <w:rsid w:val="00E66E9B"/>
    <w:rsid w:val="00E66ED9"/>
    <w:rsid w:val="00E67165"/>
    <w:rsid w:val="00E671F3"/>
    <w:rsid w:val="00E67244"/>
    <w:rsid w:val="00E673F6"/>
    <w:rsid w:val="00E67457"/>
    <w:rsid w:val="00E67472"/>
    <w:rsid w:val="00E675FB"/>
    <w:rsid w:val="00E676C4"/>
    <w:rsid w:val="00E67817"/>
    <w:rsid w:val="00E6790F"/>
    <w:rsid w:val="00E67918"/>
    <w:rsid w:val="00E67C59"/>
    <w:rsid w:val="00E67D64"/>
    <w:rsid w:val="00E67D83"/>
    <w:rsid w:val="00E67E75"/>
    <w:rsid w:val="00E67EAA"/>
    <w:rsid w:val="00E67F2A"/>
    <w:rsid w:val="00E67F85"/>
    <w:rsid w:val="00E67FEE"/>
    <w:rsid w:val="00E700AA"/>
    <w:rsid w:val="00E700DF"/>
    <w:rsid w:val="00E70109"/>
    <w:rsid w:val="00E701F2"/>
    <w:rsid w:val="00E702D0"/>
    <w:rsid w:val="00E70475"/>
    <w:rsid w:val="00E705FA"/>
    <w:rsid w:val="00E70706"/>
    <w:rsid w:val="00E7071A"/>
    <w:rsid w:val="00E707DB"/>
    <w:rsid w:val="00E70831"/>
    <w:rsid w:val="00E7088A"/>
    <w:rsid w:val="00E70CF9"/>
    <w:rsid w:val="00E70E29"/>
    <w:rsid w:val="00E70F7C"/>
    <w:rsid w:val="00E71032"/>
    <w:rsid w:val="00E714C0"/>
    <w:rsid w:val="00E71A53"/>
    <w:rsid w:val="00E71A60"/>
    <w:rsid w:val="00E71D2B"/>
    <w:rsid w:val="00E71D42"/>
    <w:rsid w:val="00E71DD0"/>
    <w:rsid w:val="00E71DFD"/>
    <w:rsid w:val="00E71E5B"/>
    <w:rsid w:val="00E71EE7"/>
    <w:rsid w:val="00E71FCE"/>
    <w:rsid w:val="00E720DE"/>
    <w:rsid w:val="00E72418"/>
    <w:rsid w:val="00E7272F"/>
    <w:rsid w:val="00E7273C"/>
    <w:rsid w:val="00E72820"/>
    <w:rsid w:val="00E7292C"/>
    <w:rsid w:val="00E729AD"/>
    <w:rsid w:val="00E729DB"/>
    <w:rsid w:val="00E72A4B"/>
    <w:rsid w:val="00E72B62"/>
    <w:rsid w:val="00E72CC7"/>
    <w:rsid w:val="00E72DCD"/>
    <w:rsid w:val="00E72E58"/>
    <w:rsid w:val="00E72FB1"/>
    <w:rsid w:val="00E72FB2"/>
    <w:rsid w:val="00E7307C"/>
    <w:rsid w:val="00E732FD"/>
    <w:rsid w:val="00E7340A"/>
    <w:rsid w:val="00E7343F"/>
    <w:rsid w:val="00E73464"/>
    <w:rsid w:val="00E73A2D"/>
    <w:rsid w:val="00E73AE2"/>
    <w:rsid w:val="00E73B48"/>
    <w:rsid w:val="00E73B6D"/>
    <w:rsid w:val="00E73B9F"/>
    <w:rsid w:val="00E73BFE"/>
    <w:rsid w:val="00E73F26"/>
    <w:rsid w:val="00E74193"/>
    <w:rsid w:val="00E743A0"/>
    <w:rsid w:val="00E74444"/>
    <w:rsid w:val="00E7448C"/>
    <w:rsid w:val="00E745AA"/>
    <w:rsid w:val="00E74792"/>
    <w:rsid w:val="00E747B7"/>
    <w:rsid w:val="00E748BB"/>
    <w:rsid w:val="00E749E8"/>
    <w:rsid w:val="00E74B15"/>
    <w:rsid w:val="00E74BF9"/>
    <w:rsid w:val="00E74C26"/>
    <w:rsid w:val="00E74DE6"/>
    <w:rsid w:val="00E74E5C"/>
    <w:rsid w:val="00E74E98"/>
    <w:rsid w:val="00E74F04"/>
    <w:rsid w:val="00E74F0E"/>
    <w:rsid w:val="00E7507E"/>
    <w:rsid w:val="00E750D5"/>
    <w:rsid w:val="00E75262"/>
    <w:rsid w:val="00E75530"/>
    <w:rsid w:val="00E755A7"/>
    <w:rsid w:val="00E755B8"/>
    <w:rsid w:val="00E75743"/>
    <w:rsid w:val="00E757B1"/>
    <w:rsid w:val="00E7585B"/>
    <w:rsid w:val="00E75A30"/>
    <w:rsid w:val="00E75A45"/>
    <w:rsid w:val="00E75D99"/>
    <w:rsid w:val="00E75FB5"/>
    <w:rsid w:val="00E7627C"/>
    <w:rsid w:val="00E7632F"/>
    <w:rsid w:val="00E7639C"/>
    <w:rsid w:val="00E7647E"/>
    <w:rsid w:val="00E76659"/>
    <w:rsid w:val="00E767B7"/>
    <w:rsid w:val="00E76C0E"/>
    <w:rsid w:val="00E76F8C"/>
    <w:rsid w:val="00E772F9"/>
    <w:rsid w:val="00E7759C"/>
    <w:rsid w:val="00E77669"/>
    <w:rsid w:val="00E779EF"/>
    <w:rsid w:val="00E77AD3"/>
    <w:rsid w:val="00E77B34"/>
    <w:rsid w:val="00E77BC3"/>
    <w:rsid w:val="00E801C8"/>
    <w:rsid w:val="00E8032E"/>
    <w:rsid w:val="00E805FB"/>
    <w:rsid w:val="00E809F6"/>
    <w:rsid w:val="00E80A58"/>
    <w:rsid w:val="00E80B0B"/>
    <w:rsid w:val="00E80B34"/>
    <w:rsid w:val="00E80B93"/>
    <w:rsid w:val="00E80E43"/>
    <w:rsid w:val="00E8107C"/>
    <w:rsid w:val="00E810A6"/>
    <w:rsid w:val="00E81387"/>
    <w:rsid w:val="00E8173A"/>
    <w:rsid w:val="00E81BDD"/>
    <w:rsid w:val="00E81BFD"/>
    <w:rsid w:val="00E81EF0"/>
    <w:rsid w:val="00E81F65"/>
    <w:rsid w:val="00E81FB6"/>
    <w:rsid w:val="00E8224D"/>
    <w:rsid w:val="00E82384"/>
    <w:rsid w:val="00E8238F"/>
    <w:rsid w:val="00E823E8"/>
    <w:rsid w:val="00E8247F"/>
    <w:rsid w:val="00E827BC"/>
    <w:rsid w:val="00E82817"/>
    <w:rsid w:val="00E8290E"/>
    <w:rsid w:val="00E82A82"/>
    <w:rsid w:val="00E82BD0"/>
    <w:rsid w:val="00E82D3A"/>
    <w:rsid w:val="00E83211"/>
    <w:rsid w:val="00E834FE"/>
    <w:rsid w:val="00E83505"/>
    <w:rsid w:val="00E83783"/>
    <w:rsid w:val="00E83A76"/>
    <w:rsid w:val="00E83B45"/>
    <w:rsid w:val="00E83F81"/>
    <w:rsid w:val="00E83FAE"/>
    <w:rsid w:val="00E84374"/>
    <w:rsid w:val="00E84422"/>
    <w:rsid w:val="00E846F2"/>
    <w:rsid w:val="00E84A0F"/>
    <w:rsid w:val="00E84A47"/>
    <w:rsid w:val="00E84B4A"/>
    <w:rsid w:val="00E84C68"/>
    <w:rsid w:val="00E84EFA"/>
    <w:rsid w:val="00E84FFA"/>
    <w:rsid w:val="00E85231"/>
    <w:rsid w:val="00E8544B"/>
    <w:rsid w:val="00E858A6"/>
    <w:rsid w:val="00E85929"/>
    <w:rsid w:val="00E85A62"/>
    <w:rsid w:val="00E85AE8"/>
    <w:rsid w:val="00E85B12"/>
    <w:rsid w:val="00E85C9A"/>
    <w:rsid w:val="00E8600F"/>
    <w:rsid w:val="00E86148"/>
    <w:rsid w:val="00E86225"/>
    <w:rsid w:val="00E8622B"/>
    <w:rsid w:val="00E8640B"/>
    <w:rsid w:val="00E86422"/>
    <w:rsid w:val="00E864E9"/>
    <w:rsid w:val="00E869CF"/>
    <w:rsid w:val="00E869E3"/>
    <w:rsid w:val="00E86A8B"/>
    <w:rsid w:val="00E86B6C"/>
    <w:rsid w:val="00E87018"/>
    <w:rsid w:val="00E8748C"/>
    <w:rsid w:val="00E87AC7"/>
    <w:rsid w:val="00E87BC6"/>
    <w:rsid w:val="00E87CBA"/>
    <w:rsid w:val="00E87DC6"/>
    <w:rsid w:val="00E9018E"/>
    <w:rsid w:val="00E90327"/>
    <w:rsid w:val="00E90436"/>
    <w:rsid w:val="00E904F9"/>
    <w:rsid w:val="00E9056E"/>
    <w:rsid w:val="00E905B7"/>
    <w:rsid w:val="00E9095F"/>
    <w:rsid w:val="00E90B75"/>
    <w:rsid w:val="00E90C14"/>
    <w:rsid w:val="00E90D3F"/>
    <w:rsid w:val="00E90DDC"/>
    <w:rsid w:val="00E90DF4"/>
    <w:rsid w:val="00E90E72"/>
    <w:rsid w:val="00E90E82"/>
    <w:rsid w:val="00E90F2D"/>
    <w:rsid w:val="00E91055"/>
    <w:rsid w:val="00E912CD"/>
    <w:rsid w:val="00E913A3"/>
    <w:rsid w:val="00E914AF"/>
    <w:rsid w:val="00E9176A"/>
    <w:rsid w:val="00E918E0"/>
    <w:rsid w:val="00E91A68"/>
    <w:rsid w:val="00E91AC2"/>
    <w:rsid w:val="00E91AE6"/>
    <w:rsid w:val="00E91EDA"/>
    <w:rsid w:val="00E9203E"/>
    <w:rsid w:val="00E920EF"/>
    <w:rsid w:val="00E9234B"/>
    <w:rsid w:val="00E92440"/>
    <w:rsid w:val="00E9291D"/>
    <w:rsid w:val="00E929F0"/>
    <w:rsid w:val="00E929F3"/>
    <w:rsid w:val="00E92DAA"/>
    <w:rsid w:val="00E930A9"/>
    <w:rsid w:val="00E93353"/>
    <w:rsid w:val="00E9358B"/>
    <w:rsid w:val="00E93629"/>
    <w:rsid w:val="00E938BC"/>
    <w:rsid w:val="00E93A15"/>
    <w:rsid w:val="00E93C1C"/>
    <w:rsid w:val="00E93CA8"/>
    <w:rsid w:val="00E93E2A"/>
    <w:rsid w:val="00E93E82"/>
    <w:rsid w:val="00E93EDB"/>
    <w:rsid w:val="00E94072"/>
    <w:rsid w:val="00E941BC"/>
    <w:rsid w:val="00E94268"/>
    <w:rsid w:val="00E9483E"/>
    <w:rsid w:val="00E94A0C"/>
    <w:rsid w:val="00E94A6D"/>
    <w:rsid w:val="00E94B5A"/>
    <w:rsid w:val="00E94D4C"/>
    <w:rsid w:val="00E94E3C"/>
    <w:rsid w:val="00E94E70"/>
    <w:rsid w:val="00E94FAD"/>
    <w:rsid w:val="00E95185"/>
    <w:rsid w:val="00E955E0"/>
    <w:rsid w:val="00E9561F"/>
    <w:rsid w:val="00E95811"/>
    <w:rsid w:val="00E95972"/>
    <w:rsid w:val="00E95A1C"/>
    <w:rsid w:val="00E95A39"/>
    <w:rsid w:val="00E95D2C"/>
    <w:rsid w:val="00E95E8A"/>
    <w:rsid w:val="00E95EB9"/>
    <w:rsid w:val="00E96203"/>
    <w:rsid w:val="00E96276"/>
    <w:rsid w:val="00E962C4"/>
    <w:rsid w:val="00E96693"/>
    <w:rsid w:val="00E966B2"/>
    <w:rsid w:val="00E9691C"/>
    <w:rsid w:val="00E96979"/>
    <w:rsid w:val="00E96EA6"/>
    <w:rsid w:val="00E97103"/>
    <w:rsid w:val="00E973A5"/>
    <w:rsid w:val="00E97415"/>
    <w:rsid w:val="00E97496"/>
    <w:rsid w:val="00E9756C"/>
    <w:rsid w:val="00E9771E"/>
    <w:rsid w:val="00E9776A"/>
    <w:rsid w:val="00E9777B"/>
    <w:rsid w:val="00E9777F"/>
    <w:rsid w:val="00E977CA"/>
    <w:rsid w:val="00E97DF2"/>
    <w:rsid w:val="00EA009F"/>
    <w:rsid w:val="00EA0252"/>
    <w:rsid w:val="00EA0399"/>
    <w:rsid w:val="00EA045D"/>
    <w:rsid w:val="00EA052A"/>
    <w:rsid w:val="00EA05B7"/>
    <w:rsid w:val="00EA0606"/>
    <w:rsid w:val="00EA07AB"/>
    <w:rsid w:val="00EA0AB7"/>
    <w:rsid w:val="00EA0B02"/>
    <w:rsid w:val="00EA0BE5"/>
    <w:rsid w:val="00EA0FEF"/>
    <w:rsid w:val="00EA1013"/>
    <w:rsid w:val="00EA112A"/>
    <w:rsid w:val="00EA1332"/>
    <w:rsid w:val="00EA1345"/>
    <w:rsid w:val="00EA14D3"/>
    <w:rsid w:val="00EA152F"/>
    <w:rsid w:val="00EA168A"/>
    <w:rsid w:val="00EA1690"/>
    <w:rsid w:val="00EA16D0"/>
    <w:rsid w:val="00EA183F"/>
    <w:rsid w:val="00EA1840"/>
    <w:rsid w:val="00EA1AAC"/>
    <w:rsid w:val="00EA2388"/>
    <w:rsid w:val="00EA240F"/>
    <w:rsid w:val="00EA263D"/>
    <w:rsid w:val="00EA295F"/>
    <w:rsid w:val="00EA2999"/>
    <w:rsid w:val="00EA2A06"/>
    <w:rsid w:val="00EA2A49"/>
    <w:rsid w:val="00EA2BF6"/>
    <w:rsid w:val="00EA2DD6"/>
    <w:rsid w:val="00EA2E9B"/>
    <w:rsid w:val="00EA2FCE"/>
    <w:rsid w:val="00EA3128"/>
    <w:rsid w:val="00EA33AE"/>
    <w:rsid w:val="00EA33EF"/>
    <w:rsid w:val="00EA34DC"/>
    <w:rsid w:val="00EA3923"/>
    <w:rsid w:val="00EA3939"/>
    <w:rsid w:val="00EA3BF7"/>
    <w:rsid w:val="00EA3DE1"/>
    <w:rsid w:val="00EA3F91"/>
    <w:rsid w:val="00EA4173"/>
    <w:rsid w:val="00EA423D"/>
    <w:rsid w:val="00EA4343"/>
    <w:rsid w:val="00EA44E4"/>
    <w:rsid w:val="00EA455B"/>
    <w:rsid w:val="00EA4646"/>
    <w:rsid w:val="00EA4857"/>
    <w:rsid w:val="00EA4878"/>
    <w:rsid w:val="00EA4A4E"/>
    <w:rsid w:val="00EA4A57"/>
    <w:rsid w:val="00EA4D4D"/>
    <w:rsid w:val="00EA4DF5"/>
    <w:rsid w:val="00EA50E6"/>
    <w:rsid w:val="00EA5172"/>
    <w:rsid w:val="00EA519D"/>
    <w:rsid w:val="00EA52EA"/>
    <w:rsid w:val="00EA538D"/>
    <w:rsid w:val="00EA53A4"/>
    <w:rsid w:val="00EA54AD"/>
    <w:rsid w:val="00EA5575"/>
    <w:rsid w:val="00EA569D"/>
    <w:rsid w:val="00EA56DC"/>
    <w:rsid w:val="00EA57D5"/>
    <w:rsid w:val="00EA5AAB"/>
    <w:rsid w:val="00EA5CDD"/>
    <w:rsid w:val="00EA5E2B"/>
    <w:rsid w:val="00EA5EF3"/>
    <w:rsid w:val="00EA60B1"/>
    <w:rsid w:val="00EA6754"/>
    <w:rsid w:val="00EA6794"/>
    <w:rsid w:val="00EA6B4F"/>
    <w:rsid w:val="00EA6E69"/>
    <w:rsid w:val="00EA70C4"/>
    <w:rsid w:val="00EA71C4"/>
    <w:rsid w:val="00EA736A"/>
    <w:rsid w:val="00EA73A9"/>
    <w:rsid w:val="00EA7445"/>
    <w:rsid w:val="00EA767C"/>
    <w:rsid w:val="00EA76B0"/>
    <w:rsid w:val="00EA7951"/>
    <w:rsid w:val="00EA79DB"/>
    <w:rsid w:val="00EA7B77"/>
    <w:rsid w:val="00EA7C38"/>
    <w:rsid w:val="00EA7CA6"/>
    <w:rsid w:val="00EA7D33"/>
    <w:rsid w:val="00EA7D94"/>
    <w:rsid w:val="00EB0556"/>
    <w:rsid w:val="00EB067A"/>
    <w:rsid w:val="00EB07F8"/>
    <w:rsid w:val="00EB0A77"/>
    <w:rsid w:val="00EB0B66"/>
    <w:rsid w:val="00EB0D3C"/>
    <w:rsid w:val="00EB0DC3"/>
    <w:rsid w:val="00EB0EB4"/>
    <w:rsid w:val="00EB10F3"/>
    <w:rsid w:val="00EB1197"/>
    <w:rsid w:val="00EB119D"/>
    <w:rsid w:val="00EB12B7"/>
    <w:rsid w:val="00EB1935"/>
    <w:rsid w:val="00EB1CD8"/>
    <w:rsid w:val="00EB1CF8"/>
    <w:rsid w:val="00EB1FD5"/>
    <w:rsid w:val="00EB203B"/>
    <w:rsid w:val="00EB20C5"/>
    <w:rsid w:val="00EB217E"/>
    <w:rsid w:val="00EB23C9"/>
    <w:rsid w:val="00EB24FE"/>
    <w:rsid w:val="00EB2738"/>
    <w:rsid w:val="00EB27D5"/>
    <w:rsid w:val="00EB29CC"/>
    <w:rsid w:val="00EB2BFD"/>
    <w:rsid w:val="00EB2D37"/>
    <w:rsid w:val="00EB2D5C"/>
    <w:rsid w:val="00EB2F43"/>
    <w:rsid w:val="00EB2FB3"/>
    <w:rsid w:val="00EB30F3"/>
    <w:rsid w:val="00EB3191"/>
    <w:rsid w:val="00EB31CC"/>
    <w:rsid w:val="00EB3248"/>
    <w:rsid w:val="00EB329E"/>
    <w:rsid w:val="00EB33F7"/>
    <w:rsid w:val="00EB34B2"/>
    <w:rsid w:val="00EB3A0F"/>
    <w:rsid w:val="00EB3AC0"/>
    <w:rsid w:val="00EB3B37"/>
    <w:rsid w:val="00EB3E51"/>
    <w:rsid w:val="00EB48EA"/>
    <w:rsid w:val="00EB4B97"/>
    <w:rsid w:val="00EB4D0C"/>
    <w:rsid w:val="00EB4D2F"/>
    <w:rsid w:val="00EB5224"/>
    <w:rsid w:val="00EB534B"/>
    <w:rsid w:val="00EB5370"/>
    <w:rsid w:val="00EB53CB"/>
    <w:rsid w:val="00EB56A8"/>
    <w:rsid w:val="00EB5776"/>
    <w:rsid w:val="00EB5934"/>
    <w:rsid w:val="00EB59FA"/>
    <w:rsid w:val="00EB5A80"/>
    <w:rsid w:val="00EB5EDA"/>
    <w:rsid w:val="00EB5FC6"/>
    <w:rsid w:val="00EB622E"/>
    <w:rsid w:val="00EB6345"/>
    <w:rsid w:val="00EB660A"/>
    <w:rsid w:val="00EB6751"/>
    <w:rsid w:val="00EB6757"/>
    <w:rsid w:val="00EB6809"/>
    <w:rsid w:val="00EB686C"/>
    <w:rsid w:val="00EB68EE"/>
    <w:rsid w:val="00EB6915"/>
    <w:rsid w:val="00EB6AE7"/>
    <w:rsid w:val="00EB71B7"/>
    <w:rsid w:val="00EB7280"/>
    <w:rsid w:val="00EB755D"/>
    <w:rsid w:val="00EB7801"/>
    <w:rsid w:val="00EB7ABD"/>
    <w:rsid w:val="00EB7B72"/>
    <w:rsid w:val="00EB7C48"/>
    <w:rsid w:val="00EB7CF0"/>
    <w:rsid w:val="00EB7EFC"/>
    <w:rsid w:val="00EB7FEE"/>
    <w:rsid w:val="00EC00B3"/>
    <w:rsid w:val="00EC012C"/>
    <w:rsid w:val="00EC0191"/>
    <w:rsid w:val="00EC0236"/>
    <w:rsid w:val="00EC0385"/>
    <w:rsid w:val="00EC063C"/>
    <w:rsid w:val="00EC0793"/>
    <w:rsid w:val="00EC095B"/>
    <w:rsid w:val="00EC0AC3"/>
    <w:rsid w:val="00EC0D0C"/>
    <w:rsid w:val="00EC0D4F"/>
    <w:rsid w:val="00EC0E55"/>
    <w:rsid w:val="00EC0F5D"/>
    <w:rsid w:val="00EC0F8B"/>
    <w:rsid w:val="00EC107F"/>
    <w:rsid w:val="00EC10DD"/>
    <w:rsid w:val="00EC1211"/>
    <w:rsid w:val="00EC15FA"/>
    <w:rsid w:val="00EC1762"/>
    <w:rsid w:val="00EC1A7C"/>
    <w:rsid w:val="00EC1D52"/>
    <w:rsid w:val="00EC1D92"/>
    <w:rsid w:val="00EC1EA7"/>
    <w:rsid w:val="00EC21BF"/>
    <w:rsid w:val="00EC2485"/>
    <w:rsid w:val="00EC2570"/>
    <w:rsid w:val="00EC2971"/>
    <w:rsid w:val="00EC2988"/>
    <w:rsid w:val="00EC2B0F"/>
    <w:rsid w:val="00EC2C4A"/>
    <w:rsid w:val="00EC2C53"/>
    <w:rsid w:val="00EC2D2F"/>
    <w:rsid w:val="00EC2DB9"/>
    <w:rsid w:val="00EC302D"/>
    <w:rsid w:val="00EC3081"/>
    <w:rsid w:val="00EC3303"/>
    <w:rsid w:val="00EC3460"/>
    <w:rsid w:val="00EC34D2"/>
    <w:rsid w:val="00EC35B2"/>
    <w:rsid w:val="00EC35C1"/>
    <w:rsid w:val="00EC35FB"/>
    <w:rsid w:val="00EC3604"/>
    <w:rsid w:val="00EC38D4"/>
    <w:rsid w:val="00EC3A53"/>
    <w:rsid w:val="00EC3A96"/>
    <w:rsid w:val="00EC414A"/>
    <w:rsid w:val="00EC4540"/>
    <w:rsid w:val="00EC45D1"/>
    <w:rsid w:val="00EC4750"/>
    <w:rsid w:val="00EC494F"/>
    <w:rsid w:val="00EC4CC5"/>
    <w:rsid w:val="00EC4CFC"/>
    <w:rsid w:val="00EC4F43"/>
    <w:rsid w:val="00EC4FEE"/>
    <w:rsid w:val="00EC5262"/>
    <w:rsid w:val="00EC529B"/>
    <w:rsid w:val="00EC5305"/>
    <w:rsid w:val="00EC5456"/>
    <w:rsid w:val="00EC5A22"/>
    <w:rsid w:val="00EC5A2A"/>
    <w:rsid w:val="00EC5F66"/>
    <w:rsid w:val="00EC601D"/>
    <w:rsid w:val="00EC6101"/>
    <w:rsid w:val="00EC6328"/>
    <w:rsid w:val="00EC63B7"/>
    <w:rsid w:val="00EC6409"/>
    <w:rsid w:val="00EC6476"/>
    <w:rsid w:val="00EC6791"/>
    <w:rsid w:val="00EC67C1"/>
    <w:rsid w:val="00EC6A92"/>
    <w:rsid w:val="00EC6B00"/>
    <w:rsid w:val="00EC6CD7"/>
    <w:rsid w:val="00EC6CED"/>
    <w:rsid w:val="00EC6CFA"/>
    <w:rsid w:val="00EC6DED"/>
    <w:rsid w:val="00EC6EA4"/>
    <w:rsid w:val="00EC6FEE"/>
    <w:rsid w:val="00EC73AC"/>
    <w:rsid w:val="00EC75CC"/>
    <w:rsid w:val="00EC763A"/>
    <w:rsid w:val="00EC7B13"/>
    <w:rsid w:val="00EC7C97"/>
    <w:rsid w:val="00EC7EB7"/>
    <w:rsid w:val="00EC7F8C"/>
    <w:rsid w:val="00ED0049"/>
    <w:rsid w:val="00ED00B2"/>
    <w:rsid w:val="00ED00F9"/>
    <w:rsid w:val="00ED00FE"/>
    <w:rsid w:val="00ED0123"/>
    <w:rsid w:val="00ED01CA"/>
    <w:rsid w:val="00ED0313"/>
    <w:rsid w:val="00ED05CF"/>
    <w:rsid w:val="00ED05E0"/>
    <w:rsid w:val="00ED08AB"/>
    <w:rsid w:val="00ED0BBD"/>
    <w:rsid w:val="00ED0DCC"/>
    <w:rsid w:val="00ED0DFD"/>
    <w:rsid w:val="00ED0E4E"/>
    <w:rsid w:val="00ED0F1E"/>
    <w:rsid w:val="00ED1008"/>
    <w:rsid w:val="00ED110B"/>
    <w:rsid w:val="00ED11B1"/>
    <w:rsid w:val="00ED130C"/>
    <w:rsid w:val="00ED1C69"/>
    <w:rsid w:val="00ED1F05"/>
    <w:rsid w:val="00ED1F15"/>
    <w:rsid w:val="00ED2057"/>
    <w:rsid w:val="00ED2157"/>
    <w:rsid w:val="00ED2190"/>
    <w:rsid w:val="00ED21B1"/>
    <w:rsid w:val="00ED23C8"/>
    <w:rsid w:val="00ED241F"/>
    <w:rsid w:val="00ED2568"/>
    <w:rsid w:val="00ED2789"/>
    <w:rsid w:val="00ED2882"/>
    <w:rsid w:val="00ED29DB"/>
    <w:rsid w:val="00ED2A5D"/>
    <w:rsid w:val="00ED2A8E"/>
    <w:rsid w:val="00ED2AD0"/>
    <w:rsid w:val="00ED2C75"/>
    <w:rsid w:val="00ED2CB7"/>
    <w:rsid w:val="00ED2D31"/>
    <w:rsid w:val="00ED2E8C"/>
    <w:rsid w:val="00ED2FA1"/>
    <w:rsid w:val="00ED33C5"/>
    <w:rsid w:val="00ED35F5"/>
    <w:rsid w:val="00ED36FD"/>
    <w:rsid w:val="00ED3A26"/>
    <w:rsid w:val="00ED3B6E"/>
    <w:rsid w:val="00ED3BCF"/>
    <w:rsid w:val="00ED3BDF"/>
    <w:rsid w:val="00ED3D25"/>
    <w:rsid w:val="00ED403C"/>
    <w:rsid w:val="00ED46BF"/>
    <w:rsid w:val="00ED4995"/>
    <w:rsid w:val="00ED4C24"/>
    <w:rsid w:val="00ED4D00"/>
    <w:rsid w:val="00ED4E17"/>
    <w:rsid w:val="00ED524F"/>
    <w:rsid w:val="00ED5317"/>
    <w:rsid w:val="00ED537C"/>
    <w:rsid w:val="00ED544C"/>
    <w:rsid w:val="00ED54F1"/>
    <w:rsid w:val="00ED5584"/>
    <w:rsid w:val="00ED57AF"/>
    <w:rsid w:val="00ED5995"/>
    <w:rsid w:val="00ED5BE3"/>
    <w:rsid w:val="00ED5E1B"/>
    <w:rsid w:val="00ED6366"/>
    <w:rsid w:val="00ED657F"/>
    <w:rsid w:val="00ED663D"/>
    <w:rsid w:val="00ED664A"/>
    <w:rsid w:val="00ED6729"/>
    <w:rsid w:val="00ED6841"/>
    <w:rsid w:val="00ED68F2"/>
    <w:rsid w:val="00ED6A58"/>
    <w:rsid w:val="00ED6B03"/>
    <w:rsid w:val="00ED6C24"/>
    <w:rsid w:val="00ED6C30"/>
    <w:rsid w:val="00ED6F4A"/>
    <w:rsid w:val="00ED7028"/>
    <w:rsid w:val="00ED709F"/>
    <w:rsid w:val="00ED756C"/>
    <w:rsid w:val="00ED7583"/>
    <w:rsid w:val="00ED75C5"/>
    <w:rsid w:val="00ED766D"/>
    <w:rsid w:val="00ED77DB"/>
    <w:rsid w:val="00ED77E2"/>
    <w:rsid w:val="00ED7ABA"/>
    <w:rsid w:val="00ED7D15"/>
    <w:rsid w:val="00ED7D1F"/>
    <w:rsid w:val="00ED7D33"/>
    <w:rsid w:val="00ED7EF1"/>
    <w:rsid w:val="00ED7F0E"/>
    <w:rsid w:val="00EE01D6"/>
    <w:rsid w:val="00EE04D0"/>
    <w:rsid w:val="00EE052F"/>
    <w:rsid w:val="00EE06C2"/>
    <w:rsid w:val="00EE08D8"/>
    <w:rsid w:val="00EE0932"/>
    <w:rsid w:val="00EE0A36"/>
    <w:rsid w:val="00EE0ADB"/>
    <w:rsid w:val="00EE0BB7"/>
    <w:rsid w:val="00EE0BF3"/>
    <w:rsid w:val="00EE0C54"/>
    <w:rsid w:val="00EE0C8A"/>
    <w:rsid w:val="00EE0D00"/>
    <w:rsid w:val="00EE0DC1"/>
    <w:rsid w:val="00EE0DF7"/>
    <w:rsid w:val="00EE1057"/>
    <w:rsid w:val="00EE13D0"/>
    <w:rsid w:val="00EE1409"/>
    <w:rsid w:val="00EE142C"/>
    <w:rsid w:val="00EE15C3"/>
    <w:rsid w:val="00EE1603"/>
    <w:rsid w:val="00EE18DD"/>
    <w:rsid w:val="00EE1A10"/>
    <w:rsid w:val="00EE1D21"/>
    <w:rsid w:val="00EE1D70"/>
    <w:rsid w:val="00EE21F1"/>
    <w:rsid w:val="00EE2593"/>
    <w:rsid w:val="00EE25C9"/>
    <w:rsid w:val="00EE2A72"/>
    <w:rsid w:val="00EE2C31"/>
    <w:rsid w:val="00EE2DDD"/>
    <w:rsid w:val="00EE2FA9"/>
    <w:rsid w:val="00EE31A6"/>
    <w:rsid w:val="00EE328A"/>
    <w:rsid w:val="00EE3439"/>
    <w:rsid w:val="00EE349A"/>
    <w:rsid w:val="00EE3525"/>
    <w:rsid w:val="00EE3649"/>
    <w:rsid w:val="00EE39C9"/>
    <w:rsid w:val="00EE3A53"/>
    <w:rsid w:val="00EE3A77"/>
    <w:rsid w:val="00EE3C6B"/>
    <w:rsid w:val="00EE3E95"/>
    <w:rsid w:val="00EE3F8A"/>
    <w:rsid w:val="00EE431F"/>
    <w:rsid w:val="00EE4471"/>
    <w:rsid w:val="00EE455C"/>
    <w:rsid w:val="00EE4811"/>
    <w:rsid w:val="00EE4CAC"/>
    <w:rsid w:val="00EE4DA2"/>
    <w:rsid w:val="00EE4E71"/>
    <w:rsid w:val="00EE51F5"/>
    <w:rsid w:val="00EE570B"/>
    <w:rsid w:val="00EE5723"/>
    <w:rsid w:val="00EE5908"/>
    <w:rsid w:val="00EE599E"/>
    <w:rsid w:val="00EE5BF7"/>
    <w:rsid w:val="00EE5EEC"/>
    <w:rsid w:val="00EE5FA7"/>
    <w:rsid w:val="00EE6035"/>
    <w:rsid w:val="00EE6037"/>
    <w:rsid w:val="00EE6117"/>
    <w:rsid w:val="00EE61D7"/>
    <w:rsid w:val="00EE62E4"/>
    <w:rsid w:val="00EE6339"/>
    <w:rsid w:val="00EE6406"/>
    <w:rsid w:val="00EE6755"/>
    <w:rsid w:val="00EE6D74"/>
    <w:rsid w:val="00EE70BE"/>
    <w:rsid w:val="00EE7137"/>
    <w:rsid w:val="00EE71FE"/>
    <w:rsid w:val="00EE723C"/>
    <w:rsid w:val="00EE75FC"/>
    <w:rsid w:val="00EE7635"/>
    <w:rsid w:val="00EE7985"/>
    <w:rsid w:val="00EE7AB0"/>
    <w:rsid w:val="00EE7AF8"/>
    <w:rsid w:val="00EF01F2"/>
    <w:rsid w:val="00EF053A"/>
    <w:rsid w:val="00EF05DC"/>
    <w:rsid w:val="00EF05FA"/>
    <w:rsid w:val="00EF069A"/>
    <w:rsid w:val="00EF06BB"/>
    <w:rsid w:val="00EF0B19"/>
    <w:rsid w:val="00EF0E98"/>
    <w:rsid w:val="00EF0F99"/>
    <w:rsid w:val="00EF1270"/>
    <w:rsid w:val="00EF1368"/>
    <w:rsid w:val="00EF138A"/>
    <w:rsid w:val="00EF17E1"/>
    <w:rsid w:val="00EF1850"/>
    <w:rsid w:val="00EF1B3F"/>
    <w:rsid w:val="00EF1CC1"/>
    <w:rsid w:val="00EF1E2C"/>
    <w:rsid w:val="00EF1EB0"/>
    <w:rsid w:val="00EF242C"/>
    <w:rsid w:val="00EF24D9"/>
    <w:rsid w:val="00EF26C5"/>
    <w:rsid w:val="00EF26E0"/>
    <w:rsid w:val="00EF2883"/>
    <w:rsid w:val="00EF28B2"/>
    <w:rsid w:val="00EF28F1"/>
    <w:rsid w:val="00EF2A3F"/>
    <w:rsid w:val="00EF2B46"/>
    <w:rsid w:val="00EF2EA3"/>
    <w:rsid w:val="00EF2EB1"/>
    <w:rsid w:val="00EF2FDA"/>
    <w:rsid w:val="00EF30DD"/>
    <w:rsid w:val="00EF31AD"/>
    <w:rsid w:val="00EF36CD"/>
    <w:rsid w:val="00EF37D4"/>
    <w:rsid w:val="00EF38C8"/>
    <w:rsid w:val="00EF3900"/>
    <w:rsid w:val="00EF390F"/>
    <w:rsid w:val="00EF39AB"/>
    <w:rsid w:val="00EF3ECA"/>
    <w:rsid w:val="00EF3EE3"/>
    <w:rsid w:val="00EF3F81"/>
    <w:rsid w:val="00EF3FD0"/>
    <w:rsid w:val="00EF4121"/>
    <w:rsid w:val="00EF42D8"/>
    <w:rsid w:val="00EF4589"/>
    <w:rsid w:val="00EF45F3"/>
    <w:rsid w:val="00EF4777"/>
    <w:rsid w:val="00EF49D8"/>
    <w:rsid w:val="00EF49EA"/>
    <w:rsid w:val="00EF4A1E"/>
    <w:rsid w:val="00EF4A40"/>
    <w:rsid w:val="00EF4A4D"/>
    <w:rsid w:val="00EF4B0B"/>
    <w:rsid w:val="00EF4C71"/>
    <w:rsid w:val="00EF4C81"/>
    <w:rsid w:val="00EF4E8D"/>
    <w:rsid w:val="00EF4F95"/>
    <w:rsid w:val="00EF527F"/>
    <w:rsid w:val="00EF53E0"/>
    <w:rsid w:val="00EF5486"/>
    <w:rsid w:val="00EF551E"/>
    <w:rsid w:val="00EF5744"/>
    <w:rsid w:val="00EF57F0"/>
    <w:rsid w:val="00EF57F2"/>
    <w:rsid w:val="00EF5CB4"/>
    <w:rsid w:val="00EF62A7"/>
    <w:rsid w:val="00EF62F9"/>
    <w:rsid w:val="00EF67B9"/>
    <w:rsid w:val="00EF6C03"/>
    <w:rsid w:val="00EF6C57"/>
    <w:rsid w:val="00EF6CCB"/>
    <w:rsid w:val="00EF6FCB"/>
    <w:rsid w:val="00EF7133"/>
    <w:rsid w:val="00EF713B"/>
    <w:rsid w:val="00EF71F6"/>
    <w:rsid w:val="00EF721C"/>
    <w:rsid w:val="00EF76A0"/>
    <w:rsid w:val="00EF76E8"/>
    <w:rsid w:val="00EF77F5"/>
    <w:rsid w:val="00EF7B63"/>
    <w:rsid w:val="00EF7E84"/>
    <w:rsid w:val="00EF7EFB"/>
    <w:rsid w:val="00F0019C"/>
    <w:rsid w:val="00F001F8"/>
    <w:rsid w:val="00F0035F"/>
    <w:rsid w:val="00F00A80"/>
    <w:rsid w:val="00F00AC1"/>
    <w:rsid w:val="00F00C8A"/>
    <w:rsid w:val="00F00F24"/>
    <w:rsid w:val="00F0101F"/>
    <w:rsid w:val="00F01048"/>
    <w:rsid w:val="00F0112B"/>
    <w:rsid w:val="00F01170"/>
    <w:rsid w:val="00F011FE"/>
    <w:rsid w:val="00F0149C"/>
    <w:rsid w:val="00F0162E"/>
    <w:rsid w:val="00F018E6"/>
    <w:rsid w:val="00F018FA"/>
    <w:rsid w:val="00F01992"/>
    <w:rsid w:val="00F01EB7"/>
    <w:rsid w:val="00F01EF0"/>
    <w:rsid w:val="00F0201B"/>
    <w:rsid w:val="00F02126"/>
    <w:rsid w:val="00F023CA"/>
    <w:rsid w:val="00F02430"/>
    <w:rsid w:val="00F0254D"/>
    <w:rsid w:val="00F02619"/>
    <w:rsid w:val="00F0285D"/>
    <w:rsid w:val="00F02AF2"/>
    <w:rsid w:val="00F02EE6"/>
    <w:rsid w:val="00F02F36"/>
    <w:rsid w:val="00F030C9"/>
    <w:rsid w:val="00F030ED"/>
    <w:rsid w:val="00F03171"/>
    <w:rsid w:val="00F031E2"/>
    <w:rsid w:val="00F0321B"/>
    <w:rsid w:val="00F0333B"/>
    <w:rsid w:val="00F033C8"/>
    <w:rsid w:val="00F0345C"/>
    <w:rsid w:val="00F03624"/>
    <w:rsid w:val="00F03CBA"/>
    <w:rsid w:val="00F03EA0"/>
    <w:rsid w:val="00F041D2"/>
    <w:rsid w:val="00F042D8"/>
    <w:rsid w:val="00F04540"/>
    <w:rsid w:val="00F0455F"/>
    <w:rsid w:val="00F0459E"/>
    <w:rsid w:val="00F04AF8"/>
    <w:rsid w:val="00F04CD3"/>
    <w:rsid w:val="00F04E3D"/>
    <w:rsid w:val="00F04F5B"/>
    <w:rsid w:val="00F051A0"/>
    <w:rsid w:val="00F052A9"/>
    <w:rsid w:val="00F05327"/>
    <w:rsid w:val="00F053E6"/>
    <w:rsid w:val="00F0556A"/>
    <w:rsid w:val="00F059E4"/>
    <w:rsid w:val="00F05CB0"/>
    <w:rsid w:val="00F05D3C"/>
    <w:rsid w:val="00F05D53"/>
    <w:rsid w:val="00F05F44"/>
    <w:rsid w:val="00F05FDB"/>
    <w:rsid w:val="00F06283"/>
    <w:rsid w:val="00F06851"/>
    <w:rsid w:val="00F068C7"/>
    <w:rsid w:val="00F06B76"/>
    <w:rsid w:val="00F06B7D"/>
    <w:rsid w:val="00F06BFB"/>
    <w:rsid w:val="00F06DF9"/>
    <w:rsid w:val="00F06F03"/>
    <w:rsid w:val="00F06F0E"/>
    <w:rsid w:val="00F0741E"/>
    <w:rsid w:val="00F0757D"/>
    <w:rsid w:val="00F076A0"/>
    <w:rsid w:val="00F07776"/>
    <w:rsid w:val="00F07E4C"/>
    <w:rsid w:val="00F07F10"/>
    <w:rsid w:val="00F1012B"/>
    <w:rsid w:val="00F1026D"/>
    <w:rsid w:val="00F10431"/>
    <w:rsid w:val="00F1062E"/>
    <w:rsid w:val="00F10735"/>
    <w:rsid w:val="00F108ED"/>
    <w:rsid w:val="00F10AC5"/>
    <w:rsid w:val="00F10BC7"/>
    <w:rsid w:val="00F10CEA"/>
    <w:rsid w:val="00F10E22"/>
    <w:rsid w:val="00F10ED6"/>
    <w:rsid w:val="00F11186"/>
    <w:rsid w:val="00F11601"/>
    <w:rsid w:val="00F11663"/>
    <w:rsid w:val="00F1175F"/>
    <w:rsid w:val="00F11885"/>
    <w:rsid w:val="00F11AF1"/>
    <w:rsid w:val="00F11D47"/>
    <w:rsid w:val="00F12054"/>
    <w:rsid w:val="00F1222C"/>
    <w:rsid w:val="00F122D1"/>
    <w:rsid w:val="00F122DB"/>
    <w:rsid w:val="00F1230E"/>
    <w:rsid w:val="00F124F6"/>
    <w:rsid w:val="00F12A0A"/>
    <w:rsid w:val="00F12AA7"/>
    <w:rsid w:val="00F12B10"/>
    <w:rsid w:val="00F12E48"/>
    <w:rsid w:val="00F12FCA"/>
    <w:rsid w:val="00F13218"/>
    <w:rsid w:val="00F132BF"/>
    <w:rsid w:val="00F1346C"/>
    <w:rsid w:val="00F134E5"/>
    <w:rsid w:val="00F1368E"/>
    <w:rsid w:val="00F1379B"/>
    <w:rsid w:val="00F138E7"/>
    <w:rsid w:val="00F13906"/>
    <w:rsid w:val="00F13A70"/>
    <w:rsid w:val="00F13BFB"/>
    <w:rsid w:val="00F13D0E"/>
    <w:rsid w:val="00F13E35"/>
    <w:rsid w:val="00F13E85"/>
    <w:rsid w:val="00F14249"/>
    <w:rsid w:val="00F1424A"/>
    <w:rsid w:val="00F1461A"/>
    <w:rsid w:val="00F146BD"/>
    <w:rsid w:val="00F146CD"/>
    <w:rsid w:val="00F14704"/>
    <w:rsid w:val="00F1484A"/>
    <w:rsid w:val="00F14904"/>
    <w:rsid w:val="00F14A50"/>
    <w:rsid w:val="00F14A71"/>
    <w:rsid w:val="00F14A9E"/>
    <w:rsid w:val="00F14E42"/>
    <w:rsid w:val="00F14E5F"/>
    <w:rsid w:val="00F1501C"/>
    <w:rsid w:val="00F150D8"/>
    <w:rsid w:val="00F1543B"/>
    <w:rsid w:val="00F15529"/>
    <w:rsid w:val="00F157F6"/>
    <w:rsid w:val="00F1583A"/>
    <w:rsid w:val="00F159B1"/>
    <w:rsid w:val="00F159E4"/>
    <w:rsid w:val="00F15CB0"/>
    <w:rsid w:val="00F15E37"/>
    <w:rsid w:val="00F15EC8"/>
    <w:rsid w:val="00F15FF5"/>
    <w:rsid w:val="00F16017"/>
    <w:rsid w:val="00F16037"/>
    <w:rsid w:val="00F16052"/>
    <w:rsid w:val="00F1610E"/>
    <w:rsid w:val="00F1613D"/>
    <w:rsid w:val="00F16249"/>
    <w:rsid w:val="00F1624D"/>
    <w:rsid w:val="00F16470"/>
    <w:rsid w:val="00F164A5"/>
    <w:rsid w:val="00F1654D"/>
    <w:rsid w:val="00F166FA"/>
    <w:rsid w:val="00F16C6C"/>
    <w:rsid w:val="00F16D5B"/>
    <w:rsid w:val="00F16F93"/>
    <w:rsid w:val="00F1719F"/>
    <w:rsid w:val="00F171A0"/>
    <w:rsid w:val="00F17414"/>
    <w:rsid w:val="00F1756B"/>
    <w:rsid w:val="00F1759B"/>
    <w:rsid w:val="00F176F0"/>
    <w:rsid w:val="00F179CC"/>
    <w:rsid w:val="00F17A16"/>
    <w:rsid w:val="00F17DD5"/>
    <w:rsid w:val="00F17FBF"/>
    <w:rsid w:val="00F1C765"/>
    <w:rsid w:val="00F202D5"/>
    <w:rsid w:val="00F20468"/>
    <w:rsid w:val="00F2050A"/>
    <w:rsid w:val="00F20725"/>
    <w:rsid w:val="00F20769"/>
    <w:rsid w:val="00F208BA"/>
    <w:rsid w:val="00F20D52"/>
    <w:rsid w:val="00F20EFD"/>
    <w:rsid w:val="00F20F7D"/>
    <w:rsid w:val="00F21035"/>
    <w:rsid w:val="00F21047"/>
    <w:rsid w:val="00F21309"/>
    <w:rsid w:val="00F21395"/>
    <w:rsid w:val="00F214FA"/>
    <w:rsid w:val="00F2150B"/>
    <w:rsid w:val="00F216C3"/>
    <w:rsid w:val="00F21CE2"/>
    <w:rsid w:val="00F21CF1"/>
    <w:rsid w:val="00F21D32"/>
    <w:rsid w:val="00F21DB6"/>
    <w:rsid w:val="00F223C3"/>
    <w:rsid w:val="00F223CD"/>
    <w:rsid w:val="00F2243C"/>
    <w:rsid w:val="00F2296B"/>
    <w:rsid w:val="00F22BEF"/>
    <w:rsid w:val="00F22E40"/>
    <w:rsid w:val="00F22EAA"/>
    <w:rsid w:val="00F23300"/>
    <w:rsid w:val="00F23708"/>
    <w:rsid w:val="00F2380B"/>
    <w:rsid w:val="00F23941"/>
    <w:rsid w:val="00F239FF"/>
    <w:rsid w:val="00F23C25"/>
    <w:rsid w:val="00F23DB4"/>
    <w:rsid w:val="00F23F79"/>
    <w:rsid w:val="00F23FE4"/>
    <w:rsid w:val="00F240AB"/>
    <w:rsid w:val="00F240EA"/>
    <w:rsid w:val="00F242D1"/>
    <w:rsid w:val="00F24620"/>
    <w:rsid w:val="00F24665"/>
    <w:rsid w:val="00F24701"/>
    <w:rsid w:val="00F24711"/>
    <w:rsid w:val="00F249E8"/>
    <w:rsid w:val="00F249EF"/>
    <w:rsid w:val="00F24B04"/>
    <w:rsid w:val="00F24C75"/>
    <w:rsid w:val="00F24DA4"/>
    <w:rsid w:val="00F24F24"/>
    <w:rsid w:val="00F2519A"/>
    <w:rsid w:val="00F25581"/>
    <w:rsid w:val="00F2559D"/>
    <w:rsid w:val="00F255D7"/>
    <w:rsid w:val="00F25937"/>
    <w:rsid w:val="00F25A63"/>
    <w:rsid w:val="00F26052"/>
    <w:rsid w:val="00F2613F"/>
    <w:rsid w:val="00F263DF"/>
    <w:rsid w:val="00F26899"/>
    <w:rsid w:val="00F268E4"/>
    <w:rsid w:val="00F2691F"/>
    <w:rsid w:val="00F26A89"/>
    <w:rsid w:val="00F26BD2"/>
    <w:rsid w:val="00F26C50"/>
    <w:rsid w:val="00F26CEA"/>
    <w:rsid w:val="00F26DB7"/>
    <w:rsid w:val="00F26E38"/>
    <w:rsid w:val="00F26F8A"/>
    <w:rsid w:val="00F26FDA"/>
    <w:rsid w:val="00F2712D"/>
    <w:rsid w:val="00F27271"/>
    <w:rsid w:val="00F272A2"/>
    <w:rsid w:val="00F27301"/>
    <w:rsid w:val="00F27443"/>
    <w:rsid w:val="00F27465"/>
    <w:rsid w:val="00F2761E"/>
    <w:rsid w:val="00F276D5"/>
    <w:rsid w:val="00F276DF"/>
    <w:rsid w:val="00F2777E"/>
    <w:rsid w:val="00F277F7"/>
    <w:rsid w:val="00F279DC"/>
    <w:rsid w:val="00F27CE0"/>
    <w:rsid w:val="00F27EDF"/>
    <w:rsid w:val="00F304E2"/>
    <w:rsid w:val="00F30B6B"/>
    <w:rsid w:val="00F30C58"/>
    <w:rsid w:val="00F30C89"/>
    <w:rsid w:val="00F30D01"/>
    <w:rsid w:val="00F30E80"/>
    <w:rsid w:val="00F30E9A"/>
    <w:rsid w:val="00F31097"/>
    <w:rsid w:val="00F310C0"/>
    <w:rsid w:val="00F3150A"/>
    <w:rsid w:val="00F3162E"/>
    <w:rsid w:val="00F31991"/>
    <w:rsid w:val="00F31ADE"/>
    <w:rsid w:val="00F31E93"/>
    <w:rsid w:val="00F31F5D"/>
    <w:rsid w:val="00F32126"/>
    <w:rsid w:val="00F3217C"/>
    <w:rsid w:val="00F323CC"/>
    <w:rsid w:val="00F32495"/>
    <w:rsid w:val="00F32A36"/>
    <w:rsid w:val="00F32B14"/>
    <w:rsid w:val="00F32DBD"/>
    <w:rsid w:val="00F32F3E"/>
    <w:rsid w:val="00F33340"/>
    <w:rsid w:val="00F334D8"/>
    <w:rsid w:val="00F3356E"/>
    <w:rsid w:val="00F33AA9"/>
    <w:rsid w:val="00F33FA2"/>
    <w:rsid w:val="00F3403C"/>
    <w:rsid w:val="00F3403D"/>
    <w:rsid w:val="00F34276"/>
    <w:rsid w:val="00F342EE"/>
    <w:rsid w:val="00F34412"/>
    <w:rsid w:val="00F34757"/>
    <w:rsid w:val="00F34F2D"/>
    <w:rsid w:val="00F35235"/>
    <w:rsid w:val="00F35634"/>
    <w:rsid w:val="00F35CE2"/>
    <w:rsid w:val="00F35E07"/>
    <w:rsid w:val="00F35FEE"/>
    <w:rsid w:val="00F3606C"/>
    <w:rsid w:val="00F36104"/>
    <w:rsid w:val="00F363F5"/>
    <w:rsid w:val="00F3650A"/>
    <w:rsid w:val="00F365FD"/>
    <w:rsid w:val="00F366BC"/>
    <w:rsid w:val="00F36D05"/>
    <w:rsid w:val="00F36D1D"/>
    <w:rsid w:val="00F36D95"/>
    <w:rsid w:val="00F36E7A"/>
    <w:rsid w:val="00F36EA6"/>
    <w:rsid w:val="00F36EC0"/>
    <w:rsid w:val="00F3706D"/>
    <w:rsid w:val="00F37075"/>
    <w:rsid w:val="00F373EC"/>
    <w:rsid w:val="00F374D1"/>
    <w:rsid w:val="00F3753F"/>
    <w:rsid w:val="00F37768"/>
    <w:rsid w:val="00F378E4"/>
    <w:rsid w:val="00F37B88"/>
    <w:rsid w:val="00F37B8C"/>
    <w:rsid w:val="00F37DE6"/>
    <w:rsid w:val="00F37FB8"/>
    <w:rsid w:val="00F4012B"/>
    <w:rsid w:val="00F401F8"/>
    <w:rsid w:val="00F402CB"/>
    <w:rsid w:val="00F403E8"/>
    <w:rsid w:val="00F4058C"/>
    <w:rsid w:val="00F406E5"/>
    <w:rsid w:val="00F4092C"/>
    <w:rsid w:val="00F4096B"/>
    <w:rsid w:val="00F40A48"/>
    <w:rsid w:val="00F40B09"/>
    <w:rsid w:val="00F40D88"/>
    <w:rsid w:val="00F410C2"/>
    <w:rsid w:val="00F41197"/>
    <w:rsid w:val="00F411DC"/>
    <w:rsid w:val="00F4120F"/>
    <w:rsid w:val="00F41283"/>
    <w:rsid w:val="00F41306"/>
    <w:rsid w:val="00F4132A"/>
    <w:rsid w:val="00F415C9"/>
    <w:rsid w:val="00F416A2"/>
    <w:rsid w:val="00F41734"/>
    <w:rsid w:val="00F41744"/>
    <w:rsid w:val="00F4194A"/>
    <w:rsid w:val="00F41D22"/>
    <w:rsid w:val="00F41DE1"/>
    <w:rsid w:val="00F41E43"/>
    <w:rsid w:val="00F42152"/>
    <w:rsid w:val="00F42291"/>
    <w:rsid w:val="00F423BC"/>
    <w:rsid w:val="00F42432"/>
    <w:rsid w:val="00F4249D"/>
    <w:rsid w:val="00F42B87"/>
    <w:rsid w:val="00F42E05"/>
    <w:rsid w:val="00F42E66"/>
    <w:rsid w:val="00F42FBD"/>
    <w:rsid w:val="00F43191"/>
    <w:rsid w:val="00F43280"/>
    <w:rsid w:val="00F43324"/>
    <w:rsid w:val="00F43361"/>
    <w:rsid w:val="00F43419"/>
    <w:rsid w:val="00F4343C"/>
    <w:rsid w:val="00F4348C"/>
    <w:rsid w:val="00F43500"/>
    <w:rsid w:val="00F4351F"/>
    <w:rsid w:val="00F436C6"/>
    <w:rsid w:val="00F437B9"/>
    <w:rsid w:val="00F43ADB"/>
    <w:rsid w:val="00F43CAA"/>
    <w:rsid w:val="00F43DCA"/>
    <w:rsid w:val="00F43E0D"/>
    <w:rsid w:val="00F43E56"/>
    <w:rsid w:val="00F44245"/>
    <w:rsid w:val="00F443A2"/>
    <w:rsid w:val="00F4445C"/>
    <w:rsid w:val="00F444AD"/>
    <w:rsid w:val="00F446E4"/>
    <w:rsid w:val="00F4472C"/>
    <w:rsid w:val="00F4478A"/>
    <w:rsid w:val="00F44836"/>
    <w:rsid w:val="00F44C76"/>
    <w:rsid w:val="00F44CFB"/>
    <w:rsid w:val="00F44E30"/>
    <w:rsid w:val="00F45068"/>
    <w:rsid w:val="00F4524C"/>
    <w:rsid w:val="00F453CD"/>
    <w:rsid w:val="00F45918"/>
    <w:rsid w:val="00F45A11"/>
    <w:rsid w:val="00F45A26"/>
    <w:rsid w:val="00F45ADB"/>
    <w:rsid w:val="00F45C8C"/>
    <w:rsid w:val="00F45E36"/>
    <w:rsid w:val="00F4604F"/>
    <w:rsid w:val="00F46136"/>
    <w:rsid w:val="00F46200"/>
    <w:rsid w:val="00F46212"/>
    <w:rsid w:val="00F46347"/>
    <w:rsid w:val="00F46556"/>
    <w:rsid w:val="00F46602"/>
    <w:rsid w:val="00F466AE"/>
    <w:rsid w:val="00F466BE"/>
    <w:rsid w:val="00F46843"/>
    <w:rsid w:val="00F46949"/>
    <w:rsid w:val="00F469F3"/>
    <w:rsid w:val="00F46A7D"/>
    <w:rsid w:val="00F46D0F"/>
    <w:rsid w:val="00F46DA7"/>
    <w:rsid w:val="00F46FD7"/>
    <w:rsid w:val="00F46FFA"/>
    <w:rsid w:val="00F471FD"/>
    <w:rsid w:val="00F4723B"/>
    <w:rsid w:val="00F47329"/>
    <w:rsid w:val="00F47414"/>
    <w:rsid w:val="00F474CD"/>
    <w:rsid w:val="00F47838"/>
    <w:rsid w:val="00F47A5D"/>
    <w:rsid w:val="00F47A7B"/>
    <w:rsid w:val="00F47C7C"/>
    <w:rsid w:val="00F47CEB"/>
    <w:rsid w:val="00F47EEB"/>
    <w:rsid w:val="00F501AB"/>
    <w:rsid w:val="00F501CA"/>
    <w:rsid w:val="00F5049C"/>
    <w:rsid w:val="00F505E3"/>
    <w:rsid w:val="00F50663"/>
    <w:rsid w:val="00F506A0"/>
    <w:rsid w:val="00F50928"/>
    <w:rsid w:val="00F5096B"/>
    <w:rsid w:val="00F509D1"/>
    <w:rsid w:val="00F50A10"/>
    <w:rsid w:val="00F50B1A"/>
    <w:rsid w:val="00F50D99"/>
    <w:rsid w:val="00F50DAF"/>
    <w:rsid w:val="00F50DEB"/>
    <w:rsid w:val="00F50E1A"/>
    <w:rsid w:val="00F50E30"/>
    <w:rsid w:val="00F50E8B"/>
    <w:rsid w:val="00F5103B"/>
    <w:rsid w:val="00F5113A"/>
    <w:rsid w:val="00F51208"/>
    <w:rsid w:val="00F5135C"/>
    <w:rsid w:val="00F51525"/>
    <w:rsid w:val="00F51551"/>
    <w:rsid w:val="00F51A63"/>
    <w:rsid w:val="00F51A73"/>
    <w:rsid w:val="00F51AB1"/>
    <w:rsid w:val="00F51F09"/>
    <w:rsid w:val="00F52166"/>
    <w:rsid w:val="00F5244D"/>
    <w:rsid w:val="00F52503"/>
    <w:rsid w:val="00F52682"/>
    <w:rsid w:val="00F52770"/>
    <w:rsid w:val="00F52A35"/>
    <w:rsid w:val="00F52AB4"/>
    <w:rsid w:val="00F52C56"/>
    <w:rsid w:val="00F53015"/>
    <w:rsid w:val="00F53051"/>
    <w:rsid w:val="00F53167"/>
    <w:rsid w:val="00F531E1"/>
    <w:rsid w:val="00F533BA"/>
    <w:rsid w:val="00F5347A"/>
    <w:rsid w:val="00F5349F"/>
    <w:rsid w:val="00F53758"/>
    <w:rsid w:val="00F5387D"/>
    <w:rsid w:val="00F53939"/>
    <w:rsid w:val="00F53E48"/>
    <w:rsid w:val="00F53E5B"/>
    <w:rsid w:val="00F541B3"/>
    <w:rsid w:val="00F541D0"/>
    <w:rsid w:val="00F545C8"/>
    <w:rsid w:val="00F548C7"/>
    <w:rsid w:val="00F549F2"/>
    <w:rsid w:val="00F54A15"/>
    <w:rsid w:val="00F54A83"/>
    <w:rsid w:val="00F54B1B"/>
    <w:rsid w:val="00F54B65"/>
    <w:rsid w:val="00F54FB6"/>
    <w:rsid w:val="00F550C8"/>
    <w:rsid w:val="00F551A2"/>
    <w:rsid w:val="00F55328"/>
    <w:rsid w:val="00F553F9"/>
    <w:rsid w:val="00F55493"/>
    <w:rsid w:val="00F5549F"/>
    <w:rsid w:val="00F55600"/>
    <w:rsid w:val="00F557E1"/>
    <w:rsid w:val="00F55AF6"/>
    <w:rsid w:val="00F55B26"/>
    <w:rsid w:val="00F55B6D"/>
    <w:rsid w:val="00F55DB7"/>
    <w:rsid w:val="00F55E43"/>
    <w:rsid w:val="00F55F03"/>
    <w:rsid w:val="00F55FBC"/>
    <w:rsid w:val="00F5623E"/>
    <w:rsid w:val="00F56263"/>
    <w:rsid w:val="00F56270"/>
    <w:rsid w:val="00F56827"/>
    <w:rsid w:val="00F5693F"/>
    <w:rsid w:val="00F56992"/>
    <w:rsid w:val="00F56A3F"/>
    <w:rsid w:val="00F56C40"/>
    <w:rsid w:val="00F56D26"/>
    <w:rsid w:val="00F56FD7"/>
    <w:rsid w:val="00F57173"/>
    <w:rsid w:val="00F5723A"/>
    <w:rsid w:val="00F572FE"/>
    <w:rsid w:val="00F57A6F"/>
    <w:rsid w:val="00F60071"/>
    <w:rsid w:val="00F60299"/>
    <w:rsid w:val="00F6039A"/>
    <w:rsid w:val="00F60558"/>
    <w:rsid w:val="00F60586"/>
    <w:rsid w:val="00F60679"/>
    <w:rsid w:val="00F6071D"/>
    <w:rsid w:val="00F60782"/>
    <w:rsid w:val="00F60D61"/>
    <w:rsid w:val="00F60DE1"/>
    <w:rsid w:val="00F60E84"/>
    <w:rsid w:val="00F60E88"/>
    <w:rsid w:val="00F6110E"/>
    <w:rsid w:val="00F6125A"/>
    <w:rsid w:val="00F61480"/>
    <w:rsid w:val="00F61800"/>
    <w:rsid w:val="00F61856"/>
    <w:rsid w:val="00F61958"/>
    <w:rsid w:val="00F619A2"/>
    <w:rsid w:val="00F61AE4"/>
    <w:rsid w:val="00F61B65"/>
    <w:rsid w:val="00F61F4D"/>
    <w:rsid w:val="00F61FB9"/>
    <w:rsid w:val="00F62109"/>
    <w:rsid w:val="00F62473"/>
    <w:rsid w:val="00F625FF"/>
    <w:rsid w:val="00F626D2"/>
    <w:rsid w:val="00F62967"/>
    <w:rsid w:val="00F629AF"/>
    <w:rsid w:val="00F62A33"/>
    <w:rsid w:val="00F62AA9"/>
    <w:rsid w:val="00F62B09"/>
    <w:rsid w:val="00F62C52"/>
    <w:rsid w:val="00F62EC6"/>
    <w:rsid w:val="00F62F08"/>
    <w:rsid w:val="00F63233"/>
    <w:rsid w:val="00F6323A"/>
    <w:rsid w:val="00F633CD"/>
    <w:rsid w:val="00F6351D"/>
    <w:rsid w:val="00F6356C"/>
    <w:rsid w:val="00F635FA"/>
    <w:rsid w:val="00F63991"/>
    <w:rsid w:val="00F63C1C"/>
    <w:rsid w:val="00F6404A"/>
    <w:rsid w:val="00F645BD"/>
    <w:rsid w:val="00F64612"/>
    <w:rsid w:val="00F647A9"/>
    <w:rsid w:val="00F64819"/>
    <w:rsid w:val="00F64AE5"/>
    <w:rsid w:val="00F64E75"/>
    <w:rsid w:val="00F64F50"/>
    <w:rsid w:val="00F651AF"/>
    <w:rsid w:val="00F6524E"/>
    <w:rsid w:val="00F6553F"/>
    <w:rsid w:val="00F65C28"/>
    <w:rsid w:val="00F65E5A"/>
    <w:rsid w:val="00F65EE0"/>
    <w:rsid w:val="00F660BB"/>
    <w:rsid w:val="00F66114"/>
    <w:rsid w:val="00F66125"/>
    <w:rsid w:val="00F66161"/>
    <w:rsid w:val="00F661F8"/>
    <w:rsid w:val="00F662CB"/>
    <w:rsid w:val="00F66644"/>
    <w:rsid w:val="00F66720"/>
    <w:rsid w:val="00F66842"/>
    <w:rsid w:val="00F668CA"/>
    <w:rsid w:val="00F669B4"/>
    <w:rsid w:val="00F669E3"/>
    <w:rsid w:val="00F66A70"/>
    <w:rsid w:val="00F66BED"/>
    <w:rsid w:val="00F66DA8"/>
    <w:rsid w:val="00F66F70"/>
    <w:rsid w:val="00F67178"/>
    <w:rsid w:val="00F67291"/>
    <w:rsid w:val="00F673D7"/>
    <w:rsid w:val="00F67639"/>
    <w:rsid w:val="00F6773E"/>
    <w:rsid w:val="00F677CE"/>
    <w:rsid w:val="00F67810"/>
    <w:rsid w:val="00F678DC"/>
    <w:rsid w:val="00F67D03"/>
    <w:rsid w:val="00F67D16"/>
    <w:rsid w:val="00F67DFC"/>
    <w:rsid w:val="00F67F30"/>
    <w:rsid w:val="00F67F3D"/>
    <w:rsid w:val="00F67F83"/>
    <w:rsid w:val="00F70204"/>
    <w:rsid w:val="00F70631"/>
    <w:rsid w:val="00F7080A"/>
    <w:rsid w:val="00F70B6D"/>
    <w:rsid w:val="00F70C47"/>
    <w:rsid w:val="00F70C4C"/>
    <w:rsid w:val="00F70C8A"/>
    <w:rsid w:val="00F70D5D"/>
    <w:rsid w:val="00F70DEF"/>
    <w:rsid w:val="00F70E21"/>
    <w:rsid w:val="00F711D1"/>
    <w:rsid w:val="00F712D8"/>
    <w:rsid w:val="00F71593"/>
    <w:rsid w:val="00F715C8"/>
    <w:rsid w:val="00F716AE"/>
    <w:rsid w:val="00F716B8"/>
    <w:rsid w:val="00F718ED"/>
    <w:rsid w:val="00F71B72"/>
    <w:rsid w:val="00F71C4D"/>
    <w:rsid w:val="00F71D0B"/>
    <w:rsid w:val="00F71E41"/>
    <w:rsid w:val="00F71FFC"/>
    <w:rsid w:val="00F7205A"/>
    <w:rsid w:val="00F7208A"/>
    <w:rsid w:val="00F7227C"/>
    <w:rsid w:val="00F7237F"/>
    <w:rsid w:val="00F72608"/>
    <w:rsid w:val="00F728C4"/>
    <w:rsid w:val="00F728FB"/>
    <w:rsid w:val="00F72AE8"/>
    <w:rsid w:val="00F72E4D"/>
    <w:rsid w:val="00F7320C"/>
    <w:rsid w:val="00F733FA"/>
    <w:rsid w:val="00F7346E"/>
    <w:rsid w:val="00F734AC"/>
    <w:rsid w:val="00F734DF"/>
    <w:rsid w:val="00F7360B"/>
    <w:rsid w:val="00F737F2"/>
    <w:rsid w:val="00F73856"/>
    <w:rsid w:val="00F73AC1"/>
    <w:rsid w:val="00F73DD9"/>
    <w:rsid w:val="00F73ED5"/>
    <w:rsid w:val="00F73F5C"/>
    <w:rsid w:val="00F74018"/>
    <w:rsid w:val="00F7401B"/>
    <w:rsid w:val="00F741DC"/>
    <w:rsid w:val="00F742F5"/>
    <w:rsid w:val="00F74433"/>
    <w:rsid w:val="00F74572"/>
    <w:rsid w:val="00F7469E"/>
    <w:rsid w:val="00F746AE"/>
    <w:rsid w:val="00F747B5"/>
    <w:rsid w:val="00F74822"/>
    <w:rsid w:val="00F7487F"/>
    <w:rsid w:val="00F74990"/>
    <w:rsid w:val="00F74AB1"/>
    <w:rsid w:val="00F74BC8"/>
    <w:rsid w:val="00F74E1B"/>
    <w:rsid w:val="00F74E8C"/>
    <w:rsid w:val="00F7517C"/>
    <w:rsid w:val="00F751D0"/>
    <w:rsid w:val="00F7529B"/>
    <w:rsid w:val="00F7536A"/>
    <w:rsid w:val="00F7569B"/>
    <w:rsid w:val="00F75917"/>
    <w:rsid w:val="00F75A74"/>
    <w:rsid w:val="00F75AF2"/>
    <w:rsid w:val="00F75B10"/>
    <w:rsid w:val="00F75B5B"/>
    <w:rsid w:val="00F75BB0"/>
    <w:rsid w:val="00F75C54"/>
    <w:rsid w:val="00F75CAF"/>
    <w:rsid w:val="00F75D73"/>
    <w:rsid w:val="00F75DDC"/>
    <w:rsid w:val="00F76090"/>
    <w:rsid w:val="00F7662D"/>
    <w:rsid w:val="00F7684E"/>
    <w:rsid w:val="00F76851"/>
    <w:rsid w:val="00F76985"/>
    <w:rsid w:val="00F76B7A"/>
    <w:rsid w:val="00F76D38"/>
    <w:rsid w:val="00F76E23"/>
    <w:rsid w:val="00F76E54"/>
    <w:rsid w:val="00F7739D"/>
    <w:rsid w:val="00F774E2"/>
    <w:rsid w:val="00F77825"/>
    <w:rsid w:val="00F77BCF"/>
    <w:rsid w:val="00F80143"/>
    <w:rsid w:val="00F80449"/>
    <w:rsid w:val="00F80470"/>
    <w:rsid w:val="00F806CE"/>
    <w:rsid w:val="00F806D3"/>
    <w:rsid w:val="00F80753"/>
    <w:rsid w:val="00F80874"/>
    <w:rsid w:val="00F808C9"/>
    <w:rsid w:val="00F8097F"/>
    <w:rsid w:val="00F80FC5"/>
    <w:rsid w:val="00F8119E"/>
    <w:rsid w:val="00F81482"/>
    <w:rsid w:val="00F81641"/>
    <w:rsid w:val="00F81749"/>
    <w:rsid w:val="00F819EF"/>
    <w:rsid w:val="00F81A4D"/>
    <w:rsid w:val="00F81B87"/>
    <w:rsid w:val="00F81FEC"/>
    <w:rsid w:val="00F8204F"/>
    <w:rsid w:val="00F82702"/>
    <w:rsid w:val="00F82B3C"/>
    <w:rsid w:val="00F830DD"/>
    <w:rsid w:val="00F83366"/>
    <w:rsid w:val="00F833F8"/>
    <w:rsid w:val="00F8345F"/>
    <w:rsid w:val="00F83465"/>
    <w:rsid w:val="00F8370E"/>
    <w:rsid w:val="00F83972"/>
    <w:rsid w:val="00F839D5"/>
    <w:rsid w:val="00F83BB0"/>
    <w:rsid w:val="00F83D80"/>
    <w:rsid w:val="00F83FBD"/>
    <w:rsid w:val="00F840C2"/>
    <w:rsid w:val="00F84149"/>
    <w:rsid w:val="00F84534"/>
    <w:rsid w:val="00F84742"/>
    <w:rsid w:val="00F84998"/>
    <w:rsid w:val="00F84EB1"/>
    <w:rsid w:val="00F84EFB"/>
    <w:rsid w:val="00F84F70"/>
    <w:rsid w:val="00F850AF"/>
    <w:rsid w:val="00F85289"/>
    <w:rsid w:val="00F8530C"/>
    <w:rsid w:val="00F85429"/>
    <w:rsid w:val="00F859F3"/>
    <w:rsid w:val="00F85AFE"/>
    <w:rsid w:val="00F85D3D"/>
    <w:rsid w:val="00F85DFC"/>
    <w:rsid w:val="00F85F54"/>
    <w:rsid w:val="00F860A7"/>
    <w:rsid w:val="00F8623B"/>
    <w:rsid w:val="00F86292"/>
    <w:rsid w:val="00F86596"/>
    <w:rsid w:val="00F865A8"/>
    <w:rsid w:val="00F86677"/>
    <w:rsid w:val="00F8670E"/>
    <w:rsid w:val="00F86994"/>
    <w:rsid w:val="00F86E94"/>
    <w:rsid w:val="00F86FAA"/>
    <w:rsid w:val="00F8707D"/>
    <w:rsid w:val="00F871C8"/>
    <w:rsid w:val="00F87319"/>
    <w:rsid w:val="00F8732E"/>
    <w:rsid w:val="00F875BD"/>
    <w:rsid w:val="00F87729"/>
    <w:rsid w:val="00F87761"/>
    <w:rsid w:val="00F877B7"/>
    <w:rsid w:val="00F87932"/>
    <w:rsid w:val="00F87E27"/>
    <w:rsid w:val="00F9003B"/>
    <w:rsid w:val="00F901A3"/>
    <w:rsid w:val="00F90268"/>
    <w:rsid w:val="00F903C1"/>
    <w:rsid w:val="00F905B6"/>
    <w:rsid w:val="00F90DAA"/>
    <w:rsid w:val="00F90F34"/>
    <w:rsid w:val="00F91045"/>
    <w:rsid w:val="00F91185"/>
    <w:rsid w:val="00F91312"/>
    <w:rsid w:val="00F91351"/>
    <w:rsid w:val="00F91720"/>
    <w:rsid w:val="00F9187A"/>
    <w:rsid w:val="00F9188A"/>
    <w:rsid w:val="00F918CA"/>
    <w:rsid w:val="00F91903"/>
    <w:rsid w:val="00F91B09"/>
    <w:rsid w:val="00F91C19"/>
    <w:rsid w:val="00F91CE6"/>
    <w:rsid w:val="00F91DCF"/>
    <w:rsid w:val="00F9204E"/>
    <w:rsid w:val="00F92138"/>
    <w:rsid w:val="00F921D0"/>
    <w:rsid w:val="00F92449"/>
    <w:rsid w:val="00F9256A"/>
    <w:rsid w:val="00F929EB"/>
    <w:rsid w:val="00F92BD5"/>
    <w:rsid w:val="00F935B6"/>
    <w:rsid w:val="00F936C1"/>
    <w:rsid w:val="00F93816"/>
    <w:rsid w:val="00F93847"/>
    <w:rsid w:val="00F938EF"/>
    <w:rsid w:val="00F93BDE"/>
    <w:rsid w:val="00F93DAC"/>
    <w:rsid w:val="00F94208"/>
    <w:rsid w:val="00F9441F"/>
    <w:rsid w:val="00F94853"/>
    <w:rsid w:val="00F948B1"/>
    <w:rsid w:val="00F949EC"/>
    <w:rsid w:val="00F94A8D"/>
    <w:rsid w:val="00F94C15"/>
    <w:rsid w:val="00F94D09"/>
    <w:rsid w:val="00F94DE5"/>
    <w:rsid w:val="00F94E6E"/>
    <w:rsid w:val="00F94EF1"/>
    <w:rsid w:val="00F950CD"/>
    <w:rsid w:val="00F95135"/>
    <w:rsid w:val="00F95197"/>
    <w:rsid w:val="00F951F5"/>
    <w:rsid w:val="00F95212"/>
    <w:rsid w:val="00F95313"/>
    <w:rsid w:val="00F953C6"/>
    <w:rsid w:val="00F957EA"/>
    <w:rsid w:val="00F959E6"/>
    <w:rsid w:val="00F95AE0"/>
    <w:rsid w:val="00F95C15"/>
    <w:rsid w:val="00F95D28"/>
    <w:rsid w:val="00F95D63"/>
    <w:rsid w:val="00F95F55"/>
    <w:rsid w:val="00F96292"/>
    <w:rsid w:val="00F96337"/>
    <w:rsid w:val="00F963DB"/>
    <w:rsid w:val="00F9652A"/>
    <w:rsid w:val="00F96569"/>
    <w:rsid w:val="00F96692"/>
    <w:rsid w:val="00F9688B"/>
    <w:rsid w:val="00F96A87"/>
    <w:rsid w:val="00F96B5F"/>
    <w:rsid w:val="00F96C31"/>
    <w:rsid w:val="00F96DC6"/>
    <w:rsid w:val="00F96F0E"/>
    <w:rsid w:val="00F96F52"/>
    <w:rsid w:val="00F97491"/>
    <w:rsid w:val="00F97860"/>
    <w:rsid w:val="00F97AA7"/>
    <w:rsid w:val="00F97C09"/>
    <w:rsid w:val="00F97D09"/>
    <w:rsid w:val="00F97F71"/>
    <w:rsid w:val="00FA01C1"/>
    <w:rsid w:val="00FA05F9"/>
    <w:rsid w:val="00FA0709"/>
    <w:rsid w:val="00FA0825"/>
    <w:rsid w:val="00FA08F7"/>
    <w:rsid w:val="00FA09B1"/>
    <w:rsid w:val="00FA09DF"/>
    <w:rsid w:val="00FA0A55"/>
    <w:rsid w:val="00FA0AA8"/>
    <w:rsid w:val="00FA0B6F"/>
    <w:rsid w:val="00FA0C1E"/>
    <w:rsid w:val="00FA0E76"/>
    <w:rsid w:val="00FA0EC8"/>
    <w:rsid w:val="00FA1324"/>
    <w:rsid w:val="00FA1419"/>
    <w:rsid w:val="00FA16E5"/>
    <w:rsid w:val="00FA170A"/>
    <w:rsid w:val="00FA1A83"/>
    <w:rsid w:val="00FA1B9C"/>
    <w:rsid w:val="00FA1E7E"/>
    <w:rsid w:val="00FA2075"/>
    <w:rsid w:val="00FA21F5"/>
    <w:rsid w:val="00FA23B2"/>
    <w:rsid w:val="00FA24F6"/>
    <w:rsid w:val="00FA262C"/>
    <w:rsid w:val="00FA2D50"/>
    <w:rsid w:val="00FA2F70"/>
    <w:rsid w:val="00FA3376"/>
    <w:rsid w:val="00FA345B"/>
    <w:rsid w:val="00FA3725"/>
    <w:rsid w:val="00FA38B3"/>
    <w:rsid w:val="00FA4140"/>
    <w:rsid w:val="00FA4347"/>
    <w:rsid w:val="00FA434C"/>
    <w:rsid w:val="00FA44ED"/>
    <w:rsid w:val="00FA454E"/>
    <w:rsid w:val="00FA454F"/>
    <w:rsid w:val="00FA459C"/>
    <w:rsid w:val="00FA46D2"/>
    <w:rsid w:val="00FA4953"/>
    <w:rsid w:val="00FA49FE"/>
    <w:rsid w:val="00FA4A0A"/>
    <w:rsid w:val="00FA4EE2"/>
    <w:rsid w:val="00FA4FDD"/>
    <w:rsid w:val="00FA51E5"/>
    <w:rsid w:val="00FA5246"/>
    <w:rsid w:val="00FA5317"/>
    <w:rsid w:val="00FA5376"/>
    <w:rsid w:val="00FA5384"/>
    <w:rsid w:val="00FA5574"/>
    <w:rsid w:val="00FA562A"/>
    <w:rsid w:val="00FA57C6"/>
    <w:rsid w:val="00FA58A9"/>
    <w:rsid w:val="00FA592B"/>
    <w:rsid w:val="00FA5B32"/>
    <w:rsid w:val="00FA5C72"/>
    <w:rsid w:val="00FA5E57"/>
    <w:rsid w:val="00FA5FB7"/>
    <w:rsid w:val="00FA6323"/>
    <w:rsid w:val="00FA644E"/>
    <w:rsid w:val="00FA64E9"/>
    <w:rsid w:val="00FA66E4"/>
    <w:rsid w:val="00FA679A"/>
    <w:rsid w:val="00FA6911"/>
    <w:rsid w:val="00FA6C50"/>
    <w:rsid w:val="00FA6DF7"/>
    <w:rsid w:val="00FA708C"/>
    <w:rsid w:val="00FA7149"/>
    <w:rsid w:val="00FA71C8"/>
    <w:rsid w:val="00FA7202"/>
    <w:rsid w:val="00FA7237"/>
    <w:rsid w:val="00FA72F8"/>
    <w:rsid w:val="00FA737D"/>
    <w:rsid w:val="00FA75B0"/>
    <w:rsid w:val="00FA75F2"/>
    <w:rsid w:val="00FA78C8"/>
    <w:rsid w:val="00FA7940"/>
    <w:rsid w:val="00FA79D2"/>
    <w:rsid w:val="00FA7C3C"/>
    <w:rsid w:val="00FA7E43"/>
    <w:rsid w:val="00FA7FDD"/>
    <w:rsid w:val="00FB05C0"/>
    <w:rsid w:val="00FB0888"/>
    <w:rsid w:val="00FB08E3"/>
    <w:rsid w:val="00FB0A2E"/>
    <w:rsid w:val="00FB0AAB"/>
    <w:rsid w:val="00FB0B0D"/>
    <w:rsid w:val="00FB0B13"/>
    <w:rsid w:val="00FB0BF0"/>
    <w:rsid w:val="00FB0F0F"/>
    <w:rsid w:val="00FB112E"/>
    <w:rsid w:val="00FB1342"/>
    <w:rsid w:val="00FB13EE"/>
    <w:rsid w:val="00FB188F"/>
    <w:rsid w:val="00FB1A92"/>
    <w:rsid w:val="00FB1BC1"/>
    <w:rsid w:val="00FB1DCC"/>
    <w:rsid w:val="00FB1EFB"/>
    <w:rsid w:val="00FB205B"/>
    <w:rsid w:val="00FB20E9"/>
    <w:rsid w:val="00FB226E"/>
    <w:rsid w:val="00FB23D6"/>
    <w:rsid w:val="00FB2408"/>
    <w:rsid w:val="00FB244A"/>
    <w:rsid w:val="00FB248E"/>
    <w:rsid w:val="00FB24C1"/>
    <w:rsid w:val="00FB2585"/>
    <w:rsid w:val="00FB2592"/>
    <w:rsid w:val="00FB2774"/>
    <w:rsid w:val="00FB28B6"/>
    <w:rsid w:val="00FB2AD7"/>
    <w:rsid w:val="00FB2E0A"/>
    <w:rsid w:val="00FB2F80"/>
    <w:rsid w:val="00FB316F"/>
    <w:rsid w:val="00FB33DC"/>
    <w:rsid w:val="00FB355F"/>
    <w:rsid w:val="00FB359A"/>
    <w:rsid w:val="00FB3845"/>
    <w:rsid w:val="00FB3989"/>
    <w:rsid w:val="00FB399C"/>
    <w:rsid w:val="00FB3AF3"/>
    <w:rsid w:val="00FB3BE5"/>
    <w:rsid w:val="00FB3BE9"/>
    <w:rsid w:val="00FB3C35"/>
    <w:rsid w:val="00FB3F5D"/>
    <w:rsid w:val="00FB3FDE"/>
    <w:rsid w:val="00FB4395"/>
    <w:rsid w:val="00FB43F4"/>
    <w:rsid w:val="00FB4654"/>
    <w:rsid w:val="00FB48D1"/>
    <w:rsid w:val="00FB4B84"/>
    <w:rsid w:val="00FB4F71"/>
    <w:rsid w:val="00FB4FAB"/>
    <w:rsid w:val="00FB4FF5"/>
    <w:rsid w:val="00FB5135"/>
    <w:rsid w:val="00FB514B"/>
    <w:rsid w:val="00FB53F1"/>
    <w:rsid w:val="00FB54A9"/>
    <w:rsid w:val="00FB572E"/>
    <w:rsid w:val="00FB5810"/>
    <w:rsid w:val="00FB58BD"/>
    <w:rsid w:val="00FB59AF"/>
    <w:rsid w:val="00FB5A5C"/>
    <w:rsid w:val="00FB5CE4"/>
    <w:rsid w:val="00FB60C2"/>
    <w:rsid w:val="00FB613E"/>
    <w:rsid w:val="00FB61DF"/>
    <w:rsid w:val="00FB630F"/>
    <w:rsid w:val="00FB6344"/>
    <w:rsid w:val="00FB6744"/>
    <w:rsid w:val="00FB6844"/>
    <w:rsid w:val="00FB6CB7"/>
    <w:rsid w:val="00FB6D73"/>
    <w:rsid w:val="00FB6E57"/>
    <w:rsid w:val="00FB70BF"/>
    <w:rsid w:val="00FB7229"/>
    <w:rsid w:val="00FB7245"/>
    <w:rsid w:val="00FB72AF"/>
    <w:rsid w:val="00FB7346"/>
    <w:rsid w:val="00FB73B5"/>
    <w:rsid w:val="00FB7485"/>
    <w:rsid w:val="00FB7AA6"/>
    <w:rsid w:val="00FB7AEA"/>
    <w:rsid w:val="00FB7B12"/>
    <w:rsid w:val="00FB7CA3"/>
    <w:rsid w:val="00FB7F5B"/>
    <w:rsid w:val="00FB7FF0"/>
    <w:rsid w:val="00FC01BC"/>
    <w:rsid w:val="00FC0250"/>
    <w:rsid w:val="00FC0345"/>
    <w:rsid w:val="00FC0380"/>
    <w:rsid w:val="00FC040C"/>
    <w:rsid w:val="00FC07A1"/>
    <w:rsid w:val="00FC09A1"/>
    <w:rsid w:val="00FC0C57"/>
    <w:rsid w:val="00FC0EB6"/>
    <w:rsid w:val="00FC1117"/>
    <w:rsid w:val="00FC152A"/>
    <w:rsid w:val="00FC1672"/>
    <w:rsid w:val="00FC1746"/>
    <w:rsid w:val="00FC17B0"/>
    <w:rsid w:val="00FC1926"/>
    <w:rsid w:val="00FC1AA9"/>
    <w:rsid w:val="00FC1AD4"/>
    <w:rsid w:val="00FC1BA6"/>
    <w:rsid w:val="00FC1E49"/>
    <w:rsid w:val="00FC1F6C"/>
    <w:rsid w:val="00FC2374"/>
    <w:rsid w:val="00FC27E1"/>
    <w:rsid w:val="00FC2855"/>
    <w:rsid w:val="00FC29DC"/>
    <w:rsid w:val="00FC2C19"/>
    <w:rsid w:val="00FC2DA2"/>
    <w:rsid w:val="00FC2F7E"/>
    <w:rsid w:val="00FC2FB0"/>
    <w:rsid w:val="00FC309E"/>
    <w:rsid w:val="00FC330D"/>
    <w:rsid w:val="00FC34B9"/>
    <w:rsid w:val="00FC36FE"/>
    <w:rsid w:val="00FC376F"/>
    <w:rsid w:val="00FC37E1"/>
    <w:rsid w:val="00FC3888"/>
    <w:rsid w:val="00FC3C25"/>
    <w:rsid w:val="00FC3E62"/>
    <w:rsid w:val="00FC3E91"/>
    <w:rsid w:val="00FC3EF2"/>
    <w:rsid w:val="00FC4004"/>
    <w:rsid w:val="00FC4055"/>
    <w:rsid w:val="00FC42FF"/>
    <w:rsid w:val="00FC43B2"/>
    <w:rsid w:val="00FC43E8"/>
    <w:rsid w:val="00FC448C"/>
    <w:rsid w:val="00FC4619"/>
    <w:rsid w:val="00FC47EF"/>
    <w:rsid w:val="00FC4A19"/>
    <w:rsid w:val="00FC4E3D"/>
    <w:rsid w:val="00FC52D9"/>
    <w:rsid w:val="00FC56B6"/>
    <w:rsid w:val="00FC5777"/>
    <w:rsid w:val="00FC58A7"/>
    <w:rsid w:val="00FC5916"/>
    <w:rsid w:val="00FC5980"/>
    <w:rsid w:val="00FC5A18"/>
    <w:rsid w:val="00FC5A24"/>
    <w:rsid w:val="00FC5C56"/>
    <w:rsid w:val="00FC5DC1"/>
    <w:rsid w:val="00FC5F99"/>
    <w:rsid w:val="00FC61CE"/>
    <w:rsid w:val="00FC627C"/>
    <w:rsid w:val="00FC627F"/>
    <w:rsid w:val="00FC633D"/>
    <w:rsid w:val="00FC65A2"/>
    <w:rsid w:val="00FC6ABA"/>
    <w:rsid w:val="00FC6DD5"/>
    <w:rsid w:val="00FC6DF6"/>
    <w:rsid w:val="00FC6E69"/>
    <w:rsid w:val="00FC6F55"/>
    <w:rsid w:val="00FC7195"/>
    <w:rsid w:val="00FC71C7"/>
    <w:rsid w:val="00FC74F5"/>
    <w:rsid w:val="00FC765C"/>
    <w:rsid w:val="00FC76C9"/>
    <w:rsid w:val="00FC76CB"/>
    <w:rsid w:val="00FC77D0"/>
    <w:rsid w:val="00FC79EB"/>
    <w:rsid w:val="00FC7A52"/>
    <w:rsid w:val="00FC7EF5"/>
    <w:rsid w:val="00FC7F3B"/>
    <w:rsid w:val="00FD0042"/>
    <w:rsid w:val="00FD0079"/>
    <w:rsid w:val="00FD0180"/>
    <w:rsid w:val="00FD04F4"/>
    <w:rsid w:val="00FD0579"/>
    <w:rsid w:val="00FD06ED"/>
    <w:rsid w:val="00FD0895"/>
    <w:rsid w:val="00FD08D6"/>
    <w:rsid w:val="00FD08FE"/>
    <w:rsid w:val="00FD0B1B"/>
    <w:rsid w:val="00FD0D26"/>
    <w:rsid w:val="00FD0DB6"/>
    <w:rsid w:val="00FD0DD3"/>
    <w:rsid w:val="00FD0E87"/>
    <w:rsid w:val="00FD0EA6"/>
    <w:rsid w:val="00FD0F0A"/>
    <w:rsid w:val="00FD1180"/>
    <w:rsid w:val="00FD1204"/>
    <w:rsid w:val="00FD1237"/>
    <w:rsid w:val="00FD1305"/>
    <w:rsid w:val="00FD1392"/>
    <w:rsid w:val="00FD14A7"/>
    <w:rsid w:val="00FD1664"/>
    <w:rsid w:val="00FD17AE"/>
    <w:rsid w:val="00FD192D"/>
    <w:rsid w:val="00FD194A"/>
    <w:rsid w:val="00FD1D55"/>
    <w:rsid w:val="00FD1DF7"/>
    <w:rsid w:val="00FD1EE3"/>
    <w:rsid w:val="00FD20C2"/>
    <w:rsid w:val="00FD2178"/>
    <w:rsid w:val="00FD21E9"/>
    <w:rsid w:val="00FD2688"/>
    <w:rsid w:val="00FD26DB"/>
    <w:rsid w:val="00FD28AB"/>
    <w:rsid w:val="00FD28DA"/>
    <w:rsid w:val="00FD2964"/>
    <w:rsid w:val="00FD2A87"/>
    <w:rsid w:val="00FD2AF3"/>
    <w:rsid w:val="00FD2E90"/>
    <w:rsid w:val="00FD2FD7"/>
    <w:rsid w:val="00FD3096"/>
    <w:rsid w:val="00FD3424"/>
    <w:rsid w:val="00FD3482"/>
    <w:rsid w:val="00FD34A9"/>
    <w:rsid w:val="00FD361D"/>
    <w:rsid w:val="00FD3783"/>
    <w:rsid w:val="00FD37D4"/>
    <w:rsid w:val="00FD3A6A"/>
    <w:rsid w:val="00FD3AA5"/>
    <w:rsid w:val="00FD3B92"/>
    <w:rsid w:val="00FD3BC6"/>
    <w:rsid w:val="00FD3C0A"/>
    <w:rsid w:val="00FD3C17"/>
    <w:rsid w:val="00FD3C29"/>
    <w:rsid w:val="00FD3CCB"/>
    <w:rsid w:val="00FD3CFD"/>
    <w:rsid w:val="00FD3F78"/>
    <w:rsid w:val="00FD4ADA"/>
    <w:rsid w:val="00FD4B59"/>
    <w:rsid w:val="00FD4DAE"/>
    <w:rsid w:val="00FD4F8B"/>
    <w:rsid w:val="00FD515F"/>
    <w:rsid w:val="00FD542A"/>
    <w:rsid w:val="00FD5478"/>
    <w:rsid w:val="00FD5501"/>
    <w:rsid w:val="00FD5504"/>
    <w:rsid w:val="00FD5511"/>
    <w:rsid w:val="00FD56CF"/>
    <w:rsid w:val="00FD56DE"/>
    <w:rsid w:val="00FD576B"/>
    <w:rsid w:val="00FD584D"/>
    <w:rsid w:val="00FD58A1"/>
    <w:rsid w:val="00FD5903"/>
    <w:rsid w:val="00FD5F30"/>
    <w:rsid w:val="00FD6367"/>
    <w:rsid w:val="00FD65D5"/>
    <w:rsid w:val="00FD65EA"/>
    <w:rsid w:val="00FD66CB"/>
    <w:rsid w:val="00FD66D1"/>
    <w:rsid w:val="00FD6806"/>
    <w:rsid w:val="00FD68B2"/>
    <w:rsid w:val="00FD6A25"/>
    <w:rsid w:val="00FD6AD9"/>
    <w:rsid w:val="00FD6B7E"/>
    <w:rsid w:val="00FD6C9E"/>
    <w:rsid w:val="00FD6DA1"/>
    <w:rsid w:val="00FD6E3A"/>
    <w:rsid w:val="00FD6E90"/>
    <w:rsid w:val="00FD7031"/>
    <w:rsid w:val="00FD74D2"/>
    <w:rsid w:val="00FD75F2"/>
    <w:rsid w:val="00FD76A2"/>
    <w:rsid w:val="00FD77FC"/>
    <w:rsid w:val="00FD783B"/>
    <w:rsid w:val="00FD78FF"/>
    <w:rsid w:val="00FD7B21"/>
    <w:rsid w:val="00FD7F14"/>
    <w:rsid w:val="00FE0343"/>
    <w:rsid w:val="00FE044A"/>
    <w:rsid w:val="00FE068B"/>
    <w:rsid w:val="00FE087B"/>
    <w:rsid w:val="00FE087C"/>
    <w:rsid w:val="00FE09AE"/>
    <w:rsid w:val="00FE09C8"/>
    <w:rsid w:val="00FE0BFB"/>
    <w:rsid w:val="00FE0DDE"/>
    <w:rsid w:val="00FE128F"/>
    <w:rsid w:val="00FE1634"/>
    <w:rsid w:val="00FE17C4"/>
    <w:rsid w:val="00FE19C5"/>
    <w:rsid w:val="00FE1B73"/>
    <w:rsid w:val="00FE1C41"/>
    <w:rsid w:val="00FE1D43"/>
    <w:rsid w:val="00FE1D62"/>
    <w:rsid w:val="00FE1FB0"/>
    <w:rsid w:val="00FE20BC"/>
    <w:rsid w:val="00FE21AF"/>
    <w:rsid w:val="00FE2534"/>
    <w:rsid w:val="00FE2575"/>
    <w:rsid w:val="00FE2766"/>
    <w:rsid w:val="00FE27B2"/>
    <w:rsid w:val="00FE2839"/>
    <w:rsid w:val="00FE28EE"/>
    <w:rsid w:val="00FE2BE7"/>
    <w:rsid w:val="00FE318A"/>
    <w:rsid w:val="00FE327D"/>
    <w:rsid w:val="00FE33C6"/>
    <w:rsid w:val="00FE3835"/>
    <w:rsid w:val="00FE384F"/>
    <w:rsid w:val="00FE3903"/>
    <w:rsid w:val="00FE3B01"/>
    <w:rsid w:val="00FE3D37"/>
    <w:rsid w:val="00FE3D45"/>
    <w:rsid w:val="00FE3DF6"/>
    <w:rsid w:val="00FE3EBD"/>
    <w:rsid w:val="00FE3F99"/>
    <w:rsid w:val="00FE41A2"/>
    <w:rsid w:val="00FE46E1"/>
    <w:rsid w:val="00FE474B"/>
    <w:rsid w:val="00FE4777"/>
    <w:rsid w:val="00FE47B5"/>
    <w:rsid w:val="00FE48AD"/>
    <w:rsid w:val="00FE4E45"/>
    <w:rsid w:val="00FE4E9B"/>
    <w:rsid w:val="00FE4F69"/>
    <w:rsid w:val="00FE50DD"/>
    <w:rsid w:val="00FE521E"/>
    <w:rsid w:val="00FE5224"/>
    <w:rsid w:val="00FE525A"/>
    <w:rsid w:val="00FE5333"/>
    <w:rsid w:val="00FE5375"/>
    <w:rsid w:val="00FE5681"/>
    <w:rsid w:val="00FE56DF"/>
    <w:rsid w:val="00FE57AC"/>
    <w:rsid w:val="00FE5B1A"/>
    <w:rsid w:val="00FE5B7A"/>
    <w:rsid w:val="00FE6358"/>
    <w:rsid w:val="00FE6628"/>
    <w:rsid w:val="00FE6E15"/>
    <w:rsid w:val="00FE75CA"/>
    <w:rsid w:val="00FE7668"/>
    <w:rsid w:val="00FE77D5"/>
    <w:rsid w:val="00FE7846"/>
    <w:rsid w:val="00FE791E"/>
    <w:rsid w:val="00FE7BC7"/>
    <w:rsid w:val="00FE7C58"/>
    <w:rsid w:val="00FE7DDE"/>
    <w:rsid w:val="00FE7F9A"/>
    <w:rsid w:val="00FF0231"/>
    <w:rsid w:val="00FF0236"/>
    <w:rsid w:val="00FF02EF"/>
    <w:rsid w:val="00FF036C"/>
    <w:rsid w:val="00FF0430"/>
    <w:rsid w:val="00FF04F6"/>
    <w:rsid w:val="00FF08EE"/>
    <w:rsid w:val="00FF09CB"/>
    <w:rsid w:val="00FF0C89"/>
    <w:rsid w:val="00FF0EDC"/>
    <w:rsid w:val="00FF0EE8"/>
    <w:rsid w:val="00FF126F"/>
    <w:rsid w:val="00FF129F"/>
    <w:rsid w:val="00FF156C"/>
    <w:rsid w:val="00FF16C3"/>
    <w:rsid w:val="00FF17C8"/>
    <w:rsid w:val="00FF1A95"/>
    <w:rsid w:val="00FF1AAE"/>
    <w:rsid w:val="00FF1AFB"/>
    <w:rsid w:val="00FF1EDA"/>
    <w:rsid w:val="00FF1FCD"/>
    <w:rsid w:val="00FF1FF0"/>
    <w:rsid w:val="00FF20A9"/>
    <w:rsid w:val="00FF219D"/>
    <w:rsid w:val="00FF249E"/>
    <w:rsid w:val="00FF2627"/>
    <w:rsid w:val="00FF27C8"/>
    <w:rsid w:val="00FF2803"/>
    <w:rsid w:val="00FF2867"/>
    <w:rsid w:val="00FF292D"/>
    <w:rsid w:val="00FF2AC0"/>
    <w:rsid w:val="00FF2BA9"/>
    <w:rsid w:val="00FF2BE5"/>
    <w:rsid w:val="00FF2C31"/>
    <w:rsid w:val="00FF2DB0"/>
    <w:rsid w:val="00FF2E11"/>
    <w:rsid w:val="00FF2E43"/>
    <w:rsid w:val="00FF2F8B"/>
    <w:rsid w:val="00FF2FAB"/>
    <w:rsid w:val="00FF31D5"/>
    <w:rsid w:val="00FF3332"/>
    <w:rsid w:val="00FF3380"/>
    <w:rsid w:val="00FF3437"/>
    <w:rsid w:val="00FF399D"/>
    <w:rsid w:val="00FF3D6F"/>
    <w:rsid w:val="00FF3DD8"/>
    <w:rsid w:val="00FF3E28"/>
    <w:rsid w:val="00FF3E41"/>
    <w:rsid w:val="00FF3EB2"/>
    <w:rsid w:val="00FF3FE8"/>
    <w:rsid w:val="00FF4011"/>
    <w:rsid w:val="00FF40CD"/>
    <w:rsid w:val="00FF4246"/>
    <w:rsid w:val="00FF42F4"/>
    <w:rsid w:val="00FF4392"/>
    <w:rsid w:val="00FF43A4"/>
    <w:rsid w:val="00FF47A8"/>
    <w:rsid w:val="00FF47C2"/>
    <w:rsid w:val="00FF47C4"/>
    <w:rsid w:val="00FF47CA"/>
    <w:rsid w:val="00FF481F"/>
    <w:rsid w:val="00FF4847"/>
    <w:rsid w:val="00FF48CB"/>
    <w:rsid w:val="00FF494B"/>
    <w:rsid w:val="00FF53DC"/>
    <w:rsid w:val="00FF5624"/>
    <w:rsid w:val="00FF5772"/>
    <w:rsid w:val="00FF598F"/>
    <w:rsid w:val="00FF608E"/>
    <w:rsid w:val="00FF6133"/>
    <w:rsid w:val="00FF6148"/>
    <w:rsid w:val="00FF615E"/>
    <w:rsid w:val="00FF616E"/>
    <w:rsid w:val="00FF639C"/>
    <w:rsid w:val="00FF6576"/>
    <w:rsid w:val="00FF6993"/>
    <w:rsid w:val="00FF6C63"/>
    <w:rsid w:val="00FF6DC4"/>
    <w:rsid w:val="00FF70B3"/>
    <w:rsid w:val="00FF7192"/>
    <w:rsid w:val="00FF7269"/>
    <w:rsid w:val="00FF7595"/>
    <w:rsid w:val="00FF78F0"/>
    <w:rsid w:val="00FF79A3"/>
    <w:rsid w:val="00FF7E64"/>
    <w:rsid w:val="01065638"/>
    <w:rsid w:val="010671D2"/>
    <w:rsid w:val="0109E147"/>
    <w:rsid w:val="010EF410"/>
    <w:rsid w:val="0118C75F"/>
    <w:rsid w:val="01195163"/>
    <w:rsid w:val="01195CE5"/>
    <w:rsid w:val="0125FD79"/>
    <w:rsid w:val="012BEA7E"/>
    <w:rsid w:val="01342E4D"/>
    <w:rsid w:val="0136791B"/>
    <w:rsid w:val="013AE652"/>
    <w:rsid w:val="01427E2F"/>
    <w:rsid w:val="014350AF"/>
    <w:rsid w:val="01483C05"/>
    <w:rsid w:val="014C240E"/>
    <w:rsid w:val="014D08C8"/>
    <w:rsid w:val="014D8CFE"/>
    <w:rsid w:val="014E52B9"/>
    <w:rsid w:val="014FE5D6"/>
    <w:rsid w:val="01504AA8"/>
    <w:rsid w:val="015203FC"/>
    <w:rsid w:val="015491FE"/>
    <w:rsid w:val="0155E74A"/>
    <w:rsid w:val="015A008F"/>
    <w:rsid w:val="015A0B21"/>
    <w:rsid w:val="015C3844"/>
    <w:rsid w:val="016010C5"/>
    <w:rsid w:val="0161CB9D"/>
    <w:rsid w:val="017AAA8B"/>
    <w:rsid w:val="017C2026"/>
    <w:rsid w:val="0180FC54"/>
    <w:rsid w:val="01827D71"/>
    <w:rsid w:val="01845B92"/>
    <w:rsid w:val="01991694"/>
    <w:rsid w:val="019BB2D6"/>
    <w:rsid w:val="019DE80E"/>
    <w:rsid w:val="01A36337"/>
    <w:rsid w:val="01A9155F"/>
    <w:rsid w:val="01AD1B73"/>
    <w:rsid w:val="01ADFBF1"/>
    <w:rsid w:val="01B383E9"/>
    <w:rsid w:val="01B78EF4"/>
    <w:rsid w:val="01C1A605"/>
    <w:rsid w:val="01C345EC"/>
    <w:rsid w:val="01C6DF44"/>
    <w:rsid w:val="01CBBF87"/>
    <w:rsid w:val="01CDD5D8"/>
    <w:rsid w:val="01D09DC3"/>
    <w:rsid w:val="01D15F1A"/>
    <w:rsid w:val="01D37F1F"/>
    <w:rsid w:val="01D6BB88"/>
    <w:rsid w:val="01DBD417"/>
    <w:rsid w:val="01E1976B"/>
    <w:rsid w:val="01E72448"/>
    <w:rsid w:val="01E864BE"/>
    <w:rsid w:val="01EBA5C8"/>
    <w:rsid w:val="01F10D21"/>
    <w:rsid w:val="01F44122"/>
    <w:rsid w:val="01F5E0EF"/>
    <w:rsid w:val="01F91202"/>
    <w:rsid w:val="01FB4EF0"/>
    <w:rsid w:val="01FCC1FA"/>
    <w:rsid w:val="01FEE93C"/>
    <w:rsid w:val="020077A4"/>
    <w:rsid w:val="020401CF"/>
    <w:rsid w:val="0211A5DB"/>
    <w:rsid w:val="021B99C0"/>
    <w:rsid w:val="02220E90"/>
    <w:rsid w:val="0223A024"/>
    <w:rsid w:val="022AAF6A"/>
    <w:rsid w:val="022FAECE"/>
    <w:rsid w:val="0230A3DC"/>
    <w:rsid w:val="0234F688"/>
    <w:rsid w:val="023A8245"/>
    <w:rsid w:val="02468B13"/>
    <w:rsid w:val="02471ACB"/>
    <w:rsid w:val="024CFBE6"/>
    <w:rsid w:val="024DFC23"/>
    <w:rsid w:val="024F43C8"/>
    <w:rsid w:val="025287DF"/>
    <w:rsid w:val="02559FFE"/>
    <w:rsid w:val="0257E540"/>
    <w:rsid w:val="0266ED62"/>
    <w:rsid w:val="0269F5BE"/>
    <w:rsid w:val="026ABDA5"/>
    <w:rsid w:val="026CC990"/>
    <w:rsid w:val="026DB55C"/>
    <w:rsid w:val="026E5862"/>
    <w:rsid w:val="026FC314"/>
    <w:rsid w:val="02750C9D"/>
    <w:rsid w:val="0276632F"/>
    <w:rsid w:val="0277D775"/>
    <w:rsid w:val="0279DA80"/>
    <w:rsid w:val="027CE82E"/>
    <w:rsid w:val="0280245A"/>
    <w:rsid w:val="02891186"/>
    <w:rsid w:val="029C3710"/>
    <w:rsid w:val="029F6982"/>
    <w:rsid w:val="02A436FD"/>
    <w:rsid w:val="02AB3EA4"/>
    <w:rsid w:val="02B60F08"/>
    <w:rsid w:val="02B9439E"/>
    <w:rsid w:val="02BC328B"/>
    <w:rsid w:val="02BE6390"/>
    <w:rsid w:val="02CB5098"/>
    <w:rsid w:val="02D935B6"/>
    <w:rsid w:val="02DC8715"/>
    <w:rsid w:val="02E3E377"/>
    <w:rsid w:val="02E7C3D9"/>
    <w:rsid w:val="02F46E2F"/>
    <w:rsid w:val="02FC76AA"/>
    <w:rsid w:val="030CE5DB"/>
    <w:rsid w:val="030DC2DA"/>
    <w:rsid w:val="030E3434"/>
    <w:rsid w:val="0312AB57"/>
    <w:rsid w:val="03285085"/>
    <w:rsid w:val="032D23E0"/>
    <w:rsid w:val="033CFD5A"/>
    <w:rsid w:val="0344BCC4"/>
    <w:rsid w:val="0348CE18"/>
    <w:rsid w:val="035602E5"/>
    <w:rsid w:val="03670E10"/>
    <w:rsid w:val="036B2B19"/>
    <w:rsid w:val="0370CF46"/>
    <w:rsid w:val="037CBAC8"/>
    <w:rsid w:val="037DDDEA"/>
    <w:rsid w:val="037E79B3"/>
    <w:rsid w:val="03832A34"/>
    <w:rsid w:val="0383FA44"/>
    <w:rsid w:val="039758E0"/>
    <w:rsid w:val="0398E64B"/>
    <w:rsid w:val="039F8E4E"/>
    <w:rsid w:val="03A206DF"/>
    <w:rsid w:val="03A2558A"/>
    <w:rsid w:val="03A4C15A"/>
    <w:rsid w:val="03A57FAD"/>
    <w:rsid w:val="03AEE272"/>
    <w:rsid w:val="03AF2916"/>
    <w:rsid w:val="03B06ABA"/>
    <w:rsid w:val="03B0B9D1"/>
    <w:rsid w:val="03B136CD"/>
    <w:rsid w:val="03B3AF7C"/>
    <w:rsid w:val="03B60240"/>
    <w:rsid w:val="03BE9D2B"/>
    <w:rsid w:val="03BF3332"/>
    <w:rsid w:val="03C2CDFF"/>
    <w:rsid w:val="03C662A4"/>
    <w:rsid w:val="03CA16A1"/>
    <w:rsid w:val="03D5A7CA"/>
    <w:rsid w:val="03D6062F"/>
    <w:rsid w:val="03DB328A"/>
    <w:rsid w:val="03DCD4A1"/>
    <w:rsid w:val="03DD6E5D"/>
    <w:rsid w:val="03E44B8C"/>
    <w:rsid w:val="03E769A4"/>
    <w:rsid w:val="03E93DD7"/>
    <w:rsid w:val="03F02340"/>
    <w:rsid w:val="03F0B863"/>
    <w:rsid w:val="03F4432B"/>
    <w:rsid w:val="04063B6C"/>
    <w:rsid w:val="040C0CEC"/>
    <w:rsid w:val="040C7874"/>
    <w:rsid w:val="041227F6"/>
    <w:rsid w:val="0417F57B"/>
    <w:rsid w:val="041C36A6"/>
    <w:rsid w:val="041D5E52"/>
    <w:rsid w:val="041E1015"/>
    <w:rsid w:val="042BA07D"/>
    <w:rsid w:val="043F2306"/>
    <w:rsid w:val="0442B078"/>
    <w:rsid w:val="0448FD0C"/>
    <w:rsid w:val="044D6F79"/>
    <w:rsid w:val="044F4B93"/>
    <w:rsid w:val="045232A9"/>
    <w:rsid w:val="04539DE9"/>
    <w:rsid w:val="0453DC0F"/>
    <w:rsid w:val="04544791"/>
    <w:rsid w:val="0457771D"/>
    <w:rsid w:val="046882A8"/>
    <w:rsid w:val="0471EF9C"/>
    <w:rsid w:val="0472F24C"/>
    <w:rsid w:val="047638F6"/>
    <w:rsid w:val="047BA0C6"/>
    <w:rsid w:val="04804C81"/>
    <w:rsid w:val="04832D15"/>
    <w:rsid w:val="04850DEE"/>
    <w:rsid w:val="0485E54F"/>
    <w:rsid w:val="048ADB33"/>
    <w:rsid w:val="048D06B7"/>
    <w:rsid w:val="0490B691"/>
    <w:rsid w:val="04918C9B"/>
    <w:rsid w:val="0491F23E"/>
    <w:rsid w:val="04953FE0"/>
    <w:rsid w:val="0495802A"/>
    <w:rsid w:val="04961961"/>
    <w:rsid w:val="049D4F5C"/>
    <w:rsid w:val="04A263E7"/>
    <w:rsid w:val="04A2FC5B"/>
    <w:rsid w:val="04A33322"/>
    <w:rsid w:val="04A43E1F"/>
    <w:rsid w:val="04A4FCC3"/>
    <w:rsid w:val="04AA1EE5"/>
    <w:rsid w:val="04AF0A84"/>
    <w:rsid w:val="04B24EF3"/>
    <w:rsid w:val="04BCE36E"/>
    <w:rsid w:val="04BCE67E"/>
    <w:rsid w:val="04C4CE63"/>
    <w:rsid w:val="04C4CFF9"/>
    <w:rsid w:val="04CD0CC9"/>
    <w:rsid w:val="04D053EC"/>
    <w:rsid w:val="04D64835"/>
    <w:rsid w:val="04DC311B"/>
    <w:rsid w:val="04DCAD7A"/>
    <w:rsid w:val="04E009B5"/>
    <w:rsid w:val="04E99A81"/>
    <w:rsid w:val="04EC1B87"/>
    <w:rsid w:val="04F59F5E"/>
    <w:rsid w:val="05025727"/>
    <w:rsid w:val="0503655E"/>
    <w:rsid w:val="0514F78B"/>
    <w:rsid w:val="0516CE99"/>
    <w:rsid w:val="0517E049"/>
    <w:rsid w:val="0519D0CA"/>
    <w:rsid w:val="051AA1A2"/>
    <w:rsid w:val="0521816C"/>
    <w:rsid w:val="05251F37"/>
    <w:rsid w:val="052796F9"/>
    <w:rsid w:val="0534721D"/>
    <w:rsid w:val="053E04FE"/>
    <w:rsid w:val="0542F6C6"/>
    <w:rsid w:val="0545013D"/>
    <w:rsid w:val="05510917"/>
    <w:rsid w:val="055992C5"/>
    <w:rsid w:val="055A120C"/>
    <w:rsid w:val="055EC4E2"/>
    <w:rsid w:val="0568CC21"/>
    <w:rsid w:val="056C390F"/>
    <w:rsid w:val="056F7AAA"/>
    <w:rsid w:val="0570A558"/>
    <w:rsid w:val="0570C224"/>
    <w:rsid w:val="05722995"/>
    <w:rsid w:val="057344AA"/>
    <w:rsid w:val="05786F30"/>
    <w:rsid w:val="0578A596"/>
    <w:rsid w:val="057C4ED1"/>
    <w:rsid w:val="057D1717"/>
    <w:rsid w:val="0583B23B"/>
    <w:rsid w:val="05880365"/>
    <w:rsid w:val="0589A48E"/>
    <w:rsid w:val="058D832F"/>
    <w:rsid w:val="058FC1D6"/>
    <w:rsid w:val="05916279"/>
    <w:rsid w:val="0592B480"/>
    <w:rsid w:val="059468E1"/>
    <w:rsid w:val="059A7FF9"/>
    <w:rsid w:val="059AC111"/>
    <w:rsid w:val="059D4D53"/>
    <w:rsid w:val="059DA0FE"/>
    <w:rsid w:val="05A17042"/>
    <w:rsid w:val="05A28049"/>
    <w:rsid w:val="05A6668E"/>
    <w:rsid w:val="05A66A56"/>
    <w:rsid w:val="05ACE6B9"/>
    <w:rsid w:val="05AD0219"/>
    <w:rsid w:val="05AF1390"/>
    <w:rsid w:val="05AFAC72"/>
    <w:rsid w:val="05B0BAD9"/>
    <w:rsid w:val="05BB94F4"/>
    <w:rsid w:val="05BBFD33"/>
    <w:rsid w:val="05BE7860"/>
    <w:rsid w:val="05C7222D"/>
    <w:rsid w:val="05CF0973"/>
    <w:rsid w:val="05CFD641"/>
    <w:rsid w:val="05D52374"/>
    <w:rsid w:val="05D82568"/>
    <w:rsid w:val="05D8C613"/>
    <w:rsid w:val="05D9CFCC"/>
    <w:rsid w:val="05DAA251"/>
    <w:rsid w:val="05E80D8B"/>
    <w:rsid w:val="05EB2CDE"/>
    <w:rsid w:val="05EEE10C"/>
    <w:rsid w:val="05EF9090"/>
    <w:rsid w:val="05FE00ED"/>
    <w:rsid w:val="060112DE"/>
    <w:rsid w:val="0602A586"/>
    <w:rsid w:val="060BD26D"/>
    <w:rsid w:val="060D98DD"/>
    <w:rsid w:val="060F5BD3"/>
    <w:rsid w:val="06118951"/>
    <w:rsid w:val="061D5D01"/>
    <w:rsid w:val="0624CD7F"/>
    <w:rsid w:val="0625092B"/>
    <w:rsid w:val="0628EB46"/>
    <w:rsid w:val="06336558"/>
    <w:rsid w:val="06338A65"/>
    <w:rsid w:val="0634158F"/>
    <w:rsid w:val="0634D1ED"/>
    <w:rsid w:val="0640E1E0"/>
    <w:rsid w:val="06430F15"/>
    <w:rsid w:val="06459C74"/>
    <w:rsid w:val="064B8379"/>
    <w:rsid w:val="0658C5DF"/>
    <w:rsid w:val="06625AB8"/>
    <w:rsid w:val="0664897A"/>
    <w:rsid w:val="06659BD9"/>
    <w:rsid w:val="066FD61A"/>
    <w:rsid w:val="06733F00"/>
    <w:rsid w:val="067B4C9C"/>
    <w:rsid w:val="068C5B36"/>
    <w:rsid w:val="068FD2F4"/>
    <w:rsid w:val="0690269F"/>
    <w:rsid w:val="06984553"/>
    <w:rsid w:val="06A58B9C"/>
    <w:rsid w:val="06A7B6DA"/>
    <w:rsid w:val="06B89AA0"/>
    <w:rsid w:val="06BE7BE0"/>
    <w:rsid w:val="06C0DD51"/>
    <w:rsid w:val="06C232AF"/>
    <w:rsid w:val="06C3BDB7"/>
    <w:rsid w:val="06C6E104"/>
    <w:rsid w:val="06C7675A"/>
    <w:rsid w:val="06C94E49"/>
    <w:rsid w:val="06CAD27B"/>
    <w:rsid w:val="06CB225F"/>
    <w:rsid w:val="06CC8405"/>
    <w:rsid w:val="06D200A7"/>
    <w:rsid w:val="06D3B9E9"/>
    <w:rsid w:val="06DCB56E"/>
    <w:rsid w:val="06DF4ACD"/>
    <w:rsid w:val="06E61029"/>
    <w:rsid w:val="06E76CF2"/>
    <w:rsid w:val="06EBE94A"/>
    <w:rsid w:val="06F045E2"/>
    <w:rsid w:val="06FAA36A"/>
    <w:rsid w:val="06FBF3A4"/>
    <w:rsid w:val="06FD1861"/>
    <w:rsid w:val="06FDD62D"/>
    <w:rsid w:val="06FF111C"/>
    <w:rsid w:val="0707A38C"/>
    <w:rsid w:val="07083D45"/>
    <w:rsid w:val="07086539"/>
    <w:rsid w:val="070A1FC2"/>
    <w:rsid w:val="070E4901"/>
    <w:rsid w:val="071003D6"/>
    <w:rsid w:val="071091F4"/>
    <w:rsid w:val="072905E5"/>
    <w:rsid w:val="072DA101"/>
    <w:rsid w:val="072EEB18"/>
    <w:rsid w:val="07306AE6"/>
    <w:rsid w:val="0731B886"/>
    <w:rsid w:val="074514A0"/>
    <w:rsid w:val="07486446"/>
    <w:rsid w:val="074B7F8B"/>
    <w:rsid w:val="0753F0CB"/>
    <w:rsid w:val="0757689B"/>
    <w:rsid w:val="075847EA"/>
    <w:rsid w:val="0764D0DF"/>
    <w:rsid w:val="0769C8C6"/>
    <w:rsid w:val="076A67C1"/>
    <w:rsid w:val="076BCA25"/>
    <w:rsid w:val="077054B8"/>
    <w:rsid w:val="0772AFF9"/>
    <w:rsid w:val="07753AE5"/>
    <w:rsid w:val="077DA4CB"/>
    <w:rsid w:val="0781E2FC"/>
    <w:rsid w:val="078DE91E"/>
    <w:rsid w:val="07927B9A"/>
    <w:rsid w:val="07969F93"/>
    <w:rsid w:val="0799A3F0"/>
    <w:rsid w:val="079C0AC7"/>
    <w:rsid w:val="079FA8C8"/>
    <w:rsid w:val="07A19C34"/>
    <w:rsid w:val="07A4CEDB"/>
    <w:rsid w:val="07A8AB19"/>
    <w:rsid w:val="07AD20DD"/>
    <w:rsid w:val="07B76CEC"/>
    <w:rsid w:val="07B85167"/>
    <w:rsid w:val="07B93226"/>
    <w:rsid w:val="07BEE514"/>
    <w:rsid w:val="07BF0AFB"/>
    <w:rsid w:val="07C61226"/>
    <w:rsid w:val="07CCFA29"/>
    <w:rsid w:val="07D2DAAB"/>
    <w:rsid w:val="07D7A155"/>
    <w:rsid w:val="07D7B854"/>
    <w:rsid w:val="07D8CF1A"/>
    <w:rsid w:val="07D8D6BE"/>
    <w:rsid w:val="07DA2D2E"/>
    <w:rsid w:val="07DB68B7"/>
    <w:rsid w:val="07E154A0"/>
    <w:rsid w:val="07E3574F"/>
    <w:rsid w:val="07E4EE5F"/>
    <w:rsid w:val="07E56C75"/>
    <w:rsid w:val="07E75F94"/>
    <w:rsid w:val="07EA7D0A"/>
    <w:rsid w:val="07EE3E83"/>
    <w:rsid w:val="07EE9D90"/>
    <w:rsid w:val="07F45E1B"/>
    <w:rsid w:val="07F491C6"/>
    <w:rsid w:val="07F7F2AC"/>
    <w:rsid w:val="08003E8A"/>
    <w:rsid w:val="08023F5B"/>
    <w:rsid w:val="0803835E"/>
    <w:rsid w:val="080B5525"/>
    <w:rsid w:val="080B619E"/>
    <w:rsid w:val="0819B104"/>
    <w:rsid w:val="0822ACDB"/>
    <w:rsid w:val="08266653"/>
    <w:rsid w:val="082CC26A"/>
    <w:rsid w:val="082CE7FA"/>
    <w:rsid w:val="0843F9FC"/>
    <w:rsid w:val="08486C0B"/>
    <w:rsid w:val="08493985"/>
    <w:rsid w:val="084FC457"/>
    <w:rsid w:val="08543A61"/>
    <w:rsid w:val="085599F1"/>
    <w:rsid w:val="0858D3C7"/>
    <w:rsid w:val="0861463B"/>
    <w:rsid w:val="0864D8EA"/>
    <w:rsid w:val="0866114B"/>
    <w:rsid w:val="087432C2"/>
    <w:rsid w:val="087F6597"/>
    <w:rsid w:val="087FD2D4"/>
    <w:rsid w:val="08836F1F"/>
    <w:rsid w:val="088DF37D"/>
    <w:rsid w:val="089002D4"/>
    <w:rsid w:val="089154F9"/>
    <w:rsid w:val="0891E4D6"/>
    <w:rsid w:val="089224ED"/>
    <w:rsid w:val="0894AA5E"/>
    <w:rsid w:val="0897D4DB"/>
    <w:rsid w:val="08A53256"/>
    <w:rsid w:val="08A62CB4"/>
    <w:rsid w:val="08ABA164"/>
    <w:rsid w:val="08B1DE04"/>
    <w:rsid w:val="08B292CD"/>
    <w:rsid w:val="08B43F38"/>
    <w:rsid w:val="08B618F0"/>
    <w:rsid w:val="08BA33DB"/>
    <w:rsid w:val="08D08CDE"/>
    <w:rsid w:val="08D704F9"/>
    <w:rsid w:val="08E60CFA"/>
    <w:rsid w:val="08E9062F"/>
    <w:rsid w:val="08EFED86"/>
    <w:rsid w:val="08F10527"/>
    <w:rsid w:val="08F2AEAB"/>
    <w:rsid w:val="08F534F5"/>
    <w:rsid w:val="08F9BD1E"/>
    <w:rsid w:val="08FAEB11"/>
    <w:rsid w:val="08FD34A9"/>
    <w:rsid w:val="08FDA2B0"/>
    <w:rsid w:val="08FEFEDF"/>
    <w:rsid w:val="0900297D"/>
    <w:rsid w:val="09013DAA"/>
    <w:rsid w:val="090551D0"/>
    <w:rsid w:val="090D1B5C"/>
    <w:rsid w:val="090FCC9E"/>
    <w:rsid w:val="09157776"/>
    <w:rsid w:val="091C8222"/>
    <w:rsid w:val="091D1EAD"/>
    <w:rsid w:val="092A0790"/>
    <w:rsid w:val="092B809B"/>
    <w:rsid w:val="092CF2F6"/>
    <w:rsid w:val="092D4CF3"/>
    <w:rsid w:val="0932A4CC"/>
    <w:rsid w:val="0934B9F3"/>
    <w:rsid w:val="0935D4D6"/>
    <w:rsid w:val="093B66D0"/>
    <w:rsid w:val="0947B5BD"/>
    <w:rsid w:val="094E60C4"/>
    <w:rsid w:val="094FF30E"/>
    <w:rsid w:val="0951AC56"/>
    <w:rsid w:val="09539276"/>
    <w:rsid w:val="0966F079"/>
    <w:rsid w:val="09796CBB"/>
    <w:rsid w:val="097CA5C4"/>
    <w:rsid w:val="097EE9E6"/>
    <w:rsid w:val="09828053"/>
    <w:rsid w:val="098A9BA8"/>
    <w:rsid w:val="0994AE9E"/>
    <w:rsid w:val="099A9335"/>
    <w:rsid w:val="09AFE235"/>
    <w:rsid w:val="09B5975E"/>
    <w:rsid w:val="09B61B9D"/>
    <w:rsid w:val="09B9C856"/>
    <w:rsid w:val="09BA9E90"/>
    <w:rsid w:val="09BB646D"/>
    <w:rsid w:val="09C52F65"/>
    <w:rsid w:val="09C83545"/>
    <w:rsid w:val="09CA02AE"/>
    <w:rsid w:val="09CB1592"/>
    <w:rsid w:val="09D5330D"/>
    <w:rsid w:val="09DEA3AC"/>
    <w:rsid w:val="09E33CF2"/>
    <w:rsid w:val="09E5A9B3"/>
    <w:rsid w:val="09E8BBFE"/>
    <w:rsid w:val="09EE4E5E"/>
    <w:rsid w:val="09F64AE8"/>
    <w:rsid w:val="09FA173A"/>
    <w:rsid w:val="09FA6EA0"/>
    <w:rsid w:val="09FC2D97"/>
    <w:rsid w:val="09FF6922"/>
    <w:rsid w:val="0A02ADA9"/>
    <w:rsid w:val="0A043288"/>
    <w:rsid w:val="0A09BFFD"/>
    <w:rsid w:val="0A1103B7"/>
    <w:rsid w:val="0A1F330B"/>
    <w:rsid w:val="0A275580"/>
    <w:rsid w:val="0A290A30"/>
    <w:rsid w:val="0A29D0C7"/>
    <w:rsid w:val="0A2C177D"/>
    <w:rsid w:val="0A2DB2ED"/>
    <w:rsid w:val="0A32A2F6"/>
    <w:rsid w:val="0A362FD5"/>
    <w:rsid w:val="0A3C0BB3"/>
    <w:rsid w:val="0A49E161"/>
    <w:rsid w:val="0A4E5A98"/>
    <w:rsid w:val="0A4F6FC3"/>
    <w:rsid w:val="0A527E73"/>
    <w:rsid w:val="0A563F8A"/>
    <w:rsid w:val="0A5BEB9D"/>
    <w:rsid w:val="0A6299BC"/>
    <w:rsid w:val="0A67A19D"/>
    <w:rsid w:val="0A724FCD"/>
    <w:rsid w:val="0A7B9D66"/>
    <w:rsid w:val="0A8059A4"/>
    <w:rsid w:val="0A88B7A0"/>
    <w:rsid w:val="0A8D4911"/>
    <w:rsid w:val="0A97B848"/>
    <w:rsid w:val="0AA5FB9E"/>
    <w:rsid w:val="0AA8A0B1"/>
    <w:rsid w:val="0AB15027"/>
    <w:rsid w:val="0AB34C82"/>
    <w:rsid w:val="0AB78DDD"/>
    <w:rsid w:val="0ABB27C3"/>
    <w:rsid w:val="0AC204F6"/>
    <w:rsid w:val="0AC3B75C"/>
    <w:rsid w:val="0AC5C55A"/>
    <w:rsid w:val="0AC97426"/>
    <w:rsid w:val="0ACF3310"/>
    <w:rsid w:val="0AD11F65"/>
    <w:rsid w:val="0AD1281A"/>
    <w:rsid w:val="0AD3C47C"/>
    <w:rsid w:val="0AD77118"/>
    <w:rsid w:val="0AD7EB97"/>
    <w:rsid w:val="0AD9E78E"/>
    <w:rsid w:val="0AD9EEB5"/>
    <w:rsid w:val="0ADB27DB"/>
    <w:rsid w:val="0ADD8CB3"/>
    <w:rsid w:val="0ADD9FA0"/>
    <w:rsid w:val="0AEBDED0"/>
    <w:rsid w:val="0AEDE559"/>
    <w:rsid w:val="0AEF196E"/>
    <w:rsid w:val="0AF15FBD"/>
    <w:rsid w:val="0AF1B33D"/>
    <w:rsid w:val="0AFA09FA"/>
    <w:rsid w:val="0AFF4E37"/>
    <w:rsid w:val="0B0E8BBB"/>
    <w:rsid w:val="0B14B889"/>
    <w:rsid w:val="0B1F9D20"/>
    <w:rsid w:val="0B25F94E"/>
    <w:rsid w:val="0B2BC111"/>
    <w:rsid w:val="0B2C4D2B"/>
    <w:rsid w:val="0B3055A7"/>
    <w:rsid w:val="0B32B0B7"/>
    <w:rsid w:val="0B34CE19"/>
    <w:rsid w:val="0B3B97DB"/>
    <w:rsid w:val="0B3E6081"/>
    <w:rsid w:val="0B3F03D6"/>
    <w:rsid w:val="0B414BBC"/>
    <w:rsid w:val="0B431C9B"/>
    <w:rsid w:val="0B4C07F8"/>
    <w:rsid w:val="0B4C0D02"/>
    <w:rsid w:val="0B552E68"/>
    <w:rsid w:val="0B560A39"/>
    <w:rsid w:val="0B5AF4C6"/>
    <w:rsid w:val="0B5BF168"/>
    <w:rsid w:val="0B5D4155"/>
    <w:rsid w:val="0B5F53A5"/>
    <w:rsid w:val="0B60B1F0"/>
    <w:rsid w:val="0B6B426E"/>
    <w:rsid w:val="0B6F9B79"/>
    <w:rsid w:val="0B72ACD7"/>
    <w:rsid w:val="0B8095BF"/>
    <w:rsid w:val="0B80E82D"/>
    <w:rsid w:val="0B90C25B"/>
    <w:rsid w:val="0B96E678"/>
    <w:rsid w:val="0B9DED4F"/>
    <w:rsid w:val="0BA1D34D"/>
    <w:rsid w:val="0BA3D944"/>
    <w:rsid w:val="0BA6666E"/>
    <w:rsid w:val="0BA86CD8"/>
    <w:rsid w:val="0BA8C9D1"/>
    <w:rsid w:val="0BAB423E"/>
    <w:rsid w:val="0BC0630D"/>
    <w:rsid w:val="0BC3A2FE"/>
    <w:rsid w:val="0BC4D848"/>
    <w:rsid w:val="0BC4F4A3"/>
    <w:rsid w:val="0BCCD03B"/>
    <w:rsid w:val="0BD8D56D"/>
    <w:rsid w:val="0BDFDEC3"/>
    <w:rsid w:val="0BEC72BB"/>
    <w:rsid w:val="0BEFA4B2"/>
    <w:rsid w:val="0C0789D1"/>
    <w:rsid w:val="0C0F84CA"/>
    <w:rsid w:val="0C116008"/>
    <w:rsid w:val="0C1184F1"/>
    <w:rsid w:val="0C14D211"/>
    <w:rsid w:val="0C14FD25"/>
    <w:rsid w:val="0C1B6A70"/>
    <w:rsid w:val="0C1D9159"/>
    <w:rsid w:val="0C22DCA4"/>
    <w:rsid w:val="0C2C0552"/>
    <w:rsid w:val="0C362FDF"/>
    <w:rsid w:val="0C39E725"/>
    <w:rsid w:val="0C3D8307"/>
    <w:rsid w:val="0C426EB7"/>
    <w:rsid w:val="0C441F0B"/>
    <w:rsid w:val="0C46C8FD"/>
    <w:rsid w:val="0C4A9971"/>
    <w:rsid w:val="0C4ADAFB"/>
    <w:rsid w:val="0C5289A3"/>
    <w:rsid w:val="0C54429A"/>
    <w:rsid w:val="0C54A925"/>
    <w:rsid w:val="0C54B347"/>
    <w:rsid w:val="0C592838"/>
    <w:rsid w:val="0C5F5B32"/>
    <w:rsid w:val="0C61049C"/>
    <w:rsid w:val="0C6589AF"/>
    <w:rsid w:val="0C676F32"/>
    <w:rsid w:val="0C67D5A2"/>
    <w:rsid w:val="0C69C324"/>
    <w:rsid w:val="0C6F1DB3"/>
    <w:rsid w:val="0C703612"/>
    <w:rsid w:val="0C76775B"/>
    <w:rsid w:val="0C7870E5"/>
    <w:rsid w:val="0C7D4089"/>
    <w:rsid w:val="0C82E4DB"/>
    <w:rsid w:val="0C8CA124"/>
    <w:rsid w:val="0C923338"/>
    <w:rsid w:val="0C99651A"/>
    <w:rsid w:val="0C9F8DCF"/>
    <w:rsid w:val="0CB319AA"/>
    <w:rsid w:val="0CB4292C"/>
    <w:rsid w:val="0CB6B41D"/>
    <w:rsid w:val="0CB73DA1"/>
    <w:rsid w:val="0CBB717E"/>
    <w:rsid w:val="0CBE52AB"/>
    <w:rsid w:val="0CC126DC"/>
    <w:rsid w:val="0CC96A5D"/>
    <w:rsid w:val="0CD269DD"/>
    <w:rsid w:val="0CE9B39D"/>
    <w:rsid w:val="0CEEC28C"/>
    <w:rsid w:val="0CF86248"/>
    <w:rsid w:val="0CF92C8D"/>
    <w:rsid w:val="0D02056E"/>
    <w:rsid w:val="0D021579"/>
    <w:rsid w:val="0D051C1F"/>
    <w:rsid w:val="0D0734C1"/>
    <w:rsid w:val="0D093473"/>
    <w:rsid w:val="0D0DDBF9"/>
    <w:rsid w:val="0D0F69B5"/>
    <w:rsid w:val="0D0F8352"/>
    <w:rsid w:val="0D12B9D1"/>
    <w:rsid w:val="0D183912"/>
    <w:rsid w:val="0D1852EA"/>
    <w:rsid w:val="0D1A1816"/>
    <w:rsid w:val="0D20CD2B"/>
    <w:rsid w:val="0D22BD37"/>
    <w:rsid w:val="0D244E37"/>
    <w:rsid w:val="0D27D97E"/>
    <w:rsid w:val="0D32831B"/>
    <w:rsid w:val="0D33E299"/>
    <w:rsid w:val="0D3A8950"/>
    <w:rsid w:val="0D4648E3"/>
    <w:rsid w:val="0D46F0E2"/>
    <w:rsid w:val="0D4BF989"/>
    <w:rsid w:val="0D514BB9"/>
    <w:rsid w:val="0D53D29C"/>
    <w:rsid w:val="0D626018"/>
    <w:rsid w:val="0D632B9D"/>
    <w:rsid w:val="0D6373F7"/>
    <w:rsid w:val="0D648CCA"/>
    <w:rsid w:val="0D66E326"/>
    <w:rsid w:val="0D79699B"/>
    <w:rsid w:val="0D7CAF2C"/>
    <w:rsid w:val="0D824AF6"/>
    <w:rsid w:val="0D83E379"/>
    <w:rsid w:val="0D87035B"/>
    <w:rsid w:val="0D88038A"/>
    <w:rsid w:val="0D8D3BAA"/>
    <w:rsid w:val="0DA5FAE9"/>
    <w:rsid w:val="0DB7240C"/>
    <w:rsid w:val="0DB8BDB7"/>
    <w:rsid w:val="0DC0C9BA"/>
    <w:rsid w:val="0DC30649"/>
    <w:rsid w:val="0DC3AB7D"/>
    <w:rsid w:val="0DC96B35"/>
    <w:rsid w:val="0DD8B7A6"/>
    <w:rsid w:val="0DDB6AC7"/>
    <w:rsid w:val="0DE431B2"/>
    <w:rsid w:val="0DE62EDC"/>
    <w:rsid w:val="0DE75502"/>
    <w:rsid w:val="0DE85BB9"/>
    <w:rsid w:val="0DE9BF3B"/>
    <w:rsid w:val="0DED98ED"/>
    <w:rsid w:val="0DEFC5B0"/>
    <w:rsid w:val="0DF0B351"/>
    <w:rsid w:val="0DF17832"/>
    <w:rsid w:val="0DF5D737"/>
    <w:rsid w:val="0DF99EF2"/>
    <w:rsid w:val="0E02D9B8"/>
    <w:rsid w:val="0E07EE9F"/>
    <w:rsid w:val="0E0A2F57"/>
    <w:rsid w:val="0E0C0F26"/>
    <w:rsid w:val="0E0CA32D"/>
    <w:rsid w:val="0E151158"/>
    <w:rsid w:val="0E1DAEA6"/>
    <w:rsid w:val="0E27B86A"/>
    <w:rsid w:val="0E280850"/>
    <w:rsid w:val="0E30B68C"/>
    <w:rsid w:val="0E3FD177"/>
    <w:rsid w:val="0E3FFE8D"/>
    <w:rsid w:val="0E42E79E"/>
    <w:rsid w:val="0E45CB1A"/>
    <w:rsid w:val="0E4D7FFD"/>
    <w:rsid w:val="0E4DD9FD"/>
    <w:rsid w:val="0E502C77"/>
    <w:rsid w:val="0E55C7C0"/>
    <w:rsid w:val="0E5609D2"/>
    <w:rsid w:val="0E575642"/>
    <w:rsid w:val="0E57C98D"/>
    <w:rsid w:val="0E5E3FEA"/>
    <w:rsid w:val="0E5F766D"/>
    <w:rsid w:val="0E67A43C"/>
    <w:rsid w:val="0E69336F"/>
    <w:rsid w:val="0E7F4EA7"/>
    <w:rsid w:val="0E7FDF36"/>
    <w:rsid w:val="0E811B03"/>
    <w:rsid w:val="0E837180"/>
    <w:rsid w:val="0E83DD12"/>
    <w:rsid w:val="0E873C93"/>
    <w:rsid w:val="0E87A7BB"/>
    <w:rsid w:val="0E88865A"/>
    <w:rsid w:val="0E88ED9C"/>
    <w:rsid w:val="0E8BF68D"/>
    <w:rsid w:val="0E8C8636"/>
    <w:rsid w:val="0E90ED71"/>
    <w:rsid w:val="0E9431B2"/>
    <w:rsid w:val="0E94E5EE"/>
    <w:rsid w:val="0E94E724"/>
    <w:rsid w:val="0E988C45"/>
    <w:rsid w:val="0E9D8193"/>
    <w:rsid w:val="0E9F3274"/>
    <w:rsid w:val="0EA4AB14"/>
    <w:rsid w:val="0EAD3090"/>
    <w:rsid w:val="0EADD874"/>
    <w:rsid w:val="0EB11825"/>
    <w:rsid w:val="0EB5F896"/>
    <w:rsid w:val="0EB6D91A"/>
    <w:rsid w:val="0EB7EDED"/>
    <w:rsid w:val="0EB8B1EA"/>
    <w:rsid w:val="0EBA7121"/>
    <w:rsid w:val="0EBB9E3C"/>
    <w:rsid w:val="0ED3A6D1"/>
    <w:rsid w:val="0EDBBF01"/>
    <w:rsid w:val="0EDE6686"/>
    <w:rsid w:val="0EE0647B"/>
    <w:rsid w:val="0EE1B27E"/>
    <w:rsid w:val="0EE50AA4"/>
    <w:rsid w:val="0EE677B9"/>
    <w:rsid w:val="0EEC5F23"/>
    <w:rsid w:val="0EF14CFC"/>
    <w:rsid w:val="0EF5EEE5"/>
    <w:rsid w:val="0EFCE708"/>
    <w:rsid w:val="0EFD6109"/>
    <w:rsid w:val="0F00BBF7"/>
    <w:rsid w:val="0F0EFB26"/>
    <w:rsid w:val="0F1C9D35"/>
    <w:rsid w:val="0F2139CE"/>
    <w:rsid w:val="0F240C6B"/>
    <w:rsid w:val="0F3E931B"/>
    <w:rsid w:val="0F3FFEE3"/>
    <w:rsid w:val="0F406B4D"/>
    <w:rsid w:val="0F499BCC"/>
    <w:rsid w:val="0F4D38AE"/>
    <w:rsid w:val="0F503E2C"/>
    <w:rsid w:val="0F53CA44"/>
    <w:rsid w:val="0F565D35"/>
    <w:rsid w:val="0F58F702"/>
    <w:rsid w:val="0F5A80AA"/>
    <w:rsid w:val="0F5F6C98"/>
    <w:rsid w:val="0F653B96"/>
    <w:rsid w:val="0F6C5A32"/>
    <w:rsid w:val="0F6DEE1D"/>
    <w:rsid w:val="0F708845"/>
    <w:rsid w:val="0F737EEC"/>
    <w:rsid w:val="0F7D9EFC"/>
    <w:rsid w:val="0F89C04E"/>
    <w:rsid w:val="0F8AB7DF"/>
    <w:rsid w:val="0F8D517A"/>
    <w:rsid w:val="0F8E39E2"/>
    <w:rsid w:val="0FA06E93"/>
    <w:rsid w:val="0FA48D7B"/>
    <w:rsid w:val="0FA4E7FF"/>
    <w:rsid w:val="0FA5D464"/>
    <w:rsid w:val="0FA60A87"/>
    <w:rsid w:val="0FA72EC0"/>
    <w:rsid w:val="0FAFEBCA"/>
    <w:rsid w:val="0FB4A3C8"/>
    <w:rsid w:val="0FB7237E"/>
    <w:rsid w:val="0FBDB8EE"/>
    <w:rsid w:val="0FC52910"/>
    <w:rsid w:val="0FC98D8E"/>
    <w:rsid w:val="0FCCD564"/>
    <w:rsid w:val="0FCF4649"/>
    <w:rsid w:val="0FD5D064"/>
    <w:rsid w:val="0FDEEEB7"/>
    <w:rsid w:val="0FE5612B"/>
    <w:rsid w:val="0FE70F87"/>
    <w:rsid w:val="0FEAFB9B"/>
    <w:rsid w:val="0FEF9AB2"/>
    <w:rsid w:val="0FF194E9"/>
    <w:rsid w:val="0FF5957A"/>
    <w:rsid w:val="0FF5A7BB"/>
    <w:rsid w:val="0FF88A99"/>
    <w:rsid w:val="0FF9563F"/>
    <w:rsid w:val="1000CE4E"/>
    <w:rsid w:val="1005F0CA"/>
    <w:rsid w:val="1019AFB8"/>
    <w:rsid w:val="10230867"/>
    <w:rsid w:val="1026F4A9"/>
    <w:rsid w:val="1027F330"/>
    <w:rsid w:val="102B4207"/>
    <w:rsid w:val="102F1A53"/>
    <w:rsid w:val="10371ECE"/>
    <w:rsid w:val="1044A258"/>
    <w:rsid w:val="105147A7"/>
    <w:rsid w:val="10514DC7"/>
    <w:rsid w:val="1056A6A1"/>
    <w:rsid w:val="105DB310"/>
    <w:rsid w:val="105E221D"/>
    <w:rsid w:val="105F7CD0"/>
    <w:rsid w:val="1060FC39"/>
    <w:rsid w:val="106293B1"/>
    <w:rsid w:val="10632927"/>
    <w:rsid w:val="10661343"/>
    <w:rsid w:val="106CCAC6"/>
    <w:rsid w:val="106EAD6A"/>
    <w:rsid w:val="10712C03"/>
    <w:rsid w:val="1077AAF5"/>
    <w:rsid w:val="1080A219"/>
    <w:rsid w:val="1081DB15"/>
    <w:rsid w:val="10823122"/>
    <w:rsid w:val="108837AA"/>
    <w:rsid w:val="108DE2BC"/>
    <w:rsid w:val="109606E6"/>
    <w:rsid w:val="109A4217"/>
    <w:rsid w:val="109F8461"/>
    <w:rsid w:val="10A89523"/>
    <w:rsid w:val="10A9E87E"/>
    <w:rsid w:val="10B46CD9"/>
    <w:rsid w:val="10B5C90D"/>
    <w:rsid w:val="10BA884E"/>
    <w:rsid w:val="10D30E8A"/>
    <w:rsid w:val="10D31149"/>
    <w:rsid w:val="10D359BA"/>
    <w:rsid w:val="10D7C626"/>
    <w:rsid w:val="10DED9A9"/>
    <w:rsid w:val="10E08D07"/>
    <w:rsid w:val="10E8C0E7"/>
    <w:rsid w:val="10EA1B14"/>
    <w:rsid w:val="10ECF7AD"/>
    <w:rsid w:val="10ED1491"/>
    <w:rsid w:val="10ED9143"/>
    <w:rsid w:val="10F42551"/>
    <w:rsid w:val="10F58C24"/>
    <w:rsid w:val="10F6A681"/>
    <w:rsid w:val="10FA519F"/>
    <w:rsid w:val="10FC9751"/>
    <w:rsid w:val="11007092"/>
    <w:rsid w:val="11010BF7"/>
    <w:rsid w:val="110E988E"/>
    <w:rsid w:val="1119CAC5"/>
    <w:rsid w:val="111B6690"/>
    <w:rsid w:val="111F1296"/>
    <w:rsid w:val="11201873"/>
    <w:rsid w:val="1120E799"/>
    <w:rsid w:val="11274141"/>
    <w:rsid w:val="1127F6ED"/>
    <w:rsid w:val="112A0A43"/>
    <w:rsid w:val="112EF07B"/>
    <w:rsid w:val="1135D637"/>
    <w:rsid w:val="114165F4"/>
    <w:rsid w:val="1145C198"/>
    <w:rsid w:val="11468896"/>
    <w:rsid w:val="11480C80"/>
    <w:rsid w:val="114D5D75"/>
    <w:rsid w:val="115401BB"/>
    <w:rsid w:val="1166067C"/>
    <w:rsid w:val="116D738E"/>
    <w:rsid w:val="116F43E1"/>
    <w:rsid w:val="1176F359"/>
    <w:rsid w:val="1178D09E"/>
    <w:rsid w:val="117D1985"/>
    <w:rsid w:val="11886D05"/>
    <w:rsid w:val="118ED620"/>
    <w:rsid w:val="11925487"/>
    <w:rsid w:val="119377FF"/>
    <w:rsid w:val="119A5039"/>
    <w:rsid w:val="119F5D07"/>
    <w:rsid w:val="11A03198"/>
    <w:rsid w:val="11AAFEEC"/>
    <w:rsid w:val="11AEB132"/>
    <w:rsid w:val="11B1CE8E"/>
    <w:rsid w:val="11BDD942"/>
    <w:rsid w:val="11C89E8A"/>
    <w:rsid w:val="11CD04AA"/>
    <w:rsid w:val="11D97C35"/>
    <w:rsid w:val="11DAE8C2"/>
    <w:rsid w:val="11DDE22C"/>
    <w:rsid w:val="11DE717E"/>
    <w:rsid w:val="11E2C7B2"/>
    <w:rsid w:val="11E35F57"/>
    <w:rsid w:val="11E64942"/>
    <w:rsid w:val="11EB71E4"/>
    <w:rsid w:val="11EB7222"/>
    <w:rsid w:val="11EBA607"/>
    <w:rsid w:val="11F6EB08"/>
    <w:rsid w:val="11FAE256"/>
    <w:rsid w:val="11FBBCEF"/>
    <w:rsid w:val="11FC4303"/>
    <w:rsid w:val="11FE98C7"/>
    <w:rsid w:val="11FEA662"/>
    <w:rsid w:val="11FEF8C5"/>
    <w:rsid w:val="11FF63E1"/>
    <w:rsid w:val="12089022"/>
    <w:rsid w:val="120A6E03"/>
    <w:rsid w:val="120F8F72"/>
    <w:rsid w:val="120FE5E1"/>
    <w:rsid w:val="121F7782"/>
    <w:rsid w:val="12237AEE"/>
    <w:rsid w:val="1223B6B3"/>
    <w:rsid w:val="1226B62F"/>
    <w:rsid w:val="1229C987"/>
    <w:rsid w:val="122F806B"/>
    <w:rsid w:val="123093C8"/>
    <w:rsid w:val="12309A44"/>
    <w:rsid w:val="1232390D"/>
    <w:rsid w:val="12333ED2"/>
    <w:rsid w:val="12346C0C"/>
    <w:rsid w:val="1238F4C3"/>
    <w:rsid w:val="1241594B"/>
    <w:rsid w:val="12442830"/>
    <w:rsid w:val="124A43E9"/>
    <w:rsid w:val="124D9913"/>
    <w:rsid w:val="1251F9C9"/>
    <w:rsid w:val="1252F668"/>
    <w:rsid w:val="1257D57F"/>
    <w:rsid w:val="125A4262"/>
    <w:rsid w:val="12620AD7"/>
    <w:rsid w:val="1265A683"/>
    <w:rsid w:val="12688B4C"/>
    <w:rsid w:val="1268C4F9"/>
    <w:rsid w:val="12697139"/>
    <w:rsid w:val="126E5CC2"/>
    <w:rsid w:val="126F23DD"/>
    <w:rsid w:val="1271DB49"/>
    <w:rsid w:val="1276B494"/>
    <w:rsid w:val="12790A88"/>
    <w:rsid w:val="127AE25E"/>
    <w:rsid w:val="127E3F85"/>
    <w:rsid w:val="128714E7"/>
    <w:rsid w:val="1288D56C"/>
    <w:rsid w:val="1289FCA5"/>
    <w:rsid w:val="128C2FDE"/>
    <w:rsid w:val="128D91B2"/>
    <w:rsid w:val="1290C9A8"/>
    <w:rsid w:val="1292B348"/>
    <w:rsid w:val="129F1A38"/>
    <w:rsid w:val="12A8F3BD"/>
    <w:rsid w:val="12A97A28"/>
    <w:rsid w:val="12B3E26B"/>
    <w:rsid w:val="12BA76F2"/>
    <w:rsid w:val="12BC05A5"/>
    <w:rsid w:val="12BF1211"/>
    <w:rsid w:val="12C1DFD1"/>
    <w:rsid w:val="12C86EB9"/>
    <w:rsid w:val="12D7B593"/>
    <w:rsid w:val="12E176A3"/>
    <w:rsid w:val="12E4726A"/>
    <w:rsid w:val="12E9AD46"/>
    <w:rsid w:val="12F80C82"/>
    <w:rsid w:val="12F9A95C"/>
    <w:rsid w:val="13012E50"/>
    <w:rsid w:val="130A66A3"/>
    <w:rsid w:val="130E6CC8"/>
    <w:rsid w:val="13110485"/>
    <w:rsid w:val="13131559"/>
    <w:rsid w:val="1318ECC7"/>
    <w:rsid w:val="131DAA99"/>
    <w:rsid w:val="131DCEC9"/>
    <w:rsid w:val="13209F2B"/>
    <w:rsid w:val="132656D5"/>
    <w:rsid w:val="132C969B"/>
    <w:rsid w:val="13303890"/>
    <w:rsid w:val="1331AF81"/>
    <w:rsid w:val="1336A7E0"/>
    <w:rsid w:val="133B9158"/>
    <w:rsid w:val="1343FEE3"/>
    <w:rsid w:val="1344455F"/>
    <w:rsid w:val="1346E9C7"/>
    <w:rsid w:val="13475053"/>
    <w:rsid w:val="134AFDA3"/>
    <w:rsid w:val="13527875"/>
    <w:rsid w:val="1355BD31"/>
    <w:rsid w:val="1356E2A3"/>
    <w:rsid w:val="135D08EF"/>
    <w:rsid w:val="135E09AF"/>
    <w:rsid w:val="13636D7E"/>
    <w:rsid w:val="13643E9F"/>
    <w:rsid w:val="1364AA85"/>
    <w:rsid w:val="1365961A"/>
    <w:rsid w:val="13694AAC"/>
    <w:rsid w:val="1372A2D0"/>
    <w:rsid w:val="137F2E8D"/>
    <w:rsid w:val="1380CE2C"/>
    <w:rsid w:val="13831D14"/>
    <w:rsid w:val="1384EA1F"/>
    <w:rsid w:val="1386CBFB"/>
    <w:rsid w:val="138C80BF"/>
    <w:rsid w:val="1393ED6F"/>
    <w:rsid w:val="1393F956"/>
    <w:rsid w:val="13A02EE5"/>
    <w:rsid w:val="13A8D0C7"/>
    <w:rsid w:val="13B89AB0"/>
    <w:rsid w:val="13BDF5BD"/>
    <w:rsid w:val="13C18F67"/>
    <w:rsid w:val="13C1E4C6"/>
    <w:rsid w:val="13C3B788"/>
    <w:rsid w:val="13C77DA9"/>
    <w:rsid w:val="13D6FCAD"/>
    <w:rsid w:val="13DD29AC"/>
    <w:rsid w:val="13E0A4E1"/>
    <w:rsid w:val="13E721F1"/>
    <w:rsid w:val="13F4CAAF"/>
    <w:rsid w:val="13FCA85D"/>
    <w:rsid w:val="14068CB8"/>
    <w:rsid w:val="14086A5D"/>
    <w:rsid w:val="140970E7"/>
    <w:rsid w:val="140C4C1E"/>
    <w:rsid w:val="140D9529"/>
    <w:rsid w:val="140FBC23"/>
    <w:rsid w:val="1429949E"/>
    <w:rsid w:val="14333A94"/>
    <w:rsid w:val="14336269"/>
    <w:rsid w:val="1434C6F9"/>
    <w:rsid w:val="143E7F86"/>
    <w:rsid w:val="144440AE"/>
    <w:rsid w:val="144A9CFB"/>
    <w:rsid w:val="14553331"/>
    <w:rsid w:val="1462998D"/>
    <w:rsid w:val="14696B70"/>
    <w:rsid w:val="146A657D"/>
    <w:rsid w:val="146A9E16"/>
    <w:rsid w:val="146B2A48"/>
    <w:rsid w:val="146C655F"/>
    <w:rsid w:val="146DF72D"/>
    <w:rsid w:val="14747AAF"/>
    <w:rsid w:val="147C9A0B"/>
    <w:rsid w:val="14853173"/>
    <w:rsid w:val="1489F876"/>
    <w:rsid w:val="148D0B3D"/>
    <w:rsid w:val="148E1BDC"/>
    <w:rsid w:val="149181DA"/>
    <w:rsid w:val="1491F5BF"/>
    <w:rsid w:val="14946F1B"/>
    <w:rsid w:val="149882B4"/>
    <w:rsid w:val="14B23B35"/>
    <w:rsid w:val="14BB6CCC"/>
    <w:rsid w:val="14BBBE3B"/>
    <w:rsid w:val="14BD8D34"/>
    <w:rsid w:val="14CA4BA8"/>
    <w:rsid w:val="14CC0EE1"/>
    <w:rsid w:val="14D9C74F"/>
    <w:rsid w:val="14E21892"/>
    <w:rsid w:val="14E407A3"/>
    <w:rsid w:val="14E4352F"/>
    <w:rsid w:val="14E56AF7"/>
    <w:rsid w:val="14E57B0F"/>
    <w:rsid w:val="14E7F2DA"/>
    <w:rsid w:val="14EF6BF3"/>
    <w:rsid w:val="14F2CA5C"/>
    <w:rsid w:val="14F562AF"/>
    <w:rsid w:val="14F8F587"/>
    <w:rsid w:val="14FB34F5"/>
    <w:rsid w:val="14FBF4CB"/>
    <w:rsid w:val="14FE00D6"/>
    <w:rsid w:val="15094759"/>
    <w:rsid w:val="150A535B"/>
    <w:rsid w:val="150C3B76"/>
    <w:rsid w:val="150E8464"/>
    <w:rsid w:val="15184210"/>
    <w:rsid w:val="1520A26B"/>
    <w:rsid w:val="152CC810"/>
    <w:rsid w:val="152D814C"/>
    <w:rsid w:val="1530C661"/>
    <w:rsid w:val="1534F213"/>
    <w:rsid w:val="15388BB2"/>
    <w:rsid w:val="1539C80E"/>
    <w:rsid w:val="153BCD2C"/>
    <w:rsid w:val="153EE124"/>
    <w:rsid w:val="153F2F1C"/>
    <w:rsid w:val="154410B6"/>
    <w:rsid w:val="154557BA"/>
    <w:rsid w:val="15464182"/>
    <w:rsid w:val="1546EC39"/>
    <w:rsid w:val="154E9A03"/>
    <w:rsid w:val="155162DE"/>
    <w:rsid w:val="1552836D"/>
    <w:rsid w:val="155941EA"/>
    <w:rsid w:val="155A0B51"/>
    <w:rsid w:val="155FCCCD"/>
    <w:rsid w:val="15633597"/>
    <w:rsid w:val="156E9130"/>
    <w:rsid w:val="15708A95"/>
    <w:rsid w:val="157286D1"/>
    <w:rsid w:val="1574570B"/>
    <w:rsid w:val="1583B88C"/>
    <w:rsid w:val="1585D078"/>
    <w:rsid w:val="1588F679"/>
    <w:rsid w:val="158A1DD7"/>
    <w:rsid w:val="158A4EA9"/>
    <w:rsid w:val="15918711"/>
    <w:rsid w:val="15918A10"/>
    <w:rsid w:val="159EF8C5"/>
    <w:rsid w:val="15A1548D"/>
    <w:rsid w:val="15A22363"/>
    <w:rsid w:val="15A309AD"/>
    <w:rsid w:val="15B0A8AE"/>
    <w:rsid w:val="15B28680"/>
    <w:rsid w:val="15B54340"/>
    <w:rsid w:val="15C151A7"/>
    <w:rsid w:val="15C3EA07"/>
    <w:rsid w:val="15C82AF1"/>
    <w:rsid w:val="15C9064A"/>
    <w:rsid w:val="15C99350"/>
    <w:rsid w:val="15CED8AA"/>
    <w:rsid w:val="15CF9831"/>
    <w:rsid w:val="15DB70F5"/>
    <w:rsid w:val="15DD139B"/>
    <w:rsid w:val="15DD4843"/>
    <w:rsid w:val="15DFFE4A"/>
    <w:rsid w:val="15E05DF4"/>
    <w:rsid w:val="15F0E892"/>
    <w:rsid w:val="15F1A820"/>
    <w:rsid w:val="15F2A10D"/>
    <w:rsid w:val="15F33518"/>
    <w:rsid w:val="15F4EA3E"/>
    <w:rsid w:val="15F793E8"/>
    <w:rsid w:val="15FB3573"/>
    <w:rsid w:val="15FFF102"/>
    <w:rsid w:val="160D32A7"/>
    <w:rsid w:val="1610127C"/>
    <w:rsid w:val="1610D23C"/>
    <w:rsid w:val="16131E7D"/>
    <w:rsid w:val="162193F1"/>
    <w:rsid w:val="162849B8"/>
    <w:rsid w:val="162B9EA6"/>
    <w:rsid w:val="1633BDFB"/>
    <w:rsid w:val="16442194"/>
    <w:rsid w:val="164BFF6F"/>
    <w:rsid w:val="164E28B0"/>
    <w:rsid w:val="16588BEF"/>
    <w:rsid w:val="165EB868"/>
    <w:rsid w:val="166152B6"/>
    <w:rsid w:val="1665D745"/>
    <w:rsid w:val="16673D0E"/>
    <w:rsid w:val="16689788"/>
    <w:rsid w:val="166BCC15"/>
    <w:rsid w:val="16785F66"/>
    <w:rsid w:val="1678D44E"/>
    <w:rsid w:val="167D8D57"/>
    <w:rsid w:val="167F23E6"/>
    <w:rsid w:val="168296CA"/>
    <w:rsid w:val="168449C8"/>
    <w:rsid w:val="168806D2"/>
    <w:rsid w:val="1688D9EA"/>
    <w:rsid w:val="168D34E0"/>
    <w:rsid w:val="168D81C1"/>
    <w:rsid w:val="168E5C84"/>
    <w:rsid w:val="1690B031"/>
    <w:rsid w:val="16A50BCE"/>
    <w:rsid w:val="16AA54C5"/>
    <w:rsid w:val="16AC13D3"/>
    <w:rsid w:val="16AFADBA"/>
    <w:rsid w:val="16BE4C8A"/>
    <w:rsid w:val="16C36A18"/>
    <w:rsid w:val="16D170FE"/>
    <w:rsid w:val="16D7C780"/>
    <w:rsid w:val="16DD4991"/>
    <w:rsid w:val="16E34AF0"/>
    <w:rsid w:val="16F12DE0"/>
    <w:rsid w:val="16F1CF13"/>
    <w:rsid w:val="16F33A22"/>
    <w:rsid w:val="16F43F85"/>
    <w:rsid w:val="16F8754D"/>
    <w:rsid w:val="16F9E9F6"/>
    <w:rsid w:val="16FBE4D8"/>
    <w:rsid w:val="16FEC129"/>
    <w:rsid w:val="16FF1EF8"/>
    <w:rsid w:val="1705464F"/>
    <w:rsid w:val="170DB40B"/>
    <w:rsid w:val="170E6E2C"/>
    <w:rsid w:val="1717BE64"/>
    <w:rsid w:val="171C2C5F"/>
    <w:rsid w:val="171D4EF1"/>
    <w:rsid w:val="171E0478"/>
    <w:rsid w:val="171F88ED"/>
    <w:rsid w:val="1728A83A"/>
    <w:rsid w:val="172B671C"/>
    <w:rsid w:val="172C5EE9"/>
    <w:rsid w:val="1730B132"/>
    <w:rsid w:val="173B0886"/>
    <w:rsid w:val="1740F811"/>
    <w:rsid w:val="17438A30"/>
    <w:rsid w:val="1748B379"/>
    <w:rsid w:val="174A6F55"/>
    <w:rsid w:val="174B05C6"/>
    <w:rsid w:val="174CACF6"/>
    <w:rsid w:val="174CAE56"/>
    <w:rsid w:val="174FCBAA"/>
    <w:rsid w:val="175007EE"/>
    <w:rsid w:val="175608C0"/>
    <w:rsid w:val="176F0F1B"/>
    <w:rsid w:val="177041B5"/>
    <w:rsid w:val="17708040"/>
    <w:rsid w:val="1775C656"/>
    <w:rsid w:val="178FFCB5"/>
    <w:rsid w:val="17908C62"/>
    <w:rsid w:val="1790F99A"/>
    <w:rsid w:val="17A415CE"/>
    <w:rsid w:val="17A57DDF"/>
    <w:rsid w:val="17AA9585"/>
    <w:rsid w:val="17AAD103"/>
    <w:rsid w:val="17B5E353"/>
    <w:rsid w:val="17B818FA"/>
    <w:rsid w:val="17B93D52"/>
    <w:rsid w:val="17B97229"/>
    <w:rsid w:val="17C1E1AE"/>
    <w:rsid w:val="17D13E32"/>
    <w:rsid w:val="17D4A37A"/>
    <w:rsid w:val="17D585A4"/>
    <w:rsid w:val="17D5C63D"/>
    <w:rsid w:val="17E20D26"/>
    <w:rsid w:val="17E99D8E"/>
    <w:rsid w:val="17F8C68E"/>
    <w:rsid w:val="17FAC7EE"/>
    <w:rsid w:val="17FD3099"/>
    <w:rsid w:val="17FED6D3"/>
    <w:rsid w:val="18012B0D"/>
    <w:rsid w:val="18066112"/>
    <w:rsid w:val="18072C01"/>
    <w:rsid w:val="180A307C"/>
    <w:rsid w:val="180AD4CD"/>
    <w:rsid w:val="180E0D30"/>
    <w:rsid w:val="1811C170"/>
    <w:rsid w:val="182BDC41"/>
    <w:rsid w:val="1830C812"/>
    <w:rsid w:val="18317C59"/>
    <w:rsid w:val="1832A91D"/>
    <w:rsid w:val="183EBAF4"/>
    <w:rsid w:val="18473AA9"/>
    <w:rsid w:val="18499006"/>
    <w:rsid w:val="184BEADB"/>
    <w:rsid w:val="184D475E"/>
    <w:rsid w:val="18574343"/>
    <w:rsid w:val="185D5CFE"/>
    <w:rsid w:val="186DD368"/>
    <w:rsid w:val="186DF255"/>
    <w:rsid w:val="186E5E4F"/>
    <w:rsid w:val="187211AA"/>
    <w:rsid w:val="18791591"/>
    <w:rsid w:val="187A4AFA"/>
    <w:rsid w:val="18804E9C"/>
    <w:rsid w:val="18845F70"/>
    <w:rsid w:val="188E9DFF"/>
    <w:rsid w:val="189B01D7"/>
    <w:rsid w:val="189ECA5E"/>
    <w:rsid w:val="18AA2793"/>
    <w:rsid w:val="18ABD291"/>
    <w:rsid w:val="18ABE0F5"/>
    <w:rsid w:val="18ADA848"/>
    <w:rsid w:val="18AE8005"/>
    <w:rsid w:val="18B544E4"/>
    <w:rsid w:val="18BFB47F"/>
    <w:rsid w:val="18D4EFB3"/>
    <w:rsid w:val="18D7D60E"/>
    <w:rsid w:val="18DD8506"/>
    <w:rsid w:val="18DF22E5"/>
    <w:rsid w:val="18E290ED"/>
    <w:rsid w:val="18E459AB"/>
    <w:rsid w:val="18E6EB9F"/>
    <w:rsid w:val="18E70888"/>
    <w:rsid w:val="18E8F393"/>
    <w:rsid w:val="18EF9853"/>
    <w:rsid w:val="18F1F481"/>
    <w:rsid w:val="18FA415F"/>
    <w:rsid w:val="18FF8710"/>
    <w:rsid w:val="1904715A"/>
    <w:rsid w:val="190A49A3"/>
    <w:rsid w:val="1910E96D"/>
    <w:rsid w:val="1913082A"/>
    <w:rsid w:val="1915A63B"/>
    <w:rsid w:val="1917C020"/>
    <w:rsid w:val="1917C31B"/>
    <w:rsid w:val="191C4E80"/>
    <w:rsid w:val="191F9F6A"/>
    <w:rsid w:val="1920CF04"/>
    <w:rsid w:val="1922CDBC"/>
    <w:rsid w:val="1922DEB7"/>
    <w:rsid w:val="1929B802"/>
    <w:rsid w:val="192EB3F0"/>
    <w:rsid w:val="193C66A3"/>
    <w:rsid w:val="193CB023"/>
    <w:rsid w:val="1948CE45"/>
    <w:rsid w:val="194CB878"/>
    <w:rsid w:val="194E518A"/>
    <w:rsid w:val="1950DE2B"/>
    <w:rsid w:val="19548F55"/>
    <w:rsid w:val="195EEAED"/>
    <w:rsid w:val="19699210"/>
    <w:rsid w:val="19699E15"/>
    <w:rsid w:val="197175DB"/>
    <w:rsid w:val="1971D823"/>
    <w:rsid w:val="197580CC"/>
    <w:rsid w:val="197BF2E5"/>
    <w:rsid w:val="197D3105"/>
    <w:rsid w:val="1988E22E"/>
    <w:rsid w:val="198AC9A3"/>
    <w:rsid w:val="1995BC78"/>
    <w:rsid w:val="199639A3"/>
    <w:rsid w:val="199A1D91"/>
    <w:rsid w:val="199ABD42"/>
    <w:rsid w:val="19A2FF1A"/>
    <w:rsid w:val="19A9A560"/>
    <w:rsid w:val="19ACDC44"/>
    <w:rsid w:val="19AE7E87"/>
    <w:rsid w:val="19BA3153"/>
    <w:rsid w:val="19C33727"/>
    <w:rsid w:val="19C3B221"/>
    <w:rsid w:val="19CCF266"/>
    <w:rsid w:val="19CFC11C"/>
    <w:rsid w:val="19DBB70A"/>
    <w:rsid w:val="19DFACE5"/>
    <w:rsid w:val="19E05491"/>
    <w:rsid w:val="19E6929A"/>
    <w:rsid w:val="19E8D5C2"/>
    <w:rsid w:val="19EA337A"/>
    <w:rsid w:val="19ECEA62"/>
    <w:rsid w:val="19EEE9C6"/>
    <w:rsid w:val="19F08A96"/>
    <w:rsid w:val="19F13C0C"/>
    <w:rsid w:val="19FE4C2E"/>
    <w:rsid w:val="1A058F0A"/>
    <w:rsid w:val="1A0B619B"/>
    <w:rsid w:val="1A0CF36A"/>
    <w:rsid w:val="1A0E54D2"/>
    <w:rsid w:val="1A0EA55B"/>
    <w:rsid w:val="1A0F6842"/>
    <w:rsid w:val="1A10DEE0"/>
    <w:rsid w:val="1A15E747"/>
    <w:rsid w:val="1A1742ED"/>
    <w:rsid w:val="1A180A94"/>
    <w:rsid w:val="1A1A2263"/>
    <w:rsid w:val="1A1B52EC"/>
    <w:rsid w:val="1A1ED350"/>
    <w:rsid w:val="1A263D53"/>
    <w:rsid w:val="1A2697E8"/>
    <w:rsid w:val="1A2889AC"/>
    <w:rsid w:val="1A297B4F"/>
    <w:rsid w:val="1A2D3A6D"/>
    <w:rsid w:val="1A2EF240"/>
    <w:rsid w:val="1A32BACA"/>
    <w:rsid w:val="1A349995"/>
    <w:rsid w:val="1A3BD2D3"/>
    <w:rsid w:val="1A3C8B18"/>
    <w:rsid w:val="1A3E66F9"/>
    <w:rsid w:val="1A3F1BC9"/>
    <w:rsid w:val="1A459DB5"/>
    <w:rsid w:val="1A46E360"/>
    <w:rsid w:val="1A4D07AA"/>
    <w:rsid w:val="1A4D962B"/>
    <w:rsid w:val="1A4E6F7E"/>
    <w:rsid w:val="1A53609E"/>
    <w:rsid w:val="1A5445B5"/>
    <w:rsid w:val="1A54E970"/>
    <w:rsid w:val="1A55AA4A"/>
    <w:rsid w:val="1A5843FB"/>
    <w:rsid w:val="1A5EA405"/>
    <w:rsid w:val="1A6197A3"/>
    <w:rsid w:val="1A646226"/>
    <w:rsid w:val="1A682971"/>
    <w:rsid w:val="1A6EA99C"/>
    <w:rsid w:val="1A6F691A"/>
    <w:rsid w:val="1A704E15"/>
    <w:rsid w:val="1A7537EC"/>
    <w:rsid w:val="1A78E9F5"/>
    <w:rsid w:val="1A8090D7"/>
    <w:rsid w:val="1A8DC6B6"/>
    <w:rsid w:val="1A9FE271"/>
    <w:rsid w:val="1AA5F602"/>
    <w:rsid w:val="1AAD5115"/>
    <w:rsid w:val="1AB62848"/>
    <w:rsid w:val="1AB971B8"/>
    <w:rsid w:val="1ABA232C"/>
    <w:rsid w:val="1ABA2EDB"/>
    <w:rsid w:val="1ABE8C24"/>
    <w:rsid w:val="1AC4B3B2"/>
    <w:rsid w:val="1AC79897"/>
    <w:rsid w:val="1AC8620B"/>
    <w:rsid w:val="1ACB01D2"/>
    <w:rsid w:val="1ACDDA2D"/>
    <w:rsid w:val="1ACF76E6"/>
    <w:rsid w:val="1ACFE3D4"/>
    <w:rsid w:val="1ADED4F6"/>
    <w:rsid w:val="1ADF8B72"/>
    <w:rsid w:val="1AE13C90"/>
    <w:rsid w:val="1AE83CE7"/>
    <w:rsid w:val="1AEB2635"/>
    <w:rsid w:val="1AEC18EF"/>
    <w:rsid w:val="1AEEA0BA"/>
    <w:rsid w:val="1AFA8B1D"/>
    <w:rsid w:val="1AFF541F"/>
    <w:rsid w:val="1B0082C6"/>
    <w:rsid w:val="1B054BED"/>
    <w:rsid w:val="1B06E2EC"/>
    <w:rsid w:val="1B10D35D"/>
    <w:rsid w:val="1B18B9B6"/>
    <w:rsid w:val="1B1D7CB5"/>
    <w:rsid w:val="1B1DFCA7"/>
    <w:rsid w:val="1B2078CC"/>
    <w:rsid w:val="1B20BC3F"/>
    <w:rsid w:val="1B22AF5F"/>
    <w:rsid w:val="1B256663"/>
    <w:rsid w:val="1B282C93"/>
    <w:rsid w:val="1B2AD869"/>
    <w:rsid w:val="1B408254"/>
    <w:rsid w:val="1B4C4340"/>
    <w:rsid w:val="1B583093"/>
    <w:rsid w:val="1B588D34"/>
    <w:rsid w:val="1B5FC72E"/>
    <w:rsid w:val="1B70660F"/>
    <w:rsid w:val="1B8065D5"/>
    <w:rsid w:val="1B838502"/>
    <w:rsid w:val="1B86C291"/>
    <w:rsid w:val="1B8A8E83"/>
    <w:rsid w:val="1B8C7F27"/>
    <w:rsid w:val="1B8D1B85"/>
    <w:rsid w:val="1B8D7363"/>
    <w:rsid w:val="1B963EA0"/>
    <w:rsid w:val="1BA43A8B"/>
    <w:rsid w:val="1BA85375"/>
    <w:rsid w:val="1BAFC24C"/>
    <w:rsid w:val="1BB06942"/>
    <w:rsid w:val="1BB7D116"/>
    <w:rsid w:val="1BBA956E"/>
    <w:rsid w:val="1BBF655D"/>
    <w:rsid w:val="1BC0DDD9"/>
    <w:rsid w:val="1BD38F1F"/>
    <w:rsid w:val="1BD8B772"/>
    <w:rsid w:val="1BDB6B58"/>
    <w:rsid w:val="1BDBB74B"/>
    <w:rsid w:val="1BE03B80"/>
    <w:rsid w:val="1BE0B8F8"/>
    <w:rsid w:val="1BE7CEA5"/>
    <w:rsid w:val="1BF21D4C"/>
    <w:rsid w:val="1BF31FFA"/>
    <w:rsid w:val="1C06058A"/>
    <w:rsid w:val="1C072087"/>
    <w:rsid w:val="1C245D71"/>
    <w:rsid w:val="1C26D10D"/>
    <w:rsid w:val="1C28CAFF"/>
    <w:rsid w:val="1C2B5073"/>
    <w:rsid w:val="1C323F6F"/>
    <w:rsid w:val="1C3566DC"/>
    <w:rsid w:val="1C4387E0"/>
    <w:rsid w:val="1C45F22D"/>
    <w:rsid w:val="1C519B10"/>
    <w:rsid w:val="1C58E243"/>
    <w:rsid w:val="1C625548"/>
    <w:rsid w:val="1C6A1E93"/>
    <w:rsid w:val="1C6DEB14"/>
    <w:rsid w:val="1C6FDB8F"/>
    <w:rsid w:val="1C76B890"/>
    <w:rsid w:val="1C7BE2DD"/>
    <w:rsid w:val="1C84E67A"/>
    <w:rsid w:val="1C86F696"/>
    <w:rsid w:val="1C884BFE"/>
    <w:rsid w:val="1C8BD2B9"/>
    <w:rsid w:val="1C8BEB92"/>
    <w:rsid w:val="1C8C7108"/>
    <w:rsid w:val="1C971394"/>
    <w:rsid w:val="1C9927F2"/>
    <w:rsid w:val="1CA06636"/>
    <w:rsid w:val="1CA0B8EF"/>
    <w:rsid w:val="1CA2033D"/>
    <w:rsid w:val="1CAD1DCA"/>
    <w:rsid w:val="1CAD671D"/>
    <w:rsid w:val="1CB1B7AE"/>
    <w:rsid w:val="1CB649C5"/>
    <w:rsid w:val="1CB70BDD"/>
    <w:rsid w:val="1CB9E4C3"/>
    <w:rsid w:val="1CBAB31B"/>
    <w:rsid w:val="1CC1DEED"/>
    <w:rsid w:val="1CC3C698"/>
    <w:rsid w:val="1CC6F263"/>
    <w:rsid w:val="1CC99771"/>
    <w:rsid w:val="1CCBAE56"/>
    <w:rsid w:val="1CD642A4"/>
    <w:rsid w:val="1CDD8D38"/>
    <w:rsid w:val="1CEB0969"/>
    <w:rsid w:val="1CF604C1"/>
    <w:rsid w:val="1CFD6E62"/>
    <w:rsid w:val="1D00678D"/>
    <w:rsid w:val="1D035666"/>
    <w:rsid w:val="1D05BD3D"/>
    <w:rsid w:val="1D08B054"/>
    <w:rsid w:val="1D16E860"/>
    <w:rsid w:val="1D1845C8"/>
    <w:rsid w:val="1D1D5B2A"/>
    <w:rsid w:val="1D237D03"/>
    <w:rsid w:val="1D23A31B"/>
    <w:rsid w:val="1D242D1D"/>
    <w:rsid w:val="1D2BDB5D"/>
    <w:rsid w:val="1D3324DE"/>
    <w:rsid w:val="1D388348"/>
    <w:rsid w:val="1D3DFFD8"/>
    <w:rsid w:val="1D449748"/>
    <w:rsid w:val="1D4DF48C"/>
    <w:rsid w:val="1D51E090"/>
    <w:rsid w:val="1D55CE7A"/>
    <w:rsid w:val="1D59D6EC"/>
    <w:rsid w:val="1D5A46F1"/>
    <w:rsid w:val="1D711DBA"/>
    <w:rsid w:val="1D727435"/>
    <w:rsid w:val="1D77D79D"/>
    <w:rsid w:val="1D78587F"/>
    <w:rsid w:val="1D7B538C"/>
    <w:rsid w:val="1D80D53A"/>
    <w:rsid w:val="1D83184E"/>
    <w:rsid w:val="1D8DB883"/>
    <w:rsid w:val="1D8E3FBC"/>
    <w:rsid w:val="1D93DA8A"/>
    <w:rsid w:val="1DA5CEA0"/>
    <w:rsid w:val="1DA7D4ED"/>
    <w:rsid w:val="1DAA0636"/>
    <w:rsid w:val="1DABA6F6"/>
    <w:rsid w:val="1DAED0EC"/>
    <w:rsid w:val="1DB6477A"/>
    <w:rsid w:val="1DBAC2E2"/>
    <w:rsid w:val="1DC666F5"/>
    <w:rsid w:val="1DC74D46"/>
    <w:rsid w:val="1DCA3F5F"/>
    <w:rsid w:val="1DCCA446"/>
    <w:rsid w:val="1DCCF139"/>
    <w:rsid w:val="1DD3D14E"/>
    <w:rsid w:val="1DD7FA98"/>
    <w:rsid w:val="1DE34454"/>
    <w:rsid w:val="1DE66152"/>
    <w:rsid w:val="1DE71C52"/>
    <w:rsid w:val="1DF344CC"/>
    <w:rsid w:val="1DF68765"/>
    <w:rsid w:val="1DFD48F8"/>
    <w:rsid w:val="1DFE3B10"/>
    <w:rsid w:val="1E028903"/>
    <w:rsid w:val="1E0BB3E4"/>
    <w:rsid w:val="1E1CE0AF"/>
    <w:rsid w:val="1E24C94F"/>
    <w:rsid w:val="1E24F934"/>
    <w:rsid w:val="1E2FAF83"/>
    <w:rsid w:val="1E326C34"/>
    <w:rsid w:val="1E3E2EA5"/>
    <w:rsid w:val="1E3EE2C8"/>
    <w:rsid w:val="1E416A0B"/>
    <w:rsid w:val="1E54AB6B"/>
    <w:rsid w:val="1E57C7E3"/>
    <w:rsid w:val="1E5ADCB3"/>
    <w:rsid w:val="1E64C36D"/>
    <w:rsid w:val="1E6E501C"/>
    <w:rsid w:val="1E6ECD2F"/>
    <w:rsid w:val="1E752F40"/>
    <w:rsid w:val="1E769B12"/>
    <w:rsid w:val="1E7828E3"/>
    <w:rsid w:val="1E79274E"/>
    <w:rsid w:val="1E7CC726"/>
    <w:rsid w:val="1E8192FB"/>
    <w:rsid w:val="1E8208E2"/>
    <w:rsid w:val="1E836BB8"/>
    <w:rsid w:val="1E872B6D"/>
    <w:rsid w:val="1E8BA125"/>
    <w:rsid w:val="1E8BC6A8"/>
    <w:rsid w:val="1E90AA29"/>
    <w:rsid w:val="1E9118A2"/>
    <w:rsid w:val="1E958E44"/>
    <w:rsid w:val="1E9F9324"/>
    <w:rsid w:val="1EB87531"/>
    <w:rsid w:val="1EC11113"/>
    <w:rsid w:val="1EC32F2E"/>
    <w:rsid w:val="1EC392DC"/>
    <w:rsid w:val="1ECAA0A5"/>
    <w:rsid w:val="1EDCFFF3"/>
    <w:rsid w:val="1EDFF684"/>
    <w:rsid w:val="1EE061D5"/>
    <w:rsid w:val="1EE55DA4"/>
    <w:rsid w:val="1EE82EDD"/>
    <w:rsid w:val="1EED3126"/>
    <w:rsid w:val="1EF3F4F5"/>
    <w:rsid w:val="1EF513FB"/>
    <w:rsid w:val="1EFA9326"/>
    <w:rsid w:val="1F0809F5"/>
    <w:rsid w:val="1F088981"/>
    <w:rsid w:val="1F11140C"/>
    <w:rsid w:val="1F16D05C"/>
    <w:rsid w:val="1F17ABA1"/>
    <w:rsid w:val="1F23026A"/>
    <w:rsid w:val="1F30F463"/>
    <w:rsid w:val="1F33AC95"/>
    <w:rsid w:val="1F36FF97"/>
    <w:rsid w:val="1F40F5FD"/>
    <w:rsid w:val="1F4360DF"/>
    <w:rsid w:val="1F4568EA"/>
    <w:rsid w:val="1F47B9B9"/>
    <w:rsid w:val="1F4A8B90"/>
    <w:rsid w:val="1F4E12AD"/>
    <w:rsid w:val="1F5074B9"/>
    <w:rsid w:val="1F519BF0"/>
    <w:rsid w:val="1F5B6195"/>
    <w:rsid w:val="1F5DE8A9"/>
    <w:rsid w:val="1F62EE0B"/>
    <w:rsid w:val="1F646C16"/>
    <w:rsid w:val="1F6FD111"/>
    <w:rsid w:val="1F75BCBD"/>
    <w:rsid w:val="1F77F220"/>
    <w:rsid w:val="1F7C0AD9"/>
    <w:rsid w:val="1F7C28F9"/>
    <w:rsid w:val="1F7DCE6A"/>
    <w:rsid w:val="1F804F68"/>
    <w:rsid w:val="1F810ED5"/>
    <w:rsid w:val="1F8649F0"/>
    <w:rsid w:val="1F8A7563"/>
    <w:rsid w:val="1F928A97"/>
    <w:rsid w:val="1F96D85F"/>
    <w:rsid w:val="1F9E7002"/>
    <w:rsid w:val="1F9F2783"/>
    <w:rsid w:val="1F9F64F8"/>
    <w:rsid w:val="1FA10719"/>
    <w:rsid w:val="1FA5FB15"/>
    <w:rsid w:val="1FA9B0CA"/>
    <w:rsid w:val="1FAE3D1F"/>
    <w:rsid w:val="1FB22AD8"/>
    <w:rsid w:val="1FB4E2EC"/>
    <w:rsid w:val="1FB61C2F"/>
    <w:rsid w:val="1FBC9591"/>
    <w:rsid w:val="1FBD766E"/>
    <w:rsid w:val="1FCDBABA"/>
    <w:rsid w:val="1FD2C8C3"/>
    <w:rsid w:val="1FD3CFC8"/>
    <w:rsid w:val="1FD5B8D6"/>
    <w:rsid w:val="1FE92397"/>
    <w:rsid w:val="1FEAF204"/>
    <w:rsid w:val="1FF0E409"/>
    <w:rsid w:val="1FF1D9F0"/>
    <w:rsid w:val="1FF962EE"/>
    <w:rsid w:val="1FFA5740"/>
    <w:rsid w:val="2000ADDC"/>
    <w:rsid w:val="20019F1E"/>
    <w:rsid w:val="200E4BC5"/>
    <w:rsid w:val="200F575C"/>
    <w:rsid w:val="20147072"/>
    <w:rsid w:val="20187A34"/>
    <w:rsid w:val="20258A3F"/>
    <w:rsid w:val="2030030F"/>
    <w:rsid w:val="20326E6F"/>
    <w:rsid w:val="2036A2AF"/>
    <w:rsid w:val="203DAA83"/>
    <w:rsid w:val="204382E6"/>
    <w:rsid w:val="20491F55"/>
    <w:rsid w:val="204CA4A0"/>
    <w:rsid w:val="205219B1"/>
    <w:rsid w:val="205624EC"/>
    <w:rsid w:val="20583CA7"/>
    <w:rsid w:val="205FC379"/>
    <w:rsid w:val="2060271C"/>
    <w:rsid w:val="206D865A"/>
    <w:rsid w:val="20719F4F"/>
    <w:rsid w:val="2082B401"/>
    <w:rsid w:val="208A0919"/>
    <w:rsid w:val="20977FCB"/>
    <w:rsid w:val="209DB36C"/>
    <w:rsid w:val="20A0445B"/>
    <w:rsid w:val="20A0E347"/>
    <w:rsid w:val="20A3EC93"/>
    <w:rsid w:val="20A66F80"/>
    <w:rsid w:val="20A71AD2"/>
    <w:rsid w:val="20A89309"/>
    <w:rsid w:val="20B40199"/>
    <w:rsid w:val="20B5749B"/>
    <w:rsid w:val="20BE0648"/>
    <w:rsid w:val="20C3D6C1"/>
    <w:rsid w:val="20C457C4"/>
    <w:rsid w:val="20D0E163"/>
    <w:rsid w:val="20D23F98"/>
    <w:rsid w:val="20DDA152"/>
    <w:rsid w:val="20DF60EC"/>
    <w:rsid w:val="20ED1323"/>
    <w:rsid w:val="20F9189B"/>
    <w:rsid w:val="2102C363"/>
    <w:rsid w:val="210EEF93"/>
    <w:rsid w:val="2124ACD9"/>
    <w:rsid w:val="213260B7"/>
    <w:rsid w:val="213655CC"/>
    <w:rsid w:val="21374787"/>
    <w:rsid w:val="213A0F3C"/>
    <w:rsid w:val="213DDC94"/>
    <w:rsid w:val="21426BEF"/>
    <w:rsid w:val="21495D3F"/>
    <w:rsid w:val="214A0D80"/>
    <w:rsid w:val="214E37EA"/>
    <w:rsid w:val="21571F37"/>
    <w:rsid w:val="2159C9C6"/>
    <w:rsid w:val="215B1A9D"/>
    <w:rsid w:val="215F01E9"/>
    <w:rsid w:val="2166AEB3"/>
    <w:rsid w:val="2167E4EC"/>
    <w:rsid w:val="216D8689"/>
    <w:rsid w:val="216E2ED2"/>
    <w:rsid w:val="2173E65F"/>
    <w:rsid w:val="21757460"/>
    <w:rsid w:val="21757D89"/>
    <w:rsid w:val="2178B9F8"/>
    <w:rsid w:val="217C4038"/>
    <w:rsid w:val="217D71D1"/>
    <w:rsid w:val="2182E666"/>
    <w:rsid w:val="2183A21C"/>
    <w:rsid w:val="21858E02"/>
    <w:rsid w:val="218781E1"/>
    <w:rsid w:val="218C3AE7"/>
    <w:rsid w:val="218C86B1"/>
    <w:rsid w:val="2195DC55"/>
    <w:rsid w:val="219AC1DB"/>
    <w:rsid w:val="21A14B88"/>
    <w:rsid w:val="21A2E5C4"/>
    <w:rsid w:val="21A311E5"/>
    <w:rsid w:val="21AD19E6"/>
    <w:rsid w:val="21B3C172"/>
    <w:rsid w:val="21D3DFA3"/>
    <w:rsid w:val="21D4E062"/>
    <w:rsid w:val="21E43BE8"/>
    <w:rsid w:val="21ECDC0C"/>
    <w:rsid w:val="21ED145C"/>
    <w:rsid w:val="21F642BC"/>
    <w:rsid w:val="21FDFA39"/>
    <w:rsid w:val="2200FF31"/>
    <w:rsid w:val="220A7078"/>
    <w:rsid w:val="220BB516"/>
    <w:rsid w:val="220D5A0E"/>
    <w:rsid w:val="220D6B6E"/>
    <w:rsid w:val="220D9BC7"/>
    <w:rsid w:val="22163DFB"/>
    <w:rsid w:val="2216B7E0"/>
    <w:rsid w:val="22170DB0"/>
    <w:rsid w:val="22182FA7"/>
    <w:rsid w:val="221AA5B4"/>
    <w:rsid w:val="221D59E8"/>
    <w:rsid w:val="2222EF76"/>
    <w:rsid w:val="2229AAB2"/>
    <w:rsid w:val="222AB66B"/>
    <w:rsid w:val="222DCBC8"/>
    <w:rsid w:val="2248A010"/>
    <w:rsid w:val="22497543"/>
    <w:rsid w:val="224C0CA0"/>
    <w:rsid w:val="224E6AFC"/>
    <w:rsid w:val="225667F4"/>
    <w:rsid w:val="2258D780"/>
    <w:rsid w:val="225D39AE"/>
    <w:rsid w:val="225DB3DA"/>
    <w:rsid w:val="225EECE8"/>
    <w:rsid w:val="2262AACF"/>
    <w:rsid w:val="22650AE1"/>
    <w:rsid w:val="2266815D"/>
    <w:rsid w:val="2267230F"/>
    <w:rsid w:val="2269ACC3"/>
    <w:rsid w:val="226E4C94"/>
    <w:rsid w:val="2276280C"/>
    <w:rsid w:val="227F4C8A"/>
    <w:rsid w:val="22879DB0"/>
    <w:rsid w:val="22952E02"/>
    <w:rsid w:val="2298C4B5"/>
    <w:rsid w:val="22995FA8"/>
    <w:rsid w:val="22A29D3B"/>
    <w:rsid w:val="22A7800E"/>
    <w:rsid w:val="22AB28FA"/>
    <w:rsid w:val="22B17B86"/>
    <w:rsid w:val="22B8C320"/>
    <w:rsid w:val="22BE8886"/>
    <w:rsid w:val="22C03CFF"/>
    <w:rsid w:val="22C69B65"/>
    <w:rsid w:val="22C6DB3F"/>
    <w:rsid w:val="22CC5184"/>
    <w:rsid w:val="22D4E2FE"/>
    <w:rsid w:val="22DCC534"/>
    <w:rsid w:val="22EB8B1F"/>
    <w:rsid w:val="22F59A27"/>
    <w:rsid w:val="22F5C437"/>
    <w:rsid w:val="22FA8F47"/>
    <w:rsid w:val="22FB6054"/>
    <w:rsid w:val="2303C56A"/>
    <w:rsid w:val="23077767"/>
    <w:rsid w:val="230A8C1D"/>
    <w:rsid w:val="2313CBEC"/>
    <w:rsid w:val="2314B1EE"/>
    <w:rsid w:val="23158607"/>
    <w:rsid w:val="231D23B0"/>
    <w:rsid w:val="23239C56"/>
    <w:rsid w:val="232AEA72"/>
    <w:rsid w:val="232D5C36"/>
    <w:rsid w:val="232E0C21"/>
    <w:rsid w:val="232E142E"/>
    <w:rsid w:val="2334EC4F"/>
    <w:rsid w:val="2342D731"/>
    <w:rsid w:val="23449B37"/>
    <w:rsid w:val="2348AA74"/>
    <w:rsid w:val="234B9DC1"/>
    <w:rsid w:val="235577F8"/>
    <w:rsid w:val="235D5DFA"/>
    <w:rsid w:val="2362C9D9"/>
    <w:rsid w:val="2366BF5F"/>
    <w:rsid w:val="236A3F50"/>
    <w:rsid w:val="236D5704"/>
    <w:rsid w:val="236D9EAB"/>
    <w:rsid w:val="2372E955"/>
    <w:rsid w:val="237A04F2"/>
    <w:rsid w:val="237ECC1F"/>
    <w:rsid w:val="23849A61"/>
    <w:rsid w:val="2387DDD3"/>
    <w:rsid w:val="2389CA8D"/>
    <w:rsid w:val="238E27EA"/>
    <w:rsid w:val="238E71C3"/>
    <w:rsid w:val="238F56B0"/>
    <w:rsid w:val="238FE1E8"/>
    <w:rsid w:val="23924AD4"/>
    <w:rsid w:val="23997D3F"/>
    <w:rsid w:val="2399C166"/>
    <w:rsid w:val="239AEDD5"/>
    <w:rsid w:val="239C5562"/>
    <w:rsid w:val="23A5BB82"/>
    <w:rsid w:val="23A5E4F5"/>
    <w:rsid w:val="23A6F463"/>
    <w:rsid w:val="23A73210"/>
    <w:rsid w:val="23A9C802"/>
    <w:rsid w:val="23B31701"/>
    <w:rsid w:val="23B67018"/>
    <w:rsid w:val="23C1B056"/>
    <w:rsid w:val="23C3DF8B"/>
    <w:rsid w:val="23CA3E03"/>
    <w:rsid w:val="23E3787B"/>
    <w:rsid w:val="23E8005B"/>
    <w:rsid w:val="23E98A0D"/>
    <w:rsid w:val="23EA7806"/>
    <w:rsid w:val="23ED0B63"/>
    <w:rsid w:val="23F66D69"/>
    <w:rsid w:val="23F683FA"/>
    <w:rsid w:val="2405D793"/>
    <w:rsid w:val="2409BB4B"/>
    <w:rsid w:val="240B0061"/>
    <w:rsid w:val="24102605"/>
    <w:rsid w:val="2410F39F"/>
    <w:rsid w:val="242AC065"/>
    <w:rsid w:val="24331659"/>
    <w:rsid w:val="2435325F"/>
    <w:rsid w:val="243962DF"/>
    <w:rsid w:val="243A4542"/>
    <w:rsid w:val="244C558E"/>
    <w:rsid w:val="244C6CF7"/>
    <w:rsid w:val="244D3D8D"/>
    <w:rsid w:val="244D6E25"/>
    <w:rsid w:val="2454D980"/>
    <w:rsid w:val="2459E625"/>
    <w:rsid w:val="245E24F4"/>
    <w:rsid w:val="246413EA"/>
    <w:rsid w:val="2468A813"/>
    <w:rsid w:val="246AE940"/>
    <w:rsid w:val="24730AC4"/>
    <w:rsid w:val="247FECF8"/>
    <w:rsid w:val="247FEEB3"/>
    <w:rsid w:val="24863EB6"/>
    <w:rsid w:val="248715AA"/>
    <w:rsid w:val="24888996"/>
    <w:rsid w:val="248AF05C"/>
    <w:rsid w:val="248BC2B5"/>
    <w:rsid w:val="24903100"/>
    <w:rsid w:val="2498C42D"/>
    <w:rsid w:val="249C9508"/>
    <w:rsid w:val="249ED4DF"/>
    <w:rsid w:val="249EFB6A"/>
    <w:rsid w:val="24A60622"/>
    <w:rsid w:val="24A7FD51"/>
    <w:rsid w:val="24AA9044"/>
    <w:rsid w:val="24B613F7"/>
    <w:rsid w:val="24BC1F51"/>
    <w:rsid w:val="24C2DB55"/>
    <w:rsid w:val="24C4552C"/>
    <w:rsid w:val="24C7A10E"/>
    <w:rsid w:val="24DFEC23"/>
    <w:rsid w:val="24E55698"/>
    <w:rsid w:val="24E91E01"/>
    <w:rsid w:val="24EA59F2"/>
    <w:rsid w:val="24ED923C"/>
    <w:rsid w:val="24EED58E"/>
    <w:rsid w:val="24F97FBE"/>
    <w:rsid w:val="25056AFA"/>
    <w:rsid w:val="25082F39"/>
    <w:rsid w:val="2508B65F"/>
    <w:rsid w:val="250AE1FA"/>
    <w:rsid w:val="25112009"/>
    <w:rsid w:val="2511B925"/>
    <w:rsid w:val="251401EC"/>
    <w:rsid w:val="2514A909"/>
    <w:rsid w:val="2514D752"/>
    <w:rsid w:val="251CE71A"/>
    <w:rsid w:val="251FF62C"/>
    <w:rsid w:val="2526C862"/>
    <w:rsid w:val="253A7AC5"/>
    <w:rsid w:val="253E749D"/>
    <w:rsid w:val="2541AC6A"/>
    <w:rsid w:val="2549B1CB"/>
    <w:rsid w:val="254C79A1"/>
    <w:rsid w:val="2551842A"/>
    <w:rsid w:val="25526965"/>
    <w:rsid w:val="2558C4A6"/>
    <w:rsid w:val="2559FC16"/>
    <w:rsid w:val="255AA623"/>
    <w:rsid w:val="255F989F"/>
    <w:rsid w:val="25650D14"/>
    <w:rsid w:val="25694987"/>
    <w:rsid w:val="256BD59B"/>
    <w:rsid w:val="256CFE72"/>
    <w:rsid w:val="25738C0C"/>
    <w:rsid w:val="25764A5E"/>
    <w:rsid w:val="257F21DC"/>
    <w:rsid w:val="2585B001"/>
    <w:rsid w:val="25874996"/>
    <w:rsid w:val="258C8BDF"/>
    <w:rsid w:val="258CEDE5"/>
    <w:rsid w:val="258DFCD0"/>
    <w:rsid w:val="259060C1"/>
    <w:rsid w:val="2593AD8C"/>
    <w:rsid w:val="2593D859"/>
    <w:rsid w:val="259475C9"/>
    <w:rsid w:val="25964616"/>
    <w:rsid w:val="259D2BEA"/>
    <w:rsid w:val="25AFE7DD"/>
    <w:rsid w:val="25B26CD5"/>
    <w:rsid w:val="25B8BA4A"/>
    <w:rsid w:val="25BE9421"/>
    <w:rsid w:val="25C19DDF"/>
    <w:rsid w:val="25C5216E"/>
    <w:rsid w:val="25CCFB71"/>
    <w:rsid w:val="25D186A5"/>
    <w:rsid w:val="25D7C03B"/>
    <w:rsid w:val="25D7E525"/>
    <w:rsid w:val="25DBBF05"/>
    <w:rsid w:val="25E0DE58"/>
    <w:rsid w:val="25E1798B"/>
    <w:rsid w:val="25E8994F"/>
    <w:rsid w:val="25EDE63D"/>
    <w:rsid w:val="26068B81"/>
    <w:rsid w:val="2608250F"/>
    <w:rsid w:val="260A32C5"/>
    <w:rsid w:val="260B4669"/>
    <w:rsid w:val="260C18F7"/>
    <w:rsid w:val="260E38E3"/>
    <w:rsid w:val="260F3994"/>
    <w:rsid w:val="26260EA9"/>
    <w:rsid w:val="26308000"/>
    <w:rsid w:val="263BECA1"/>
    <w:rsid w:val="263E7CBC"/>
    <w:rsid w:val="263F9993"/>
    <w:rsid w:val="2640914F"/>
    <w:rsid w:val="26421EB0"/>
    <w:rsid w:val="2645629E"/>
    <w:rsid w:val="26472042"/>
    <w:rsid w:val="26524339"/>
    <w:rsid w:val="265468BA"/>
    <w:rsid w:val="265D5CF8"/>
    <w:rsid w:val="26719E41"/>
    <w:rsid w:val="26752AE7"/>
    <w:rsid w:val="2679927E"/>
    <w:rsid w:val="267E1F74"/>
    <w:rsid w:val="2681D05A"/>
    <w:rsid w:val="26832C65"/>
    <w:rsid w:val="2686A18B"/>
    <w:rsid w:val="26918BE0"/>
    <w:rsid w:val="2694A0C9"/>
    <w:rsid w:val="2696271E"/>
    <w:rsid w:val="269E121D"/>
    <w:rsid w:val="269E6B0E"/>
    <w:rsid w:val="26A2CBAA"/>
    <w:rsid w:val="26A848FE"/>
    <w:rsid w:val="26AD7328"/>
    <w:rsid w:val="26B290EF"/>
    <w:rsid w:val="26B34A3A"/>
    <w:rsid w:val="26B5880E"/>
    <w:rsid w:val="26B6C9EB"/>
    <w:rsid w:val="26B80970"/>
    <w:rsid w:val="26BA5527"/>
    <w:rsid w:val="26BB19FB"/>
    <w:rsid w:val="26BD5450"/>
    <w:rsid w:val="26C41222"/>
    <w:rsid w:val="26C5D8CF"/>
    <w:rsid w:val="26C754DD"/>
    <w:rsid w:val="26CA9CF7"/>
    <w:rsid w:val="26CCE602"/>
    <w:rsid w:val="26E244EC"/>
    <w:rsid w:val="26E4B356"/>
    <w:rsid w:val="26E7A05B"/>
    <w:rsid w:val="26E94E3A"/>
    <w:rsid w:val="26E95ACE"/>
    <w:rsid w:val="26EE39C6"/>
    <w:rsid w:val="26EEB41D"/>
    <w:rsid w:val="26EF1A3A"/>
    <w:rsid w:val="26EF331A"/>
    <w:rsid w:val="26F1B2B7"/>
    <w:rsid w:val="26FAB07C"/>
    <w:rsid w:val="26FAB14D"/>
    <w:rsid w:val="26FD1BD5"/>
    <w:rsid w:val="26FDC2E7"/>
    <w:rsid w:val="26FE66FD"/>
    <w:rsid w:val="26FFEFCD"/>
    <w:rsid w:val="27029485"/>
    <w:rsid w:val="2702C6FB"/>
    <w:rsid w:val="270946E1"/>
    <w:rsid w:val="270D8F16"/>
    <w:rsid w:val="270E725E"/>
    <w:rsid w:val="270F213E"/>
    <w:rsid w:val="2711DC2A"/>
    <w:rsid w:val="27146074"/>
    <w:rsid w:val="2719C077"/>
    <w:rsid w:val="2719DA06"/>
    <w:rsid w:val="2719DAE7"/>
    <w:rsid w:val="271F911B"/>
    <w:rsid w:val="271FF4F5"/>
    <w:rsid w:val="27223440"/>
    <w:rsid w:val="27258916"/>
    <w:rsid w:val="2727EA6F"/>
    <w:rsid w:val="2731097A"/>
    <w:rsid w:val="273D9BE3"/>
    <w:rsid w:val="273F28DE"/>
    <w:rsid w:val="27415325"/>
    <w:rsid w:val="2745966F"/>
    <w:rsid w:val="27460D56"/>
    <w:rsid w:val="27489039"/>
    <w:rsid w:val="274A39D7"/>
    <w:rsid w:val="274DEE71"/>
    <w:rsid w:val="274F55F4"/>
    <w:rsid w:val="2756C36B"/>
    <w:rsid w:val="27609B44"/>
    <w:rsid w:val="27636835"/>
    <w:rsid w:val="2768DBEF"/>
    <w:rsid w:val="276BC114"/>
    <w:rsid w:val="2772712F"/>
    <w:rsid w:val="27751299"/>
    <w:rsid w:val="277DCE57"/>
    <w:rsid w:val="2787DBEB"/>
    <w:rsid w:val="2788B81E"/>
    <w:rsid w:val="278B6166"/>
    <w:rsid w:val="278CA71E"/>
    <w:rsid w:val="27948A50"/>
    <w:rsid w:val="27978DC9"/>
    <w:rsid w:val="2799DBD1"/>
    <w:rsid w:val="279AFB40"/>
    <w:rsid w:val="27A27BAD"/>
    <w:rsid w:val="27A3FA9E"/>
    <w:rsid w:val="27A57435"/>
    <w:rsid w:val="27A5D7BD"/>
    <w:rsid w:val="27A5F041"/>
    <w:rsid w:val="27A745A7"/>
    <w:rsid w:val="27B393E9"/>
    <w:rsid w:val="27B85A72"/>
    <w:rsid w:val="27CD4139"/>
    <w:rsid w:val="27CD5FD6"/>
    <w:rsid w:val="27CDC8BA"/>
    <w:rsid w:val="27D11D2D"/>
    <w:rsid w:val="27DA91C7"/>
    <w:rsid w:val="27DE0D6F"/>
    <w:rsid w:val="27DE3C3C"/>
    <w:rsid w:val="27E124CA"/>
    <w:rsid w:val="27E2B861"/>
    <w:rsid w:val="27E4607A"/>
    <w:rsid w:val="27E5F24D"/>
    <w:rsid w:val="27E6029A"/>
    <w:rsid w:val="27E9A18A"/>
    <w:rsid w:val="27F8A917"/>
    <w:rsid w:val="27FB9D98"/>
    <w:rsid w:val="27FD5161"/>
    <w:rsid w:val="280116A3"/>
    <w:rsid w:val="28055E98"/>
    <w:rsid w:val="2806E441"/>
    <w:rsid w:val="28103CE2"/>
    <w:rsid w:val="2812600E"/>
    <w:rsid w:val="28191EE2"/>
    <w:rsid w:val="282269F3"/>
    <w:rsid w:val="28254F44"/>
    <w:rsid w:val="2829F164"/>
    <w:rsid w:val="282BECB8"/>
    <w:rsid w:val="28319D38"/>
    <w:rsid w:val="2836B012"/>
    <w:rsid w:val="28382928"/>
    <w:rsid w:val="28499B3C"/>
    <w:rsid w:val="284A0D9D"/>
    <w:rsid w:val="284A8F57"/>
    <w:rsid w:val="284F19FF"/>
    <w:rsid w:val="285944B9"/>
    <w:rsid w:val="2859C787"/>
    <w:rsid w:val="285BB104"/>
    <w:rsid w:val="286239BF"/>
    <w:rsid w:val="286307D4"/>
    <w:rsid w:val="28639A06"/>
    <w:rsid w:val="28643647"/>
    <w:rsid w:val="2868B979"/>
    <w:rsid w:val="286FAF3A"/>
    <w:rsid w:val="28730E25"/>
    <w:rsid w:val="28785D61"/>
    <w:rsid w:val="28790FCD"/>
    <w:rsid w:val="287F87BB"/>
    <w:rsid w:val="288124A4"/>
    <w:rsid w:val="2887B666"/>
    <w:rsid w:val="2887D606"/>
    <w:rsid w:val="2888635A"/>
    <w:rsid w:val="28888803"/>
    <w:rsid w:val="288B8AFB"/>
    <w:rsid w:val="28913960"/>
    <w:rsid w:val="289D2D40"/>
    <w:rsid w:val="28A0A208"/>
    <w:rsid w:val="28A1A89F"/>
    <w:rsid w:val="28ABF3F0"/>
    <w:rsid w:val="28B3187F"/>
    <w:rsid w:val="28B9EBFC"/>
    <w:rsid w:val="28C2C0F0"/>
    <w:rsid w:val="28C340EF"/>
    <w:rsid w:val="28CA554B"/>
    <w:rsid w:val="28D36A62"/>
    <w:rsid w:val="28D9C626"/>
    <w:rsid w:val="28DE67FA"/>
    <w:rsid w:val="28E019EF"/>
    <w:rsid w:val="28E5F224"/>
    <w:rsid w:val="28E9A3BF"/>
    <w:rsid w:val="28EA5F79"/>
    <w:rsid w:val="28F05E7E"/>
    <w:rsid w:val="28F87C95"/>
    <w:rsid w:val="29016AD9"/>
    <w:rsid w:val="2901D73A"/>
    <w:rsid w:val="2909281B"/>
    <w:rsid w:val="291C9E74"/>
    <w:rsid w:val="291DD40E"/>
    <w:rsid w:val="291DEBD3"/>
    <w:rsid w:val="292C5553"/>
    <w:rsid w:val="2930C778"/>
    <w:rsid w:val="2932CFBA"/>
    <w:rsid w:val="29345669"/>
    <w:rsid w:val="29380C6B"/>
    <w:rsid w:val="293BF1EF"/>
    <w:rsid w:val="293D7384"/>
    <w:rsid w:val="2947BFAE"/>
    <w:rsid w:val="2948E7B1"/>
    <w:rsid w:val="295373CE"/>
    <w:rsid w:val="2954BB8D"/>
    <w:rsid w:val="295DECB2"/>
    <w:rsid w:val="2968FA20"/>
    <w:rsid w:val="2976EE1D"/>
    <w:rsid w:val="297C6710"/>
    <w:rsid w:val="29806BF0"/>
    <w:rsid w:val="29859BF4"/>
    <w:rsid w:val="298638CB"/>
    <w:rsid w:val="29A056F7"/>
    <w:rsid w:val="29AC6559"/>
    <w:rsid w:val="29B10571"/>
    <w:rsid w:val="29B88084"/>
    <w:rsid w:val="29C0A9F3"/>
    <w:rsid w:val="29C21A5A"/>
    <w:rsid w:val="29CD3A2D"/>
    <w:rsid w:val="29D5BF9D"/>
    <w:rsid w:val="29D948A9"/>
    <w:rsid w:val="29D9B2EE"/>
    <w:rsid w:val="29DC22D8"/>
    <w:rsid w:val="29DD4E68"/>
    <w:rsid w:val="29DFD8EF"/>
    <w:rsid w:val="29E1F8F7"/>
    <w:rsid w:val="29E86453"/>
    <w:rsid w:val="29EA6608"/>
    <w:rsid w:val="29F3D3E2"/>
    <w:rsid w:val="29F55283"/>
    <w:rsid w:val="29F6A841"/>
    <w:rsid w:val="2A01E47A"/>
    <w:rsid w:val="2A0D3B25"/>
    <w:rsid w:val="2A0DAD5D"/>
    <w:rsid w:val="2A1D34C5"/>
    <w:rsid w:val="2A1DEF8B"/>
    <w:rsid w:val="2A20BA77"/>
    <w:rsid w:val="2A22E3FB"/>
    <w:rsid w:val="2A2416DE"/>
    <w:rsid w:val="2A2EBE78"/>
    <w:rsid w:val="2A31CB25"/>
    <w:rsid w:val="2A36BB6C"/>
    <w:rsid w:val="2A37579D"/>
    <w:rsid w:val="2A387EB6"/>
    <w:rsid w:val="2A4159A7"/>
    <w:rsid w:val="2A42DD85"/>
    <w:rsid w:val="2A42ED49"/>
    <w:rsid w:val="2A437983"/>
    <w:rsid w:val="2A46DFF2"/>
    <w:rsid w:val="2A48002C"/>
    <w:rsid w:val="2A57EB46"/>
    <w:rsid w:val="2A593D8A"/>
    <w:rsid w:val="2A599E1E"/>
    <w:rsid w:val="2A5A7BCB"/>
    <w:rsid w:val="2A67B41B"/>
    <w:rsid w:val="2A7F0DBA"/>
    <w:rsid w:val="2A87FE1A"/>
    <w:rsid w:val="2A8DB699"/>
    <w:rsid w:val="2A94B761"/>
    <w:rsid w:val="2A95CC23"/>
    <w:rsid w:val="2A9A38AD"/>
    <w:rsid w:val="2AA6A62B"/>
    <w:rsid w:val="2AA71F53"/>
    <w:rsid w:val="2AACAB0A"/>
    <w:rsid w:val="2AB3453A"/>
    <w:rsid w:val="2AB5C955"/>
    <w:rsid w:val="2AB67DA0"/>
    <w:rsid w:val="2AB88C09"/>
    <w:rsid w:val="2ABFB92F"/>
    <w:rsid w:val="2AC00A3B"/>
    <w:rsid w:val="2AC88B14"/>
    <w:rsid w:val="2AC93650"/>
    <w:rsid w:val="2ACA9904"/>
    <w:rsid w:val="2ACB4EE4"/>
    <w:rsid w:val="2ACE0FF8"/>
    <w:rsid w:val="2AD065E4"/>
    <w:rsid w:val="2AD3F0F5"/>
    <w:rsid w:val="2AE1B1EB"/>
    <w:rsid w:val="2AEF2D0F"/>
    <w:rsid w:val="2AF109CE"/>
    <w:rsid w:val="2AF535C5"/>
    <w:rsid w:val="2AFAC9CD"/>
    <w:rsid w:val="2AFC916B"/>
    <w:rsid w:val="2B02A17F"/>
    <w:rsid w:val="2B03AC96"/>
    <w:rsid w:val="2B04FA3A"/>
    <w:rsid w:val="2B053CC8"/>
    <w:rsid w:val="2B0954D0"/>
    <w:rsid w:val="2B0C58F8"/>
    <w:rsid w:val="2B128521"/>
    <w:rsid w:val="2B12F530"/>
    <w:rsid w:val="2B165090"/>
    <w:rsid w:val="2B19E663"/>
    <w:rsid w:val="2B1E3EE4"/>
    <w:rsid w:val="2B20CBDA"/>
    <w:rsid w:val="2B213B41"/>
    <w:rsid w:val="2B23F4B5"/>
    <w:rsid w:val="2B2E5ECE"/>
    <w:rsid w:val="2B2F9453"/>
    <w:rsid w:val="2B36430E"/>
    <w:rsid w:val="2B391E06"/>
    <w:rsid w:val="2B3F9C06"/>
    <w:rsid w:val="2B419578"/>
    <w:rsid w:val="2B41F2BA"/>
    <w:rsid w:val="2B44B3FF"/>
    <w:rsid w:val="2B464E12"/>
    <w:rsid w:val="2B4C60A9"/>
    <w:rsid w:val="2B53BEF2"/>
    <w:rsid w:val="2B551357"/>
    <w:rsid w:val="2B59741F"/>
    <w:rsid w:val="2B607438"/>
    <w:rsid w:val="2B6419F7"/>
    <w:rsid w:val="2B673930"/>
    <w:rsid w:val="2B69B8F8"/>
    <w:rsid w:val="2B722E9A"/>
    <w:rsid w:val="2B7462FB"/>
    <w:rsid w:val="2B7A3801"/>
    <w:rsid w:val="2B853532"/>
    <w:rsid w:val="2B8A6549"/>
    <w:rsid w:val="2B8EB91A"/>
    <w:rsid w:val="2B94A8BB"/>
    <w:rsid w:val="2BA0606F"/>
    <w:rsid w:val="2BA83DBD"/>
    <w:rsid w:val="2BAADCC7"/>
    <w:rsid w:val="2BB4356F"/>
    <w:rsid w:val="2BB4C2EB"/>
    <w:rsid w:val="2BBC5AE3"/>
    <w:rsid w:val="2BBD1D59"/>
    <w:rsid w:val="2BBE4889"/>
    <w:rsid w:val="2BBF61AA"/>
    <w:rsid w:val="2BC33BB5"/>
    <w:rsid w:val="2BC48A40"/>
    <w:rsid w:val="2BC8B0E3"/>
    <w:rsid w:val="2BCA93C8"/>
    <w:rsid w:val="2BCDC31E"/>
    <w:rsid w:val="2BD09754"/>
    <w:rsid w:val="2BD423B1"/>
    <w:rsid w:val="2BDF0BCA"/>
    <w:rsid w:val="2BEB1D62"/>
    <w:rsid w:val="2BEEFDAF"/>
    <w:rsid w:val="2BF3499F"/>
    <w:rsid w:val="2BFFA65B"/>
    <w:rsid w:val="2C07FD4C"/>
    <w:rsid w:val="2C0B86C9"/>
    <w:rsid w:val="2C10E7A7"/>
    <w:rsid w:val="2C16DB0E"/>
    <w:rsid w:val="2C1E812E"/>
    <w:rsid w:val="2C21338A"/>
    <w:rsid w:val="2C23F6B8"/>
    <w:rsid w:val="2C2BCC5F"/>
    <w:rsid w:val="2C3451AA"/>
    <w:rsid w:val="2C3C9261"/>
    <w:rsid w:val="2C3DAA13"/>
    <w:rsid w:val="2C405415"/>
    <w:rsid w:val="2C42E2EE"/>
    <w:rsid w:val="2C4C1D76"/>
    <w:rsid w:val="2C53A020"/>
    <w:rsid w:val="2C55FD7A"/>
    <w:rsid w:val="2C58595A"/>
    <w:rsid w:val="2C594126"/>
    <w:rsid w:val="2C5DCF8E"/>
    <w:rsid w:val="2C61FAD7"/>
    <w:rsid w:val="2C6275D0"/>
    <w:rsid w:val="2C66990C"/>
    <w:rsid w:val="2C6945EA"/>
    <w:rsid w:val="2C6BE87C"/>
    <w:rsid w:val="2C7259AE"/>
    <w:rsid w:val="2C74F8EA"/>
    <w:rsid w:val="2C84C479"/>
    <w:rsid w:val="2C878824"/>
    <w:rsid w:val="2C8BC4D7"/>
    <w:rsid w:val="2C8BE2F3"/>
    <w:rsid w:val="2C8BE3E6"/>
    <w:rsid w:val="2C906C77"/>
    <w:rsid w:val="2C91935F"/>
    <w:rsid w:val="2C983433"/>
    <w:rsid w:val="2CAB8B6A"/>
    <w:rsid w:val="2CAFBCAA"/>
    <w:rsid w:val="2CB03446"/>
    <w:rsid w:val="2CB2D23F"/>
    <w:rsid w:val="2CB5A229"/>
    <w:rsid w:val="2CC14FB4"/>
    <w:rsid w:val="2CC21255"/>
    <w:rsid w:val="2CC3493A"/>
    <w:rsid w:val="2CC81CEF"/>
    <w:rsid w:val="2CC9897C"/>
    <w:rsid w:val="2CCD6330"/>
    <w:rsid w:val="2CCE140D"/>
    <w:rsid w:val="2CCEA223"/>
    <w:rsid w:val="2CD25FD4"/>
    <w:rsid w:val="2CD52365"/>
    <w:rsid w:val="2CD704DF"/>
    <w:rsid w:val="2CDACA41"/>
    <w:rsid w:val="2CDD1D73"/>
    <w:rsid w:val="2CDE7983"/>
    <w:rsid w:val="2CE108E2"/>
    <w:rsid w:val="2CE89CB5"/>
    <w:rsid w:val="2CECC298"/>
    <w:rsid w:val="2D022CD5"/>
    <w:rsid w:val="2D06960C"/>
    <w:rsid w:val="2D09CBAB"/>
    <w:rsid w:val="2D0A6DE7"/>
    <w:rsid w:val="2D0F399D"/>
    <w:rsid w:val="2D154F01"/>
    <w:rsid w:val="2D157E88"/>
    <w:rsid w:val="2D17F7B0"/>
    <w:rsid w:val="2D1C794A"/>
    <w:rsid w:val="2D1FD9A3"/>
    <w:rsid w:val="2D234F60"/>
    <w:rsid w:val="2D297DD8"/>
    <w:rsid w:val="2D2C772D"/>
    <w:rsid w:val="2D2E58B5"/>
    <w:rsid w:val="2D3369EE"/>
    <w:rsid w:val="2D39705D"/>
    <w:rsid w:val="2D3DB374"/>
    <w:rsid w:val="2D47AA21"/>
    <w:rsid w:val="2D482C07"/>
    <w:rsid w:val="2D4C17BF"/>
    <w:rsid w:val="2D4DED0C"/>
    <w:rsid w:val="2D54E474"/>
    <w:rsid w:val="2D5A22AD"/>
    <w:rsid w:val="2D6237E5"/>
    <w:rsid w:val="2D6BC90B"/>
    <w:rsid w:val="2D6F1FE0"/>
    <w:rsid w:val="2D7779C4"/>
    <w:rsid w:val="2D7DA3C3"/>
    <w:rsid w:val="2D7FFBC9"/>
    <w:rsid w:val="2D927EEF"/>
    <w:rsid w:val="2D939402"/>
    <w:rsid w:val="2D9621B8"/>
    <w:rsid w:val="2DA83602"/>
    <w:rsid w:val="2DB02AC3"/>
    <w:rsid w:val="2DB93709"/>
    <w:rsid w:val="2DBB3570"/>
    <w:rsid w:val="2DBB7B7C"/>
    <w:rsid w:val="2DC64026"/>
    <w:rsid w:val="2DC9D3D5"/>
    <w:rsid w:val="2DCB98A5"/>
    <w:rsid w:val="2DCE267F"/>
    <w:rsid w:val="2DD1477C"/>
    <w:rsid w:val="2DD2C858"/>
    <w:rsid w:val="2DD6DB50"/>
    <w:rsid w:val="2DDC2BBD"/>
    <w:rsid w:val="2DE0DBBE"/>
    <w:rsid w:val="2DE443E4"/>
    <w:rsid w:val="2DE98843"/>
    <w:rsid w:val="2DECA81E"/>
    <w:rsid w:val="2DEF48D6"/>
    <w:rsid w:val="2DF3FF65"/>
    <w:rsid w:val="2DF55B1B"/>
    <w:rsid w:val="2DF6D05B"/>
    <w:rsid w:val="2DF7A515"/>
    <w:rsid w:val="2E004BB3"/>
    <w:rsid w:val="2E087693"/>
    <w:rsid w:val="2E08788E"/>
    <w:rsid w:val="2E0AF886"/>
    <w:rsid w:val="2E166610"/>
    <w:rsid w:val="2E1A399A"/>
    <w:rsid w:val="2E1A8246"/>
    <w:rsid w:val="2E1D52D9"/>
    <w:rsid w:val="2E257A43"/>
    <w:rsid w:val="2E3694C2"/>
    <w:rsid w:val="2E369FCE"/>
    <w:rsid w:val="2E3823EF"/>
    <w:rsid w:val="2E3EBA22"/>
    <w:rsid w:val="2E40D095"/>
    <w:rsid w:val="2E46D52A"/>
    <w:rsid w:val="2E49D8A7"/>
    <w:rsid w:val="2E51129A"/>
    <w:rsid w:val="2E51DB7E"/>
    <w:rsid w:val="2E5A5F5D"/>
    <w:rsid w:val="2E5DF966"/>
    <w:rsid w:val="2E61FD44"/>
    <w:rsid w:val="2E63FFBC"/>
    <w:rsid w:val="2E698A59"/>
    <w:rsid w:val="2E754877"/>
    <w:rsid w:val="2E95B91A"/>
    <w:rsid w:val="2E99578C"/>
    <w:rsid w:val="2E995C5A"/>
    <w:rsid w:val="2E9C17E0"/>
    <w:rsid w:val="2EB21074"/>
    <w:rsid w:val="2EB548BD"/>
    <w:rsid w:val="2EBB0CB8"/>
    <w:rsid w:val="2EBD84E9"/>
    <w:rsid w:val="2EC0E386"/>
    <w:rsid w:val="2EC2B8EA"/>
    <w:rsid w:val="2EC44E17"/>
    <w:rsid w:val="2ED19EBE"/>
    <w:rsid w:val="2ED49AD7"/>
    <w:rsid w:val="2EDF19FE"/>
    <w:rsid w:val="2EE1D07D"/>
    <w:rsid w:val="2EE327C0"/>
    <w:rsid w:val="2EE7BFE4"/>
    <w:rsid w:val="2EE84DBC"/>
    <w:rsid w:val="2EEAF7B4"/>
    <w:rsid w:val="2EF1DECF"/>
    <w:rsid w:val="2EFE3A1C"/>
    <w:rsid w:val="2EFEA23B"/>
    <w:rsid w:val="2F04AA18"/>
    <w:rsid w:val="2F0FE5E7"/>
    <w:rsid w:val="2F166550"/>
    <w:rsid w:val="2F186FDF"/>
    <w:rsid w:val="2F247794"/>
    <w:rsid w:val="2F269E7E"/>
    <w:rsid w:val="2F2D43D6"/>
    <w:rsid w:val="2F372858"/>
    <w:rsid w:val="2F494D67"/>
    <w:rsid w:val="2F5150A8"/>
    <w:rsid w:val="2F51F7D2"/>
    <w:rsid w:val="2F5217F4"/>
    <w:rsid w:val="2F5973D9"/>
    <w:rsid w:val="2F5A9D84"/>
    <w:rsid w:val="2F5DA5CC"/>
    <w:rsid w:val="2F5F408E"/>
    <w:rsid w:val="2F6194F5"/>
    <w:rsid w:val="2F67951D"/>
    <w:rsid w:val="2F72AEC7"/>
    <w:rsid w:val="2F7377FF"/>
    <w:rsid w:val="2F76B81A"/>
    <w:rsid w:val="2F782629"/>
    <w:rsid w:val="2F78D774"/>
    <w:rsid w:val="2F7F3EB6"/>
    <w:rsid w:val="2F809163"/>
    <w:rsid w:val="2F878CDC"/>
    <w:rsid w:val="2F8FCFC6"/>
    <w:rsid w:val="2F93235F"/>
    <w:rsid w:val="2F9413D6"/>
    <w:rsid w:val="2F97A491"/>
    <w:rsid w:val="2F99828B"/>
    <w:rsid w:val="2F9C7732"/>
    <w:rsid w:val="2F9D9BC9"/>
    <w:rsid w:val="2FA00C0A"/>
    <w:rsid w:val="2FA61EAB"/>
    <w:rsid w:val="2FA67577"/>
    <w:rsid w:val="2FA75978"/>
    <w:rsid w:val="2FA884EE"/>
    <w:rsid w:val="2FAAE30A"/>
    <w:rsid w:val="2FAE19AD"/>
    <w:rsid w:val="2FB1DBE0"/>
    <w:rsid w:val="2FB37A16"/>
    <w:rsid w:val="2FB5362D"/>
    <w:rsid w:val="2FBA46A9"/>
    <w:rsid w:val="2FBCB92C"/>
    <w:rsid w:val="2FBE0BCB"/>
    <w:rsid w:val="2FC01056"/>
    <w:rsid w:val="2FC4ADD6"/>
    <w:rsid w:val="2FC4E336"/>
    <w:rsid w:val="2FC93421"/>
    <w:rsid w:val="2FCD84B4"/>
    <w:rsid w:val="2FD09182"/>
    <w:rsid w:val="2FD4F6E4"/>
    <w:rsid w:val="2FDF0DD4"/>
    <w:rsid w:val="2FE58780"/>
    <w:rsid w:val="2FE9317F"/>
    <w:rsid w:val="2FF89843"/>
    <w:rsid w:val="2FFDA6C6"/>
    <w:rsid w:val="3000F5D4"/>
    <w:rsid w:val="300370AE"/>
    <w:rsid w:val="300528CE"/>
    <w:rsid w:val="3010AB77"/>
    <w:rsid w:val="30125552"/>
    <w:rsid w:val="3022B0DE"/>
    <w:rsid w:val="3024C6BD"/>
    <w:rsid w:val="302E700C"/>
    <w:rsid w:val="302FB27A"/>
    <w:rsid w:val="303B6557"/>
    <w:rsid w:val="303D05D0"/>
    <w:rsid w:val="30415217"/>
    <w:rsid w:val="304298ED"/>
    <w:rsid w:val="30481856"/>
    <w:rsid w:val="3048785C"/>
    <w:rsid w:val="304FA73D"/>
    <w:rsid w:val="3055AB67"/>
    <w:rsid w:val="30588C59"/>
    <w:rsid w:val="305A9C06"/>
    <w:rsid w:val="305FC515"/>
    <w:rsid w:val="3063B25D"/>
    <w:rsid w:val="306D6B7E"/>
    <w:rsid w:val="3070BEEF"/>
    <w:rsid w:val="3072202B"/>
    <w:rsid w:val="3076FC22"/>
    <w:rsid w:val="30841823"/>
    <w:rsid w:val="308DE904"/>
    <w:rsid w:val="309A718B"/>
    <w:rsid w:val="309C888B"/>
    <w:rsid w:val="309EDED6"/>
    <w:rsid w:val="30A081F0"/>
    <w:rsid w:val="30A200FA"/>
    <w:rsid w:val="30A9E432"/>
    <w:rsid w:val="30AA698E"/>
    <w:rsid w:val="30ABE5D1"/>
    <w:rsid w:val="30ADDF91"/>
    <w:rsid w:val="30B1DBCB"/>
    <w:rsid w:val="30B2194E"/>
    <w:rsid w:val="30B56415"/>
    <w:rsid w:val="30B5ED2B"/>
    <w:rsid w:val="30B6349C"/>
    <w:rsid w:val="30B759B3"/>
    <w:rsid w:val="30B90CDE"/>
    <w:rsid w:val="30B920D8"/>
    <w:rsid w:val="30B9776C"/>
    <w:rsid w:val="30C3E3BE"/>
    <w:rsid w:val="30CE296F"/>
    <w:rsid w:val="30D1D81E"/>
    <w:rsid w:val="30DB0735"/>
    <w:rsid w:val="30DB4832"/>
    <w:rsid w:val="30DC0D42"/>
    <w:rsid w:val="30E084F3"/>
    <w:rsid w:val="30E4EBC2"/>
    <w:rsid w:val="30E75F47"/>
    <w:rsid w:val="30E7B5BD"/>
    <w:rsid w:val="30E83654"/>
    <w:rsid w:val="30EDC6A9"/>
    <w:rsid w:val="30F313C4"/>
    <w:rsid w:val="30F5B693"/>
    <w:rsid w:val="30F66C37"/>
    <w:rsid w:val="30F7D526"/>
    <w:rsid w:val="30FB88DC"/>
    <w:rsid w:val="30FE605E"/>
    <w:rsid w:val="31018DDA"/>
    <w:rsid w:val="3102F702"/>
    <w:rsid w:val="31065808"/>
    <w:rsid w:val="31194749"/>
    <w:rsid w:val="311988EB"/>
    <w:rsid w:val="3119FEB3"/>
    <w:rsid w:val="311BD76D"/>
    <w:rsid w:val="311EB0EA"/>
    <w:rsid w:val="311FCFD5"/>
    <w:rsid w:val="312027AC"/>
    <w:rsid w:val="31208A70"/>
    <w:rsid w:val="312A1DB1"/>
    <w:rsid w:val="312F76CF"/>
    <w:rsid w:val="3130278B"/>
    <w:rsid w:val="31331CAD"/>
    <w:rsid w:val="31373C19"/>
    <w:rsid w:val="313E6E39"/>
    <w:rsid w:val="3141A472"/>
    <w:rsid w:val="3148F7DA"/>
    <w:rsid w:val="315E3092"/>
    <w:rsid w:val="315E9E94"/>
    <w:rsid w:val="316357C2"/>
    <w:rsid w:val="31700E0B"/>
    <w:rsid w:val="3171577F"/>
    <w:rsid w:val="317C79C2"/>
    <w:rsid w:val="317CA1C2"/>
    <w:rsid w:val="317CE98A"/>
    <w:rsid w:val="31804C5B"/>
    <w:rsid w:val="3183D3F2"/>
    <w:rsid w:val="3186280B"/>
    <w:rsid w:val="31868A6D"/>
    <w:rsid w:val="3188DEFF"/>
    <w:rsid w:val="318C19E4"/>
    <w:rsid w:val="318DDB14"/>
    <w:rsid w:val="318ECA33"/>
    <w:rsid w:val="318F372D"/>
    <w:rsid w:val="3190B64A"/>
    <w:rsid w:val="3194791D"/>
    <w:rsid w:val="319CE6F5"/>
    <w:rsid w:val="31A1AE79"/>
    <w:rsid w:val="31A593C2"/>
    <w:rsid w:val="31A680AF"/>
    <w:rsid w:val="31A7AB1B"/>
    <w:rsid w:val="31B72993"/>
    <w:rsid w:val="31BA907E"/>
    <w:rsid w:val="31C29A18"/>
    <w:rsid w:val="31CFC1EC"/>
    <w:rsid w:val="31D34A67"/>
    <w:rsid w:val="31D963B3"/>
    <w:rsid w:val="31D9BDC2"/>
    <w:rsid w:val="31DD4792"/>
    <w:rsid w:val="31DED4B2"/>
    <w:rsid w:val="31E060E7"/>
    <w:rsid w:val="31E0D47D"/>
    <w:rsid w:val="31E3B020"/>
    <w:rsid w:val="31F1081B"/>
    <w:rsid w:val="31F91354"/>
    <w:rsid w:val="31FB11E8"/>
    <w:rsid w:val="3202D07B"/>
    <w:rsid w:val="3214179F"/>
    <w:rsid w:val="321750DE"/>
    <w:rsid w:val="3219FE9F"/>
    <w:rsid w:val="32222B8D"/>
    <w:rsid w:val="322BDB05"/>
    <w:rsid w:val="322E7D3D"/>
    <w:rsid w:val="32341837"/>
    <w:rsid w:val="323818E1"/>
    <w:rsid w:val="3238D9F3"/>
    <w:rsid w:val="323F47D8"/>
    <w:rsid w:val="3242DB24"/>
    <w:rsid w:val="324B5824"/>
    <w:rsid w:val="32501A31"/>
    <w:rsid w:val="3250580B"/>
    <w:rsid w:val="32546026"/>
    <w:rsid w:val="3256B90C"/>
    <w:rsid w:val="325B17D8"/>
    <w:rsid w:val="326553B4"/>
    <w:rsid w:val="32670581"/>
    <w:rsid w:val="3269156A"/>
    <w:rsid w:val="32797FCB"/>
    <w:rsid w:val="3279D821"/>
    <w:rsid w:val="327D84D8"/>
    <w:rsid w:val="3286E68E"/>
    <w:rsid w:val="32871F85"/>
    <w:rsid w:val="328F0241"/>
    <w:rsid w:val="329174F2"/>
    <w:rsid w:val="329D05D0"/>
    <w:rsid w:val="329F5C07"/>
    <w:rsid w:val="32A25433"/>
    <w:rsid w:val="32A52E68"/>
    <w:rsid w:val="32A5544E"/>
    <w:rsid w:val="32A6B7BA"/>
    <w:rsid w:val="32A9EAC2"/>
    <w:rsid w:val="32AA6E56"/>
    <w:rsid w:val="32B0DB4E"/>
    <w:rsid w:val="32B21255"/>
    <w:rsid w:val="32B6B5C7"/>
    <w:rsid w:val="32BCF69A"/>
    <w:rsid w:val="32CCF22C"/>
    <w:rsid w:val="32D8BEA9"/>
    <w:rsid w:val="32DB8828"/>
    <w:rsid w:val="32DC9B15"/>
    <w:rsid w:val="32DCCDE6"/>
    <w:rsid w:val="32E5AECD"/>
    <w:rsid w:val="32E5D8EE"/>
    <w:rsid w:val="32F1BD91"/>
    <w:rsid w:val="32F47729"/>
    <w:rsid w:val="32FBF660"/>
    <w:rsid w:val="32FE31F7"/>
    <w:rsid w:val="33010E00"/>
    <w:rsid w:val="33080C73"/>
    <w:rsid w:val="330D564A"/>
    <w:rsid w:val="3314E1DB"/>
    <w:rsid w:val="33163205"/>
    <w:rsid w:val="331EE24A"/>
    <w:rsid w:val="33217C45"/>
    <w:rsid w:val="3322A0A9"/>
    <w:rsid w:val="3325216A"/>
    <w:rsid w:val="332ACDAA"/>
    <w:rsid w:val="332DD7AA"/>
    <w:rsid w:val="332E04C2"/>
    <w:rsid w:val="332F5D26"/>
    <w:rsid w:val="332F7241"/>
    <w:rsid w:val="333375FC"/>
    <w:rsid w:val="33350085"/>
    <w:rsid w:val="333CB365"/>
    <w:rsid w:val="333F75EC"/>
    <w:rsid w:val="334BBC76"/>
    <w:rsid w:val="334E0C42"/>
    <w:rsid w:val="334E97CA"/>
    <w:rsid w:val="334EC076"/>
    <w:rsid w:val="334FBDC3"/>
    <w:rsid w:val="3357CAA4"/>
    <w:rsid w:val="33594DEB"/>
    <w:rsid w:val="335B2E1B"/>
    <w:rsid w:val="33665A6A"/>
    <w:rsid w:val="3373837D"/>
    <w:rsid w:val="33769FBA"/>
    <w:rsid w:val="3377E36D"/>
    <w:rsid w:val="337BC230"/>
    <w:rsid w:val="337DAFB5"/>
    <w:rsid w:val="33804A0E"/>
    <w:rsid w:val="3382B4F7"/>
    <w:rsid w:val="3388548E"/>
    <w:rsid w:val="338E37E2"/>
    <w:rsid w:val="33992290"/>
    <w:rsid w:val="339BD968"/>
    <w:rsid w:val="339BE283"/>
    <w:rsid w:val="339E0700"/>
    <w:rsid w:val="33A24F02"/>
    <w:rsid w:val="33A39A7C"/>
    <w:rsid w:val="33A7F3F4"/>
    <w:rsid w:val="33AE867E"/>
    <w:rsid w:val="33AF86C9"/>
    <w:rsid w:val="33BB1C8A"/>
    <w:rsid w:val="33C4BFDE"/>
    <w:rsid w:val="33CA03D3"/>
    <w:rsid w:val="33DF6208"/>
    <w:rsid w:val="33E04C41"/>
    <w:rsid w:val="33ECF6D9"/>
    <w:rsid w:val="33ED183B"/>
    <w:rsid w:val="33EEFD8B"/>
    <w:rsid w:val="33F0FA20"/>
    <w:rsid w:val="33F103A1"/>
    <w:rsid w:val="33FA70DF"/>
    <w:rsid w:val="33FC9016"/>
    <w:rsid w:val="33FD9A48"/>
    <w:rsid w:val="3400A8AF"/>
    <w:rsid w:val="34031B04"/>
    <w:rsid w:val="34039F29"/>
    <w:rsid w:val="34065846"/>
    <w:rsid w:val="340903BC"/>
    <w:rsid w:val="34107B71"/>
    <w:rsid w:val="3411022D"/>
    <w:rsid w:val="34138C7B"/>
    <w:rsid w:val="3414F305"/>
    <w:rsid w:val="341EE6D1"/>
    <w:rsid w:val="34247740"/>
    <w:rsid w:val="3424EECB"/>
    <w:rsid w:val="342FA901"/>
    <w:rsid w:val="3438E036"/>
    <w:rsid w:val="34399AF2"/>
    <w:rsid w:val="34515B96"/>
    <w:rsid w:val="345234DF"/>
    <w:rsid w:val="3457EF62"/>
    <w:rsid w:val="3467E413"/>
    <w:rsid w:val="3469AF22"/>
    <w:rsid w:val="34705C6D"/>
    <w:rsid w:val="347224F3"/>
    <w:rsid w:val="3473048D"/>
    <w:rsid w:val="347AA42E"/>
    <w:rsid w:val="347C6316"/>
    <w:rsid w:val="347DC0B0"/>
    <w:rsid w:val="34825DD1"/>
    <w:rsid w:val="3483E636"/>
    <w:rsid w:val="3485EF22"/>
    <w:rsid w:val="348A1440"/>
    <w:rsid w:val="348B11AF"/>
    <w:rsid w:val="34929AFD"/>
    <w:rsid w:val="349AD68C"/>
    <w:rsid w:val="34AA36DF"/>
    <w:rsid w:val="34AA5755"/>
    <w:rsid w:val="34AAF903"/>
    <w:rsid w:val="34AF1CE6"/>
    <w:rsid w:val="34B7B558"/>
    <w:rsid w:val="34BF619D"/>
    <w:rsid w:val="34C52C02"/>
    <w:rsid w:val="34D6A81D"/>
    <w:rsid w:val="34D71F53"/>
    <w:rsid w:val="34D7A28A"/>
    <w:rsid w:val="34DAB07E"/>
    <w:rsid w:val="34DE9B49"/>
    <w:rsid w:val="34DFCD7B"/>
    <w:rsid w:val="34DFF6B9"/>
    <w:rsid w:val="34E0B9F0"/>
    <w:rsid w:val="34E1BD1F"/>
    <w:rsid w:val="34E46005"/>
    <w:rsid w:val="34EA58AC"/>
    <w:rsid w:val="34EC9094"/>
    <w:rsid w:val="34F2580F"/>
    <w:rsid w:val="34F51E0D"/>
    <w:rsid w:val="34F8056E"/>
    <w:rsid w:val="34F86F78"/>
    <w:rsid w:val="34FC2C2A"/>
    <w:rsid w:val="350556ED"/>
    <w:rsid w:val="35139E10"/>
    <w:rsid w:val="351D8BFA"/>
    <w:rsid w:val="3524B566"/>
    <w:rsid w:val="3531B315"/>
    <w:rsid w:val="35332BC8"/>
    <w:rsid w:val="3535755E"/>
    <w:rsid w:val="353ABA94"/>
    <w:rsid w:val="3542CC82"/>
    <w:rsid w:val="35434797"/>
    <w:rsid w:val="3543B8DB"/>
    <w:rsid w:val="3544BAD8"/>
    <w:rsid w:val="354987C4"/>
    <w:rsid w:val="354F6F9F"/>
    <w:rsid w:val="35535196"/>
    <w:rsid w:val="35575A31"/>
    <w:rsid w:val="355E5ED1"/>
    <w:rsid w:val="355FF63D"/>
    <w:rsid w:val="3567D798"/>
    <w:rsid w:val="3569BE77"/>
    <w:rsid w:val="356C31B0"/>
    <w:rsid w:val="35704EA4"/>
    <w:rsid w:val="35713294"/>
    <w:rsid w:val="3575E023"/>
    <w:rsid w:val="357696FD"/>
    <w:rsid w:val="358FE977"/>
    <w:rsid w:val="35912B4D"/>
    <w:rsid w:val="3594668E"/>
    <w:rsid w:val="359A6A71"/>
    <w:rsid w:val="35A7CC8C"/>
    <w:rsid w:val="35A7D0AA"/>
    <w:rsid w:val="35AA0409"/>
    <w:rsid w:val="35ABE6A0"/>
    <w:rsid w:val="35B34B73"/>
    <w:rsid w:val="35B9E1B1"/>
    <w:rsid w:val="35C62559"/>
    <w:rsid w:val="35CA1107"/>
    <w:rsid w:val="35CAD104"/>
    <w:rsid w:val="35CE0A22"/>
    <w:rsid w:val="35D08427"/>
    <w:rsid w:val="35D92B32"/>
    <w:rsid w:val="35E2AFD2"/>
    <w:rsid w:val="35E47AE1"/>
    <w:rsid w:val="35E906BF"/>
    <w:rsid w:val="35FFC862"/>
    <w:rsid w:val="36012001"/>
    <w:rsid w:val="3606F773"/>
    <w:rsid w:val="360850C2"/>
    <w:rsid w:val="36099284"/>
    <w:rsid w:val="360BC141"/>
    <w:rsid w:val="3613F3C7"/>
    <w:rsid w:val="361709A1"/>
    <w:rsid w:val="361C8276"/>
    <w:rsid w:val="361F89DB"/>
    <w:rsid w:val="362464D0"/>
    <w:rsid w:val="3624DCEE"/>
    <w:rsid w:val="3624FED9"/>
    <w:rsid w:val="3628194D"/>
    <w:rsid w:val="3635CD4D"/>
    <w:rsid w:val="3637312F"/>
    <w:rsid w:val="363C8465"/>
    <w:rsid w:val="3642AEA5"/>
    <w:rsid w:val="36465559"/>
    <w:rsid w:val="364C64FC"/>
    <w:rsid w:val="3651ECBD"/>
    <w:rsid w:val="36568249"/>
    <w:rsid w:val="3657997A"/>
    <w:rsid w:val="36588029"/>
    <w:rsid w:val="3659992E"/>
    <w:rsid w:val="365A88F4"/>
    <w:rsid w:val="365CDD02"/>
    <w:rsid w:val="365EC2AC"/>
    <w:rsid w:val="36641089"/>
    <w:rsid w:val="36671C2D"/>
    <w:rsid w:val="3669F336"/>
    <w:rsid w:val="366D9C47"/>
    <w:rsid w:val="366EC5D3"/>
    <w:rsid w:val="36702D78"/>
    <w:rsid w:val="3670B28C"/>
    <w:rsid w:val="3672B532"/>
    <w:rsid w:val="367AC914"/>
    <w:rsid w:val="36801333"/>
    <w:rsid w:val="36802388"/>
    <w:rsid w:val="3683FD9E"/>
    <w:rsid w:val="368A7362"/>
    <w:rsid w:val="369287CE"/>
    <w:rsid w:val="3693D661"/>
    <w:rsid w:val="36A2CF75"/>
    <w:rsid w:val="36A6A89A"/>
    <w:rsid w:val="36B531F0"/>
    <w:rsid w:val="36B658B4"/>
    <w:rsid w:val="36BA82B5"/>
    <w:rsid w:val="36BEDE67"/>
    <w:rsid w:val="36BFD0CF"/>
    <w:rsid w:val="36C03507"/>
    <w:rsid w:val="36C123D7"/>
    <w:rsid w:val="36C8BE39"/>
    <w:rsid w:val="36D24A74"/>
    <w:rsid w:val="36D3BDF8"/>
    <w:rsid w:val="36E75F2E"/>
    <w:rsid w:val="36E7B394"/>
    <w:rsid w:val="36EDFC0F"/>
    <w:rsid w:val="36F82296"/>
    <w:rsid w:val="36FA8B66"/>
    <w:rsid w:val="37092AB0"/>
    <w:rsid w:val="370CA0B7"/>
    <w:rsid w:val="370DB949"/>
    <w:rsid w:val="370DBA1A"/>
    <w:rsid w:val="370E4DFD"/>
    <w:rsid w:val="37228823"/>
    <w:rsid w:val="37230FD8"/>
    <w:rsid w:val="37282F26"/>
    <w:rsid w:val="372D2FBC"/>
    <w:rsid w:val="373163E8"/>
    <w:rsid w:val="373679D7"/>
    <w:rsid w:val="3736BBBC"/>
    <w:rsid w:val="3739A34D"/>
    <w:rsid w:val="373A4C44"/>
    <w:rsid w:val="373B875E"/>
    <w:rsid w:val="37407A10"/>
    <w:rsid w:val="374285D0"/>
    <w:rsid w:val="37435AB0"/>
    <w:rsid w:val="374D21F4"/>
    <w:rsid w:val="37502073"/>
    <w:rsid w:val="3750F88B"/>
    <w:rsid w:val="3753DCBA"/>
    <w:rsid w:val="37654B4D"/>
    <w:rsid w:val="376C109E"/>
    <w:rsid w:val="376E3D72"/>
    <w:rsid w:val="3774610A"/>
    <w:rsid w:val="377F213A"/>
    <w:rsid w:val="378BB236"/>
    <w:rsid w:val="3793B310"/>
    <w:rsid w:val="379790AD"/>
    <w:rsid w:val="379B056A"/>
    <w:rsid w:val="37A4FA96"/>
    <w:rsid w:val="37A54387"/>
    <w:rsid w:val="37A8BD73"/>
    <w:rsid w:val="37ABCE06"/>
    <w:rsid w:val="37AD0C42"/>
    <w:rsid w:val="37AEA2F2"/>
    <w:rsid w:val="37B54A36"/>
    <w:rsid w:val="37BFACF1"/>
    <w:rsid w:val="37BFD629"/>
    <w:rsid w:val="37C39111"/>
    <w:rsid w:val="37C89285"/>
    <w:rsid w:val="37C99C0F"/>
    <w:rsid w:val="37CAB181"/>
    <w:rsid w:val="37D1C345"/>
    <w:rsid w:val="37E347A5"/>
    <w:rsid w:val="37E68C96"/>
    <w:rsid w:val="37EA759E"/>
    <w:rsid w:val="37ED87F2"/>
    <w:rsid w:val="37F4DF33"/>
    <w:rsid w:val="37F6B661"/>
    <w:rsid w:val="37F8DFE2"/>
    <w:rsid w:val="38032F40"/>
    <w:rsid w:val="38067F9A"/>
    <w:rsid w:val="380AFBC0"/>
    <w:rsid w:val="380C2879"/>
    <w:rsid w:val="38117E58"/>
    <w:rsid w:val="3814D4A6"/>
    <w:rsid w:val="381C666B"/>
    <w:rsid w:val="381C993C"/>
    <w:rsid w:val="382200A9"/>
    <w:rsid w:val="38224E3F"/>
    <w:rsid w:val="38229B82"/>
    <w:rsid w:val="3826F014"/>
    <w:rsid w:val="3827878C"/>
    <w:rsid w:val="382787B9"/>
    <w:rsid w:val="382E783B"/>
    <w:rsid w:val="38330BC2"/>
    <w:rsid w:val="383924CF"/>
    <w:rsid w:val="384176BC"/>
    <w:rsid w:val="38437671"/>
    <w:rsid w:val="3845515B"/>
    <w:rsid w:val="3846F658"/>
    <w:rsid w:val="384C3F23"/>
    <w:rsid w:val="3852E780"/>
    <w:rsid w:val="3854D20E"/>
    <w:rsid w:val="385B3AEB"/>
    <w:rsid w:val="385DE0A3"/>
    <w:rsid w:val="3866141B"/>
    <w:rsid w:val="386C4891"/>
    <w:rsid w:val="386C5D1F"/>
    <w:rsid w:val="387025FC"/>
    <w:rsid w:val="3871E038"/>
    <w:rsid w:val="3875B2CF"/>
    <w:rsid w:val="3884D79A"/>
    <w:rsid w:val="3885DCB5"/>
    <w:rsid w:val="38863A38"/>
    <w:rsid w:val="38873337"/>
    <w:rsid w:val="388A36D9"/>
    <w:rsid w:val="388E9776"/>
    <w:rsid w:val="38968E22"/>
    <w:rsid w:val="38977043"/>
    <w:rsid w:val="38978098"/>
    <w:rsid w:val="389949F6"/>
    <w:rsid w:val="38A02FE1"/>
    <w:rsid w:val="38A136B2"/>
    <w:rsid w:val="38A63A70"/>
    <w:rsid w:val="38AC2158"/>
    <w:rsid w:val="38AD2083"/>
    <w:rsid w:val="38AFE71F"/>
    <w:rsid w:val="38BE149A"/>
    <w:rsid w:val="38C3377E"/>
    <w:rsid w:val="38C43250"/>
    <w:rsid w:val="38C75518"/>
    <w:rsid w:val="38C7D797"/>
    <w:rsid w:val="38CEE1BE"/>
    <w:rsid w:val="38D81C82"/>
    <w:rsid w:val="38D98EA1"/>
    <w:rsid w:val="38DCAD69"/>
    <w:rsid w:val="38DD4F88"/>
    <w:rsid w:val="38E4B512"/>
    <w:rsid w:val="38EF7600"/>
    <w:rsid w:val="38F11847"/>
    <w:rsid w:val="38F4C19C"/>
    <w:rsid w:val="38F7B673"/>
    <w:rsid w:val="38F98BFD"/>
    <w:rsid w:val="3907C883"/>
    <w:rsid w:val="3912280A"/>
    <w:rsid w:val="39181F62"/>
    <w:rsid w:val="3918B2BD"/>
    <w:rsid w:val="392237F7"/>
    <w:rsid w:val="3927EE0B"/>
    <w:rsid w:val="39289E22"/>
    <w:rsid w:val="39290892"/>
    <w:rsid w:val="392C97FE"/>
    <w:rsid w:val="392CA7D0"/>
    <w:rsid w:val="39328771"/>
    <w:rsid w:val="39371038"/>
    <w:rsid w:val="393C935A"/>
    <w:rsid w:val="393E326C"/>
    <w:rsid w:val="39526623"/>
    <w:rsid w:val="3955A9A7"/>
    <w:rsid w:val="395A24EE"/>
    <w:rsid w:val="395A4A51"/>
    <w:rsid w:val="395B5243"/>
    <w:rsid w:val="3961650E"/>
    <w:rsid w:val="39622883"/>
    <w:rsid w:val="3962D00F"/>
    <w:rsid w:val="3964C78D"/>
    <w:rsid w:val="396D6456"/>
    <w:rsid w:val="39772C98"/>
    <w:rsid w:val="398196CD"/>
    <w:rsid w:val="3984D4C3"/>
    <w:rsid w:val="39893CBA"/>
    <w:rsid w:val="398C0451"/>
    <w:rsid w:val="398F2F25"/>
    <w:rsid w:val="398F3A3C"/>
    <w:rsid w:val="398F5C27"/>
    <w:rsid w:val="3995C77C"/>
    <w:rsid w:val="3998C772"/>
    <w:rsid w:val="39A49DD9"/>
    <w:rsid w:val="39A7D0D6"/>
    <w:rsid w:val="39A891A4"/>
    <w:rsid w:val="39AC2CAE"/>
    <w:rsid w:val="39ACDB39"/>
    <w:rsid w:val="39B6D6CC"/>
    <w:rsid w:val="39B6E09E"/>
    <w:rsid w:val="39BA39D7"/>
    <w:rsid w:val="39BC4E02"/>
    <w:rsid w:val="39BE2393"/>
    <w:rsid w:val="39C62BD5"/>
    <w:rsid w:val="39CCD937"/>
    <w:rsid w:val="39CD4B70"/>
    <w:rsid w:val="39CD770E"/>
    <w:rsid w:val="39D6DC0E"/>
    <w:rsid w:val="39D6EECF"/>
    <w:rsid w:val="39DE361D"/>
    <w:rsid w:val="39E35CB4"/>
    <w:rsid w:val="39E5EA60"/>
    <w:rsid w:val="39E82CBD"/>
    <w:rsid w:val="39E85977"/>
    <w:rsid w:val="3A026735"/>
    <w:rsid w:val="3A02E79C"/>
    <w:rsid w:val="3A084526"/>
    <w:rsid w:val="3A0AF515"/>
    <w:rsid w:val="3A14E562"/>
    <w:rsid w:val="3A1DAB2B"/>
    <w:rsid w:val="3A20D56C"/>
    <w:rsid w:val="3A25FF26"/>
    <w:rsid w:val="3A276ACE"/>
    <w:rsid w:val="3A288594"/>
    <w:rsid w:val="3A2D0741"/>
    <w:rsid w:val="3A327755"/>
    <w:rsid w:val="3A32F17E"/>
    <w:rsid w:val="3A33905D"/>
    <w:rsid w:val="3A377C93"/>
    <w:rsid w:val="3A3E4A24"/>
    <w:rsid w:val="3A409C71"/>
    <w:rsid w:val="3A435A4F"/>
    <w:rsid w:val="3A436007"/>
    <w:rsid w:val="3A485F60"/>
    <w:rsid w:val="3A4C6514"/>
    <w:rsid w:val="3A4FA2F3"/>
    <w:rsid w:val="3A519AB7"/>
    <w:rsid w:val="3A52CDE7"/>
    <w:rsid w:val="3A55C0FA"/>
    <w:rsid w:val="3A5A0A2E"/>
    <w:rsid w:val="3A5B5142"/>
    <w:rsid w:val="3A5E350F"/>
    <w:rsid w:val="3A7689FC"/>
    <w:rsid w:val="3A802B2D"/>
    <w:rsid w:val="3A8431D4"/>
    <w:rsid w:val="3A87B3D7"/>
    <w:rsid w:val="3A916EBF"/>
    <w:rsid w:val="3A93A3FB"/>
    <w:rsid w:val="3A9DA8ED"/>
    <w:rsid w:val="3AA714E8"/>
    <w:rsid w:val="3AA779CB"/>
    <w:rsid w:val="3AAF20ED"/>
    <w:rsid w:val="3AB0A8E0"/>
    <w:rsid w:val="3ABC84AB"/>
    <w:rsid w:val="3AC46F9C"/>
    <w:rsid w:val="3AC7DBAF"/>
    <w:rsid w:val="3ACAC90E"/>
    <w:rsid w:val="3AE212BC"/>
    <w:rsid w:val="3AE3E843"/>
    <w:rsid w:val="3AE8E8BD"/>
    <w:rsid w:val="3AEC4E6F"/>
    <w:rsid w:val="3AEE5539"/>
    <w:rsid w:val="3AF07921"/>
    <w:rsid w:val="3AF1FC22"/>
    <w:rsid w:val="3AFC5F4E"/>
    <w:rsid w:val="3B045B77"/>
    <w:rsid w:val="3B0A9ACA"/>
    <w:rsid w:val="3B15961C"/>
    <w:rsid w:val="3B1DD06E"/>
    <w:rsid w:val="3B24CB2D"/>
    <w:rsid w:val="3B25135E"/>
    <w:rsid w:val="3B26E022"/>
    <w:rsid w:val="3B2709AB"/>
    <w:rsid w:val="3B2B0A9D"/>
    <w:rsid w:val="3B30BFC6"/>
    <w:rsid w:val="3B32D055"/>
    <w:rsid w:val="3B3B465E"/>
    <w:rsid w:val="3B3F2E72"/>
    <w:rsid w:val="3B43A949"/>
    <w:rsid w:val="3B43C93B"/>
    <w:rsid w:val="3B4464BA"/>
    <w:rsid w:val="3B46FD0B"/>
    <w:rsid w:val="3B4A0906"/>
    <w:rsid w:val="3B4B8D52"/>
    <w:rsid w:val="3B4E62D7"/>
    <w:rsid w:val="3B536FB5"/>
    <w:rsid w:val="3B599FC7"/>
    <w:rsid w:val="3B5A1499"/>
    <w:rsid w:val="3B5C010A"/>
    <w:rsid w:val="3B5DE485"/>
    <w:rsid w:val="3B631A72"/>
    <w:rsid w:val="3B63234E"/>
    <w:rsid w:val="3B65D4C0"/>
    <w:rsid w:val="3B67E653"/>
    <w:rsid w:val="3B73887E"/>
    <w:rsid w:val="3B7B5DC3"/>
    <w:rsid w:val="3B7B83E9"/>
    <w:rsid w:val="3B7FB7BD"/>
    <w:rsid w:val="3B806D37"/>
    <w:rsid w:val="3B834A8A"/>
    <w:rsid w:val="3B844155"/>
    <w:rsid w:val="3B850C14"/>
    <w:rsid w:val="3B92B195"/>
    <w:rsid w:val="3B92C6FA"/>
    <w:rsid w:val="3B9540A3"/>
    <w:rsid w:val="3B96F0D8"/>
    <w:rsid w:val="3B9B2350"/>
    <w:rsid w:val="3B9CF7A8"/>
    <w:rsid w:val="3BA5C880"/>
    <w:rsid w:val="3BA98907"/>
    <w:rsid w:val="3BAB1A2D"/>
    <w:rsid w:val="3BB8E4B9"/>
    <w:rsid w:val="3BBB8942"/>
    <w:rsid w:val="3BC787C4"/>
    <w:rsid w:val="3BC7AF45"/>
    <w:rsid w:val="3BC8046B"/>
    <w:rsid w:val="3BCB453C"/>
    <w:rsid w:val="3BD5A107"/>
    <w:rsid w:val="3BE177F8"/>
    <w:rsid w:val="3BE64E0B"/>
    <w:rsid w:val="3BF791D5"/>
    <w:rsid w:val="3C010EE1"/>
    <w:rsid w:val="3C0F8EA5"/>
    <w:rsid w:val="3C13C668"/>
    <w:rsid w:val="3C17F5B2"/>
    <w:rsid w:val="3C1C6E89"/>
    <w:rsid w:val="3C1EAD01"/>
    <w:rsid w:val="3C249FA0"/>
    <w:rsid w:val="3C298AE9"/>
    <w:rsid w:val="3C2A71F1"/>
    <w:rsid w:val="3C3115A3"/>
    <w:rsid w:val="3C314940"/>
    <w:rsid w:val="3C378C2E"/>
    <w:rsid w:val="3C37B37A"/>
    <w:rsid w:val="3C3E5B78"/>
    <w:rsid w:val="3C46A0AB"/>
    <w:rsid w:val="3C483D5A"/>
    <w:rsid w:val="3C48AB6E"/>
    <w:rsid w:val="3C4AD1D3"/>
    <w:rsid w:val="3C4D1D4F"/>
    <w:rsid w:val="3C4DE8A1"/>
    <w:rsid w:val="3C511E0E"/>
    <w:rsid w:val="3C57A028"/>
    <w:rsid w:val="3C5A2D39"/>
    <w:rsid w:val="3C5DBB00"/>
    <w:rsid w:val="3C628731"/>
    <w:rsid w:val="3C62A18E"/>
    <w:rsid w:val="3C635278"/>
    <w:rsid w:val="3C63C3E0"/>
    <w:rsid w:val="3C63C8D4"/>
    <w:rsid w:val="3C6BF4FF"/>
    <w:rsid w:val="3C6D8DD0"/>
    <w:rsid w:val="3C73510F"/>
    <w:rsid w:val="3C787D41"/>
    <w:rsid w:val="3C7A8C63"/>
    <w:rsid w:val="3C7EECD1"/>
    <w:rsid w:val="3C7F127F"/>
    <w:rsid w:val="3C82B69E"/>
    <w:rsid w:val="3C8525B4"/>
    <w:rsid w:val="3C8DF407"/>
    <w:rsid w:val="3C92F8B6"/>
    <w:rsid w:val="3C9659B2"/>
    <w:rsid w:val="3CA72D73"/>
    <w:rsid w:val="3CB2BE50"/>
    <w:rsid w:val="3CBCCB95"/>
    <w:rsid w:val="3CC67376"/>
    <w:rsid w:val="3CC7DC9A"/>
    <w:rsid w:val="3CCAC697"/>
    <w:rsid w:val="3CCDE860"/>
    <w:rsid w:val="3CD853D8"/>
    <w:rsid w:val="3CDA84D3"/>
    <w:rsid w:val="3CE372A3"/>
    <w:rsid w:val="3CE84FAA"/>
    <w:rsid w:val="3CED5D08"/>
    <w:rsid w:val="3CF33C5E"/>
    <w:rsid w:val="3CF68012"/>
    <w:rsid w:val="3CFCDDB8"/>
    <w:rsid w:val="3D01448E"/>
    <w:rsid w:val="3D086873"/>
    <w:rsid w:val="3D090C85"/>
    <w:rsid w:val="3D0E14D1"/>
    <w:rsid w:val="3D126293"/>
    <w:rsid w:val="3D1C559C"/>
    <w:rsid w:val="3D1CAA1F"/>
    <w:rsid w:val="3D26285B"/>
    <w:rsid w:val="3D2773D5"/>
    <w:rsid w:val="3D2928D6"/>
    <w:rsid w:val="3D2E8A88"/>
    <w:rsid w:val="3D3478C1"/>
    <w:rsid w:val="3D38FF75"/>
    <w:rsid w:val="3D3BCE8E"/>
    <w:rsid w:val="3D3E15AA"/>
    <w:rsid w:val="3D3F7A74"/>
    <w:rsid w:val="3D3FABA4"/>
    <w:rsid w:val="3D45086E"/>
    <w:rsid w:val="3D4A4E0D"/>
    <w:rsid w:val="3D4D5F62"/>
    <w:rsid w:val="3D53EFBA"/>
    <w:rsid w:val="3D57A511"/>
    <w:rsid w:val="3D627E79"/>
    <w:rsid w:val="3D641110"/>
    <w:rsid w:val="3D64B868"/>
    <w:rsid w:val="3D6BFB3F"/>
    <w:rsid w:val="3D6E55F6"/>
    <w:rsid w:val="3D7337A2"/>
    <w:rsid w:val="3D75BAB2"/>
    <w:rsid w:val="3D7AD409"/>
    <w:rsid w:val="3D85F523"/>
    <w:rsid w:val="3D894155"/>
    <w:rsid w:val="3D905BAE"/>
    <w:rsid w:val="3D93909F"/>
    <w:rsid w:val="3D9F836A"/>
    <w:rsid w:val="3DA1A557"/>
    <w:rsid w:val="3DADB34B"/>
    <w:rsid w:val="3DAEF6C7"/>
    <w:rsid w:val="3DAF2583"/>
    <w:rsid w:val="3DB2FCF1"/>
    <w:rsid w:val="3DB4D418"/>
    <w:rsid w:val="3DB52578"/>
    <w:rsid w:val="3DB780AB"/>
    <w:rsid w:val="3DB7A1FA"/>
    <w:rsid w:val="3DBAFB70"/>
    <w:rsid w:val="3DBBC703"/>
    <w:rsid w:val="3DBD0186"/>
    <w:rsid w:val="3DC002A2"/>
    <w:rsid w:val="3DC9BF70"/>
    <w:rsid w:val="3DCAEEB7"/>
    <w:rsid w:val="3DD0964B"/>
    <w:rsid w:val="3DD12A12"/>
    <w:rsid w:val="3DD530E5"/>
    <w:rsid w:val="3DD9F308"/>
    <w:rsid w:val="3DDA0676"/>
    <w:rsid w:val="3DF1541B"/>
    <w:rsid w:val="3DF237C7"/>
    <w:rsid w:val="3DF50A41"/>
    <w:rsid w:val="3DF7E21D"/>
    <w:rsid w:val="3DFF92CD"/>
    <w:rsid w:val="3E00A5B8"/>
    <w:rsid w:val="3E0C726E"/>
    <w:rsid w:val="3E11624C"/>
    <w:rsid w:val="3E12CE17"/>
    <w:rsid w:val="3E15675D"/>
    <w:rsid w:val="3E20A3EA"/>
    <w:rsid w:val="3E2662D0"/>
    <w:rsid w:val="3E2EBCD8"/>
    <w:rsid w:val="3E311DC3"/>
    <w:rsid w:val="3E360E77"/>
    <w:rsid w:val="3E411142"/>
    <w:rsid w:val="3E422D91"/>
    <w:rsid w:val="3E53552B"/>
    <w:rsid w:val="3E577285"/>
    <w:rsid w:val="3E5C2F34"/>
    <w:rsid w:val="3E66BE44"/>
    <w:rsid w:val="3E684708"/>
    <w:rsid w:val="3E73123F"/>
    <w:rsid w:val="3E73AF77"/>
    <w:rsid w:val="3E86649D"/>
    <w:rsid w:val="3E89D3CF"/>
    <w:rsid w:val="3E8C412B"/>
    <w:rsid w:val="3E8EB6F4"/>
    <w:rsid w:val="3E8EE34D"/>
    <w:rsid w:val="3E8F7B12"/>
    <w:rsid w:val="3E921BCE"/>
    <w:rsid w:val="3E92B2B9"/>
    <w:rsid w:val="3E979442"/>
    <w:rsid w:val="3E9AB3A2"/>
    <w:rsid w:val="3E9B116F"/>
    <w:rsid w:val="3EA0FBDC"/>
    <w:rsid w:val="3EA45855"/>
    <w:rsid w:val="3EA8088A"/>
    <w:rsid w:val="3EAAB91F"/>
    <w:rsid w:val="3EAC871D"/>
    <w:rsid w:val="3EB4B6CA"/>
    <w:rsid w:val="3EB702B4"/>
    <w:rsid w:val="3ECA83C5"/>
    <w:rsid w:val="3ECB3957"/>
    <w:rsid w:val="3ED440A2"/>
    <w:rsid w:val="3ED6F7D2"/>
    <w:rsid w:val="3EDDFCBC"/>
    <w:rsid w:val="3EE1594A"/>
    <w:rsid w:val="3EE61A2B"/>
    <w:rsid w:val="3EE9946A"/>
    <w:rsid w:val="3EEBD439"/>
    <w:rsid w:val="3EF0DA50"/>
    <w:rsid w:val="3EF381B5"/>
    <w:rsid w:val="3EF4DB2F"/>
    <w:rsid w:val="3EF6BD0C"/>
    <w:rsid w:val="3EF81214"/>
    <w:rsid w:val="3EFE5F28"/>
    <w:rsid w:val="3F0146F9"/>
    <w:rsid w:val="3F05C555"/>
    <w:rsid w:val="3F11BF98"/>
    <w:rsid w:val="3F15D538"/>
    <w:rsid w:val="3F160D99"/>
    <w:rsid w:val="3F1FD097"/>
    <w:rsid w:val="3F30A740"/>
    <w:rsid w:val="3F36133D"/>
    <w:rsid w:val="3F3C18B1"/>
    <w:rsid w:val="3F5027CC"/>
    <w:rsid w:val="3F5627FB"/>
    <w:rsid w:val="3F5BC80E"/>
    <w:rsid w:val="3F5C85B4"/>
    <w:rsid w:val="3F5F7744"/>
    <w:rsid w:val="3F5FCF6E"/>
    <w:rsid w:val="3F6F4002"/>
    <w:rsid w:val="3F733F2A"/>
    <w:rsid w:val="3F7376EE"/>
    <w:rsid w:val="3F75620A"/>
    <w:rsid w:val="3F77BF50"/>
    <w:rsid w:val="3F7D046C"/>
    <w:rsid w:val="3F7F4D89"/>
    <w:rsid w:val="3F8DA2CB"/>
    <w:rsid w:val="3F965FC5"/>
    <w:rsid w:val="3F9DAED4"/>
    <w:rsid w:val="3FA206B1"/>
    <w:rsid w:val="3FA2EE11"/>
    <w:rsid w:val="3FA3A810"/>
    <w:rsid w:val="3FA8505E"/>
    <w:rsid w:val="3FAB60FC"/>
    <w:rsid w:val="3FB9AD53"/>
    <w:rsid w:val="3FCBCE89"/>
    <w:rsid w:val="3FCDBC8A"/>
    <w:rsid w:val="3FCDFDC8"/>
    <w:rsid w:val="3FD7BB83"/>
    <w:rsid w:val="3FDA6205"/>
    <w:rsid w:val="3FE33D67"/>
    <w:rsid w:val="3FE64D9C"/>
    <w:rsid w:val="3FEC49CC"/>
    <w:rsid w:val="3FEFC8C0"/>
    <w:rsid w:val="3FF08682"/>
    <w:rsid w:val="3FF54E11"/>
    <w:rsid w:val="3FF83F05"/>
    <w:rsid w:val="4001CA28"/>
    <w:rsid w:val="4011AD1F"/>
    <w:rsid w:val="40130D06"/>
    <w:rsid w:val="40195ED3"/>
    <w:rsid w:val="401B4F13"/>
    <w:rsid w:val="401E12AB"/>
    <w:rsid w:val="402AE613"/>
    <w:rsid w:val="4030C2BD"/>
    <w:rsid w:val="4031E7D0"/>
    <w:rsid w:val="403EFC91"/>
    <w:rsid w:val="40423B9F"/>
    <w:rsid w:val="4043AA5F"/>
    <w:rsid w:val="40447483"/>
    <w:rsid w:val="40494C49"/>
    <w:rsid w:val="404FC31A"/>
    <w:rsid w:val="405239E6"/>
    <w:rsid w:val="4055C6C8"/>
    <w:rsid w:val="4059A89D"/>
    <w:rsid w:val="405AAAB7"/>
    <w:rsid w:val="405CD199"/>
    <w:rsid w:val="4063F64A"/>
    <w:rsid w:val="406C6F3F"/>
    <w:rsid w:val="406E80A3"/>
    <w:rsid w:val="406E908E"/>
    <w:rsid w:val="406EC2A3"/>
    <w:rsid w:val="40702E6D"/>
    <w:rsid w:val="40744EEA"/>
    <w:rsid w:val="40798079"/>
    <w:rsid w:val="407BE3EA"/>
    <w:rsid w:val="407E39EB"/>
    <w:rsid w:val="4080FAC1"/>
    <w:rsid w:val="40815AE1"/>
    <w:rsid w:val="40849729"/>
    <w:rsid w:val="4085177A"/>
    <w:rsid w:val="408AE20F"/>
    <w:rsid w:val="408B2524"/>
    <w:rsid w:val="40A00419"/>
    <w:rsid w:val="40A2C9C6"/>
    <w:rsid w:val="40ADFD77"/>
    <w:rsid w:val="40B20904"/>
    <w:rsid w:val="40B4E04B"/>
    <w:rsid w:val="40B668F4"/>
    <w:rsid w:val="40BC8B4B"/>
    <w:rsid w:val="40BED862"/>
    <w:rsid w:val="40C0C564"/>
    <w:rsid w:val="40C333C1"/>
    <w:rsid w:val="40C3AFB2"/>
    <w:rsid w:val="40C515C1"/>
    <w:rsid w:val="40C9CC18"/>
    <w:rsid w:val="40CCC4B5"/>
    <w:rsid w:val="40CE6261"/>
    <w:rsid w:val="40CF9DD4"/>
    <w:rsid w:val="40D18EB8"/>
    <w:rsid w:val="40D50CCE"/>
    <w:rsid w:val="40E49347"/>
    <w:rsid w:val="40E68F65"/>
    <w:rsid w:val="40E7E90A"/>
    <w:rsid w:val="40F33950"/>
    <w:rsid w:val="40F4F536"/>
    <w:rsid w:val="40F6E4E2"/>
    <w:rsid w:val="41085938"/>
    <w:rsid w:val="410AAC61"/>
    <w:rsid w:val="410B92A3"/>
    <w:rsid w:val="410BC2BE"/>
    <w:rsid w:val="410D920F"/>
    <w:rsid w:val="410EFDD9"/>
    <w:rsid w:val="41144A0A"/>
    <w:rsid w:val="412B547C"/>
    <w:rsid w:val="412DA491"/>
    <w:rsid w:val="412E1EE6"/>
    <w:rsid w:val="412FA9F8"/>
    <w:rsid w:val="413D2AAD"/>
    <w:rsid w:val="41452241"/>
    <w:rsid w:val="41487093"/>
    <w:rsid w:val="4150F364"/>
    <w:rsid w:val="4161B8DB"/>
    <w:rsid w:val="416B9C36"/>
    <w:rsid w:val="416D8725"/>
    <w:rsid w:val="41739CFB"/>
    <w:rsid w:val="4175335E"/>
    <w:rsid w:val="417D17F5"/>
    <w:rsid w:val="41825E47"/>
    <w:rsid w:val="418A3156"/>
    <w:rsid w:val="418B8FF2"/>
    <w:rsid w:val="418F9277"/>
    <w:rsid w:val="419013D2"/>
    <w:rsid w:val="419A40DD"/>
    <w:rsid w:val="419E319B"/>
    <w:rsid w:val="41A300BF"/>
    <w:rsid w:val="41A33388"/>
    <w:rsid w:val="41A6711D"/>
    <w:rsid w:val="41AB9D76"/>
    <w:rsid w:val="41AC1C54"/>
    <w:rsid w:val="41B0F365"/>
    <w:rsid w:val="41B30E58"/>
    <w:rsid w:val="41B3AACD"/>
    <w:rsid w:val="41B6E53E"/>
    <w:rsid w:val="41B85E38"/>
    <w:rsid w:val="41C02480"/>
    <w:rsid w:val="41CE7950"/>
    <w:rsid w:val="41CF1145"/>
    <w:rsid w:val="41CF54B9"/>
    <w:rsid w:val="41D76739"/>
    <w:rsid w:val="41D78229"/>
    <w:rsid w:val="41DE1922"/>
    <w:rsid w:val="41DFD7BD"/>
    <w:rsid w:val="41E02EC8"/>
    <w:rsid w:val="41E1366B"/>
    <w:rsid w:val="41E3CB1E"/>
    <w:rsid w:val="41E70006"/>
    <w:rsid w:val="41EB9553"/>
    <w:rsid w:val="41F43881"/>
    <w:rsid w:val="41F48C04"/>
    <w:rsid w:val="41FA4C07"/>
    <w:rsid w:val="41FEC196"/>
    <w:rsid w:val="4206AC09"/>
    <w:rsid w:val="420C3FD6"/>
    <w:rsid w:val="4212780C"/>
    <w:rsid w:val="42211042"/>
    <w:rsid w:val="4222EA1F"/>
    <w:rsid w:val="42279983"/>
    <w:rsid w:val="422E413C"/>
    <w:rsid w:val="423305FC"/>
    <w:rsid w:val="4237636A"/>
    <w:rsid w:val="423980AC"/>
    <w:rsid w:val="423C9258"/>
    <w:rsid w:val="423E8313"/>
    <w:rsid w:val="424C1FB5"/>
    <w:rsid w:val="42538040"/>
    <w:rsid w:val="42565E06"/>
    <w:rsid w:val="42596E85"/>
    <w:rsid w:val="426199C0"/>
    <w:rsid w:val="4262B4C3"/>
    <w:rsid w:val="426985ED"/>
    <w:rsid w:val="426B8F52"/>
    <w:rsid w:val="426FAC0F"/>
    <w:rsid w:val="4271F2BB"/>
    <w:rsid w:val="4271FE5D"/>
    <w:rsid w:val="4275FF7D"/>
    <w:rsid w:val="4280F356"/>
    <w:rsid w:val="428B3D12"/>
    <w:rsid w:val="428B6EEB"/>
    <w:rsid w:val="428E0F14"/>
    <w:rsid w:val="428FDAF5"/>
    <w:rsid w:val="429086F9"/>
    <w:rsid w:val="4291D08F"/>
    <w:rsid w:val="4292B543"/>
    <w:rsid w:val="4295FC70"/>
    <w:rsid w:val="429C9393"/>
    <w:rsid w:val="429D0AA5"/>
    <w:rsid w:val="42A24D9F"/>
    <w:rsid w:val="42A73771"/>
    <w:rsid w:val="42A7B098"/>
    <w:rsid w:val="42ABF3D9"/>
    <w:rsid w:val="42ADF2CA"/>
    <w:rsid w:val="42AEF9E7"/>
    <w:rsid w:val="42B31A2D"/>
    <w:rsid w:val="42B5275A"/>
    <w:rsid w:val="42B8459A"/>
    <w:rsid w:val="42BDABFE"/>
    <w:rsid w:val="42C4D0DF"/>
    <w:rsid w:val="42D4F685"/>
    <w:rsid w:val="42D84013"/>
    <w:rsid w:val="42D9836A"/>
    <w:rsid w:val="42DE64F8"/>
    <w:rsid w:val="42E708FD"/>
    <w:rsid w:val="42E806B5"/>
    <w:rsid w:val="42EBA471"/>
    <w:rsid w:val="42F2F17F"/>
    <w:rsid w:val="42F3B46C"/>
    <w:rsid w:val="42F5B1EF"/>
    <w:rsid w:val="42F68C14"/>
    <w:rsid w:val="430323C3"/>
    <w:rsid w:val="43073173"/>
    <w:rsid w:val="4307F512"/>
    <w:rsid w:val="430851EC"/>
    <w:rsid w:val="43098B02"/>
    <w:rsid w:val="430D7865"/>
    <w:rsid w:val="430F7B8A"/>
    <w:rsid w:val="43150967"/>
    <w:rsid w:val="43174D82"/>
    <w:rsid w:val="431EF964"/>
    <w:rsid w:val="431F0F98"/>
    <w:rsid w:val="4327D380"/>
    <w:rsid w:val="432946B4"/>
    <w:rsid w:val="432A9119"/>
    <w:rsid w:val="432C3D55"/>
    <w:rsid w:val="432CCAF2"/>
    <w:rsid w:val="432CFE26"/>
    <w:rsid w:val="432FF9E9"/>
    <w:rsid w:val="4331A3BF"/>
    <w:rsid w:val="433CBFE6"/>
    <w:rsid w:val="433E3E79"/>
    <w:rsid w:val="43426E87"/>
    <w:rsid w:val="434CD1AD"/>
    <w:rsid w:val="4352B887"/>
    <w:rsid w:val="43578915"/>
    <w:rsid w:val="4358C2BE"/>
    <w:rsid w:val="435943B7"/>
    <w:rsid w:val="43674401"/>
    <w:rsid w:val="436914D4"/>
    <w:rsid w:val="4369422B"/>
    <w:rsid w:val="436AE327"/>
    <w:rsid w:val="436F7CED"/>
    <w:rsid w:val="437086BA"/>
    <w:rsid w:val="437D9ADC"/>
    <w:rsid w:val="43845444"/>
    <w:rsid w:val="43885501"/>
    <w:rsid w:val="4388ADDD"/>
    <w:rsid w:val="4388E710"/>
    <w:rsid w:val="438E4542"/>
    <w:rsid w:val="4395FA6B"/>
    <w:rsid w:val="439961B5"/>
    <w:rsid w:val="43A37889"/>
    <w:rsid w:val="43A7E258"/>
    <w:rsid w:val="43A8AE20"/>
    <w:rsid w:val="43B77983"/>
    <w:rsid w:val="43B86011"/>
    <w:rsid w:val="43C60544"/>
    <w:rsid w:val="43C6C331"/>
    <w:rsid w:val="43CB6AB6"/>
    <w:rsid w:val="43CF46DC"/>
    <w:rsid w:val="43CF857F"/>
    <w:rsid w:val="43D3289E"/>
    <w:rsid w:val="43D4D7A3"/>
    <w:rsid w:val="43D7311A"/>
    <w:rsid w:val="43DF3633"/>
    <w:rsid w:val="43E995D2"/>
    <w:rsid w:val="43F2F94E"/>
    <w:rsid w:val="43F38D08"/>
    <w:rsid w:val="43F3D129"/>
    <w:rsid w:val="43FDE2B7"/>
    <w:rsid w:val="43FF852B"/>
    <w:rsid w:val="4415C667"/>
    <w:rsid w:val="4418CCAF"/>
    <w:rsid w:val="4419E10C"/>
    <w:rsid w:val="442B02D0"/>
    <w:rsid w:val="442B6BEA"/>
    <w:rsid w:val="442ED2CD"/>
    <w:rsid w:val="4438AF09"/>
    <w:rsid w:val="444385CA"/>
    <w:rsid w:val="444465CD"/>
    <w:rsid w:val="444C3B59"/>
    <w:rsid w:val="44519229"/>
    <w:rsid w:val="445F9980"/>
    <w:rsid w:val="44600AC0"/>
    <w:rsid w:val="4466D2B0"/>
    <w:rsid w:val="4467B301"/>
    <w:rsid w:val="44688E12"/>
    <w:rsid w:val="446A1C84"/>
    <w:rsid w:val="446BAC55"/>
    <w:rsid w:val="4481BCD0"/>
    <w:rsid w:val="4486761E"/>
    <w:rsid w:val="44947CE2"/>
    <w:rsid w:val="44956F9C"/>
    <w:rsid w:val="4496414C"/>
    <w:rsid w:val="449A960E"/>
    <w:rsid w:val="449C8FBB"/>
    <w:rsid w:val="449D367E"/>
    <w:rsid w:val="449FB169"/>
    <w:rsid w:val="44A46E2D"/>
    <w:rsid w:val="44A921BF"/>
    <w:rsid w:val="44AD4182"/>
    <w:rsid w:val="44AFF94D"/>
    <w:rsid w:val="44B6958F"/>
    <w:rsid w:val="44BB09F6"/>
    <w:rsid w:val="44BB6F69"/>
    <w:rsid w:val="44BC4D60"/>
    <w:rsid w:val="44C6707A"/>
    <w:rsid w:val="44D1ECE3"/>
    <w:rsid w:val="44DA85D7"/>
    <w:rsid w:val="44DB24D6"/>
    <w:rsid w:val="44E53A54"/>
    <w:rsid w:val="44E66AD4"/>
    <w:rsid w:val="44F39227"/>
    <w:rsid w:val="44F7E84B"/>
    <w:rsid w:val="44F7F96B"/>
    <w:rsid w:val="44FC855A"/>
    <w:rsid w:val="4501B228"/>
    <w:rsid w:val="45054FC9"/>
    <w:rsid w:val="4509583B"/>
    <w:rsid w:val="450B6662"/>
    <w:rsid w:val="450D0E67"/>
    <w:rsid w:val="450D9679"/>
    <w:rsid w:val="451071ED"/>
    <w:rsid w:val="451242D2"/>
    <w:rsid w:val="451617A3"/>
    <w:rsid w:val="45185124"/>
    <w:rsid w:val="451A52A6"/>
    <w:rsid w:val="452056F6"/>
    <w:rsid w:val="452B0FF8"/>
    <w:rsid w:val="45315AC0"/>
    <w:rsid w:val="4531A402"/>
    <w:rsid w:val="4534A762"/>
    <w:rsid w:val="453549D6"/>
    <w:rsid w:val="453C55F1"/>
    <w:rsid w:val="453FE6DA"/>
    <w:rsid w:val="4543B2B9"/>
    <w:rsid w:val="45491601"/>
    <w:rsid w:val="454DC894"/>
    <w:rsid w:val="454EAC30"/>
    <w:rsid w:val="454FFCB9"/>
    <w:rsid w:val="45512E89"/>
    <w:rsid w:val="455268FE"/>
    <w:rsid w:val="455411CA"/>
    <w:rsid w:val="45587422"/>
    <w:rsid w:val="455E4CEE"/>
    <w:rsid w:val="455E5C32"/>
    <w:rsid w:val="456303B3"/>
    <w:rsid w:val="45635FDA"/>
    <w:rsid w:val="45666F9E"/>
    <w:rsid w:val="456FA676"/>
    <w:rsid w:val="457983F9"/>
    <w:rsid w:val="458E0154"/>
    <w:rsid w:val="459E99E3"/>
    <w:rsid w:val="459F3F8D"/>
    <w:rsid w:val="45A557C0"/>
    <w:rsid w:val="45A5CF7A"/>
    <w:rsid w:val="45A72C43"/>
    <w:rsid w:val="45A8EE41"/>
    <w:rsid w:val="45AE26A5"/>
    <w:rsid w:val="45B231C3"/>
    <w:rsid w:val="45B25E69"/>
    <w:rsid w:val="45B6B00F"/>
    <w:rsid w:val="45BAF5B0"/>
    <w:rsid w:val="45C28E05"/>
    <w:rsid w:val="45CDFDB3"/>
    <w:rsid w:val="45D00EDD"/>
    <w:rsid w:val="45D2A1C0"/>
    <w:rsid w:val="45D778D8"/>
    <w:rsid w:val="45DEB8B3"/>
    <w:rsid w:val="45DF81DA"/>
    <w:rsid w:val="45DFA90B"/>
    <w:rsid w:val="45E0643A"/>
    <w:rsid w:val="45E27179"/>
    <w:rsid w:val="45E920EE"/>
    <w:rsid w:val="45EE8C5D"/>
    <w:rsid w:val="45EE9978"/>
    <w:rsid w:val="45EF08D4"/>
    <w:rsid w:val="45FB0959"/>
    <w:rsid w:val="45FB1903"/>
    <w:rsid w:val="45FF36BB"/>
    <w:rsid w:val="46020BAE"/>
    <w:rsid w:val="4603F90C"/>
    <w:rsid w:val="4608CFCC"/>
    <w:rsid w:val="4611CB83"/>
    <w:rsid w:val="46164485"/>
    <w:rsid w:val="4618DA13"/>
    <w:rsid w:val="461975ED"/>
    <w:rsid w:val="4620A7B1"/>
    <w:rsid w:val="46245078"/>
    <w:rsid w:val="4624A983"/>
    <w:rsid w:val="462F3914"/>
    <w:rsid w:val="4630C6B6"/>
    <w:rsid w:val="463A32B3"/>
    <w:rsid w:val="463A7B4E"/>
    <w:rsid w:val="4640C577"/>
    <w:rsid w:val="46420CED"/>
    <w:rsid w:val="464A2A79"/>
    <w:rsid w:val="464C8C56"/>
    <w:rsid w:val="464E41A8"/>
    <w:rsid w:val="464F02DC"/>
    <w:rsid w:val="46534534"/>
    <w:rsid w:val="4654DF9D"/>
    <w:rsid w:val="4655D8DC"/>
    <w:rsid w:val="46564C86"/>
    <w:rsid w:val="465CEDBA"/>
    <w:rsid w:val="465D182C"/>
    <w:rsid w:val="465F817B"/>
    <w:rsid w:val="4666C7F5"/>
    <w:rsid w:val="466785C9"/>
    <w:rsid w:val="4679D3B3"/>
    <w:rsid w:val="4679DF2C"/>
    <w:rsid w:val="467A9D6A"/>
    <w:rsid w:val="46843FC0"/>
    <w:rsid w:val="46858800"/>
    <w:rsid w:val="46864946"/>
    <w:rsid w:val="4695263D"/>
    <w:rsid w:val="469AA456"/>
    <w:rsid w:val="469D3D53"/>
    <w:rsid w:val="46A02E7C"/>
    <w:rsid w:val="46A6D8FC"/>
    <w:rsid w:val="46A7481F"/>
    <w:rsid w:val="46A81493"/>
    <w:rsid w:val="46B3531F"/>
    <w:rsid w:val="46B83C44"/>
    <w:rsid w:val="46BEB621"/>
    <w:rsid w:val="46BFD3B9"/>
    <w:rsid w:val="46CA4691"/>
    <w:rsid w:val="46CD77F4"/>
    <w:rsid w:val="46D1E6B3"/>
    <w:rsid w:val="46D725AA"/>
    <w:rsid w:val="46D89B3C"/>
    <w:rsid w:val="46DB2030"/>
    <w:rsid w:val="46E2E394"/>
    <w:rsid w:val="46E77B7F"/>
    <w:rsid w:val="46E8731A"/>
    <w:rsid w:val="46E9D3AD"/>
    <w:rsid w:val="46EF778F"/>
    <w:rsid w:val="46F0C45F"/>
    <w:rsid w:val="46F11280"/>
    <w:rsid w:val="46F18236"/>
    <w:rsid w:val="46F2E4A6"/>
    <w:rsid w:val="46F40B95"/>
    <w:rsid w:val="46F54B37"/>
    <w:rsid w:val="46FEEE7E"/>
    <w:rsid w:val="470D1003"/>
    <w:rsid w:val="470F0752"/>
    <w:rsid w:val="4712AB22"/>
    <w:rsid w:val="471424D4"/>
    <w:rsid w:val="471496DF"/>
    <w:rsid w:val="471D5DD5"/>
    <w:rsid w:val="4723F51F"/>
    <w:rsid w:val="4725E519"/>
    <w:rsid w:val="47266C6B"/>
    <w:rsid w:val="47268D9A"/>
    <w:rsid w:val="472700A6"/>
    <w:rsid w:val="4739A9CE"/>
    <w:rsid w:val="473F3A5F"/>
    <w:rsid w:val="474A91A3"/>
    <w:rsid w:val="474BDECC"/>
    <w:rsid w:val="474D8E51"/>
    <w:rsid w:val="47535144"/>
    <w:rsid w:val="475606BB"/>
    <w:rsid w:val="4756D1F8"/>
    <w:rsid w:val="475E6487"/>
    <w:rsid w:val="475FD828"/>
    <w:rsid w:val="4760041F"/>
    <w:rsid w:val="47602166"/>
    <w:rsid w:val="47737F79"/>
    <w:rsid w:val="4773EFD6"/>
    <w:rsid w:val="4774E692"/>
    <w:rsid w:val="4776FDD4"/>
    <w:rsid w:val="477C095A"/>
    <w:rsid w:val="477DC528"/>
    <w:rsid w:val="477E067C"/>
    <w:rsid w:val="47945A1F"/>
    <w:rsid w:val="4794E40F"/>
    <w:rsid w:val="4798C559"/>
    <w:rsid w:val="479F1633"/>
    <w:rsid w:val="479FB6AC"/>
    <w:rsid w:val="47A686C0"/>
    <w:rsid w:val="47B34EDF"/>
    <w:rsid w:val="47B3A5CD"/>
    <w:rsid w:val="47B714AB"/>
    <w:rsid w:val="47B94CFA"/>
    <w:rsid w:val="47BC5C64"/>
    <w:rsid w:val="47BF81FC"/>
    <w:rsid w:val="47C49CBC"/>
    <w:rsid w:val="47D0A9C7"/>
    <w:rsid w:val="47E6F54B"/>
    <w:rsid w:val="47EB1100"/>
    <w:rsid w:val="47EFB999"/>
    <w:rsid w:val="47FA1358"/>
    <w:rsid w:val="47FCE35B"/>
    <w:rsid w:val="4810792E"/>
    <w:rsid w:val="4816B0F7"/>
    <w:rsid w:val="481A6FCE"/>
    <w:rsid w:val="481F3553"/>
    <w:rsid w:val="48224B7D"/>
    <w:rsid w:val="482DA7B7"/>
    <w:rsid w:val="482F7B46"/>
    <w:rsid w:val="483FC320"/>
    <w:rsid w:val="48409541"/>
    <w:rsid w:val="484348A3"/>
    <w:rsid w:val="4844B0C7"/>
    <w:rsid w:val="48483638"/>
    <w:rsid w:val="484A8AA0"/>
    <w:rsid w:val="484A9EC9"/>
    <w:rsid w:val="484C2BB6"/>
    <w:rsid w:val="484EB6B4"/>
    <w:rsid w:val="484F0BD6"/>
    <w:rsid w:val="486B710D"/>
    <w:rsid w:val="486D0F7B"/>
    <w:rsid w:val="48710D80"/>
    <w:rsid w:val="4875D034"/>
    <w:rsid w:val="4875E335"/>
    <w:rsid w:val="48767740"/>
    <w:rsid w:val="487AC0DE"/>
    <w:rsid w:val="487E08E8"/>
    <w:rsid w:val="4883CD7B"/>
    <w:rsid w:val="4883FC7A"/>
    <w:rsid w:val="488E430B"/>
    <w:rsid w:val="4895D583"/>
    <w:rsid w:val="489CA8D1"/>
    <w:rsid w:val="48A24DE2"/>
    <w:rsid w:val="48A31EE4"/>
    <w:rsid w:val="48A6E920"/>
    <w:rsid w:val="48A7C6E9"/>
    <w:rsid w:val="48AC121D"/>
    <w:rsid w:val="48B44044"/>
    <w:rsid w:val="48C50F97"/>
    <w:rsid w:val="48C69D15"/>
    <w:rsid w:val="48C75432"/>
    <w:rsid w:val="48CC646F"/>
    <w:rsid w:val="48CDC95F"/>
    <w:rsid w:val="48D58A68"/>
    <w:rsid w:val="48D5E871"/>
    <w:rsid w:val="48D6AB36"/>
    <w:rsid w:val="48D8308E"/>
    <w:rsid w:val="48D9D812"/>
    <w:rsid w:val="48DC473C"/>
    <w:rsid w:val="48E06F0B"/>
    <w:rsid w:val="48E7C6DB"/>
    <w:rsid w:val="48E84978"/>
    <w:rsid w:val="48EB3B9F"/>
    <w:rsid w:val="48EBC420"/>
    <w:rsid w:val="48F384A5"/>
    <w:rsid w:val="48F819EE"/>
    <w:rsid w:val="48FA26AE"/>
    <w:rsid w:val="4900B4DA"/>
    <w:rsid w:val="4904AAAF"/>
    <w:rsid w:val="49141DFB"/>
    <w:rsid w:val="49155295"/>
    <w:rsid w:val="491C8953"/>
    <w:rsid w:val="491E9FC5"/>
    <w:rsid w:val="49237D46"/>
    <w:rsid w:val="49277382"/>
    <w:rsid w:val="49288923"/>
    <w:rsid w:val="492CBE54"/>
    <w:rsid w:val="492D7CD2"/>
    <w:rsid w:val="492E442C"/>
    <w:rsid w:val="4938B907"/>
    <w:rsid w:val="493FDA2C"/>
    <w:rsid w:val="494C614E"/>
    <w:rsid w:val="4954AB70"/>
    <w:rsid w:val="4955699A"/>
    <w:rsid w:val="495A3B16"/>
    <w:rsid w:val="495B2532"/>
    <w:rsid w:val="496469BD"/>
    <w:rsid w:val="496CA021"/>
    <w:rsid w:val="4975EB72"/>
    <w:rsid w:val="49764541"/>
    <w:rsid w:val="49785BA1"/>
    <w:rsid w:val="497AC4EC"/>
    <w:rsid w:val="497E35FB"/>
    <w:rsid w:val="49823CAB"/>
    <w:rsid w:val="4982FC14"/>
    <w:rsid w:val="49846E2C"/>
    <w:rsid w:val="498CAE57"/>
    <w:rsid w:val="49907D0E"/>
    <w:rsid w:val="499420DE"/>
    <w:rsid w:val="49973B32"/>
    <w:rsid w:val="49982B57"/>
    <w:rsid w:val="499E5DF8"/>
    <w:rsid w:val="49A8F703"/>
    <w:rsid w:val="49B111E9"/>
    <w:rsid w:val="49B19665"/>
    <w:rsid w:val="49B2C43C"/>
    <w:rsid w:val="49B39FD9"/>
    <w:rsid w:val="49B8C87A"/>
    <w:rsid w:val="49BA05AC"/>
    <w:rsid w:val="49BDE1E4"/>
    <w:rsid w:val="49C4BD3A"/>
    <w:rsid w:val="49C68D4F"/>
    <w:rsid w:val="49CAF92C"/>
    <w:rsid w:val="49CDBA88"/>
    <w:rsid w:val="49D4DE0F"/>
    <w:rsid w:val="49D60B8A"/>
    <w:rsid w:val="49D9E6D9"/>
    <w:rsid w:val="49DED88C"/>
    <w:rsid w:val="49DFEB5C"/>
    <w:rsid w:val="49E30A94"/>
    <w:rsid w:val="49E50927"/>
    <w:rsid w:val="49E8E56B"/>
    <w:rsid w:val="49F6C01F"/>
    <w:rsid w:val="4A073E10"/>
    <w:rsid w:val="4A074D77"/>
    <w:rsid w:val="4A107C97"/>
    <w:rsid w:val="4A12BB36"/>
    <w:rsid w:val="4A149A63"/>
    <w:rsid w:val="4A211F6F"/>
    <w:rsid w:val="4A2209F8"/>
    <w:rsid w:val="4A290DC7"/>
    <w:rsid w:val="4A29660C"/>
    <w:rsid w:val="4A2E307E"/>
    <w:rsid w:val="4A321BDA"/>
    <w:rsid w:val="4A345AF3"/>
    <w:rsid w:val="4A36E8CA"/>
    <w:rsid w:val="4A38D99D"/>
    <w:rsid w:val="4A3D81E1"/>
    <w:rsid w:val="4A3F16CA"/>
    <w:rsid w:val="4A45FBD9"/>
    <w:rsid w:val="4A52AFC7"/>
    <w:rsid w:val="4A58AA66"/>
    <w:rsid w:val="4A5A76CE"/>
    <w:rsid w:val="4A613E86"/>
    <w:rsid w:val="4A6AE5D2"/>
    <w:rsid w:val="4A70F8AD"/>
    <w:rsid w:val="4A7BAF64"/>
    <w:rsid w:val="4A7D8B41"/>
    <w:rsid w:val="4A7DA59F"/>
    <w:rsid w:val="4A91318D"/>
    <w:rsid w:val="4A933261"/>
    <w:rsid w:val="4A9560C2"/>
    <w:rsid w:val="4A95B77F"/>
    <w:rsid w:val="4A9880D6"/>
    <w:rsid w:val="4A9A4403"/>
    <w:rsid w:val="4AA162F0"/>
    <w:rsid w:val="4AA49476"/>
    <w:rsid w:val="4AA94BF3"/>
    <w:rsid w:val="4AAD1408"/>
    <w:rsid w:val="4AAF25E8"/>
    <w:rsid w:val="4AB8B0C4"/>
    <w:rsid w:val="4AC062B4"/>
    <w:rsid w:val="4AC0E6CD"/>
    <w:rsid w:val="4AC0F7F2"/>
    <w:rsid w:val="4AC4D826"/>
    <w:rsid w:val="4AC58885"/>
    <w:rsid w:val="4AC71E07"/>
    <w:rsid w:val="4AC72E61"/>
    <w:rsid w:val="4ACBCBE2"/>
    <w:rsid w:val="4ACE84FD"/>
    <w:rsid w:val="4AD1B42C"/>
    <w:rsid w:val="4AD7AB51"/>
    <w:rsid w:val="4AE1005C"/>
    <w:rsid w:val="4AE26813"/>
    <w:rsid w:val="4AE3A2CC"/>
    <w:rsid w:val="4AEE1921"/>
    <w:rsid w:val="4AF06CF7"/>
    <w:rsid w:val="4AF08AC9"/>
    <w:rsid w:val="4AF186A1"/>
    <w:rsid w:val="4AF1FB41"/>
    <w:rsid w:val="4AF294B2"/>
    <w:rsid w:val="4AF70C56"/>
    <w:rsid w:val="4AFBC558"/>
    <w:rsid w:val="4B01B869"/>
    <w:rsid w:val="4B05FF75"/>
    <w:rsid w:val="4B0ABBD3"/>
    <w:rsid w:val="4B0D895C"/>
    <w:rsid w:val="4B12EF37"/>
    <w:rsid w:val="4B2286DB"/>
    <w:rsid w:val="4B24D8B6"/>
    <w:rsid w:val="4B271657"/>
    <w:rsid w:val="4B3A456F"/>
    <w:rsid w:val="4B3CF037"/>
    <w:rsid w:val="4B3D68CE"/>
    <w:rsid w:val="4B3D814B"/>
    <w:rsid w:val="4B49B6C4"/>
    <w:rsid w:val="4B4DFEE9"/>
    <w:rsid w:val="4B5AB9DA"/>
    <w:rsid w:val="4B651443"/>
    <w:rsid w:val="4B660027"/>
    <w:rsid w:val="4B6645F5"/>
    <w:rsid w:val="4B67BB6C"/>
    <w:rsid w:val="4B682A23"/>
    <w:rsid w:val="4B68FC07"/>
    <w:rsid w:val="4B6D07AD"/>
    <w:rsid w:val="4B6DFA3A"/>
    <w:rsid w:val="4B70497F"/>
    <w:rsid w:val="4B73B421"/>
    <w:rsid w:val="4B77E837"/>
    <w:rsid w:val="4B874D90"/>
    <w:rsid w:val="4B8A3999"/>
    <w:rsid w:val="4B910905"/>
    <w:rsid w:val="4BA3CD81"/>
    <w:rsid w:val="4BA54A89"/>
    <w:rsid w:val="4BA7F0C9"/>
    <w:rsid w:val="4BA8486B"/>
    <w:rsid w:val="4BABA0A9"/>
    <w:rsid w:val="4BAF339C"/>
    <w:rsid w:val="4BBB7585"/>
    <w:rsid w:val="4BC077C2"/>
    <w:rsid w:val="4BC8919F"/>
    <w:rsid w:val="4BCF2C2D"/>
    <w:rsid w:val="4BD5374C"/>
    <w:rsid w:val="4BDD28EF"/>
    <w:rsid w:val="4BDECB71"/>
    <w:rsid w:val="4BE275C6"/>
    <w:rsid w:val="4BE53EBD"/>
    <w:rsid w:val="4BF2B80F"/>
    <w:rsid w:val="4BF2C25D"/>
    <w:rsid w:val="4BF5F3BA"/>
    <w:rsid w:val="4BF94AEC"/>
    <w:rsid w:val="4BF9B5D3"/>
    <w:rsid w:val="4BFAB9E3"/>
    <w:rsid w:val="4C039421"/>
    <w:rsid w:val="4C1AA4F0"/>
    <w:rsid w:val="4C1E8958"/>
    <w:rsid w:val="4C2828F6"/>
    <w:rsid w:val="4C2C5EE3"/>
    <w:rsid w:val="4C310B08"/>
    <w:rsid w:val="4C31EC87"/>
    <w:rsid w:val="4C32A8C0"/>
    <w:rsid w:val="4C34F15A"/>
    <w:rsid w:val="4C35E3C1"/>
    <w:rsid w:val="4C3A7984"/>
    <w:rsid w:val="4C3B23BB"/>
    <w:rsid w:val="4C400C0D"/>
    <w:rsid w:val="4C429FE4"/>
    <w:rsid w:val="4C4444CE"/>
    <w:rsid w:val="4C476F31"/>
    <w:rsid w:val="4C4C0EC2"/>
    <w:rsid w:val="4C4C4FF0"/>
    <w:rsid w:val="4C510AD4"/>
    <w:rsid w:val="4C512F7F"/>
    <w:rsid w:val="4C54A1B6"/>
    <w:rsid w:val="4C571DC7"/>
    <w:rsid w:val="4C6E4B79"/>
    <w:rsid w:val="4C6E65D2"/>
    <w:rsid w:val="4C7973CD"/>
    <w:rsid w:val="4C79EB60"/>
    <w:rsid w:val="4C7B8A1B"/>
    <w:rsid w:val="4C7BD02A"/>
    <w:rsid w:val="4C7C4CB8"/>
    <w:rsid w:val="4C80D5AC"/>
    <w:rsid w:val="4C8B516C"/>
    <w:rsid w:val="4C942B37"/>
    <w:rsid w:val="4C972572"/>
    <w:rsid w:val="4C99D5B5"/>
    <w:rsid w:val="4C9BA7F0"/>
    <w:rsid w:val="4CA6259B"/>
    <w:rsid w:val="4CA7DC45"/>
    <w:rsid w:val="4CAC9E43"/>
    <w:rsid w:val="4CB554F9"/>
    <w:rsid w:val="4CB9215E"/>
    <w:rsid w:val="4CCD63C8"/>
    <w:rsid w:val="4CD1C1B4"/>
    <w:rsid w:val="4CD3107A"/>
    <w:rsid w:val="4CD3A883"/>
    <w:rsid w:val="4CD68585"/>
    <w:rsid w:val="4CD80ABC"/>
    <w:rsid w:val="4CE35E6C"/>
    <w:rsid w:val="4CE3A3A9"/>
    <w:rsid w:val="4CE45F63"/>
    <w:rsid w:val="4CE6859A"/>
    <w:rsid w:val="4CED5ACD"/>
    <w:rsid w:val="4CF35BE1"/>
    <w:rsid w:val="4CF5E946"/>
    <w:rsid w:val="4CFA1D9E"/>
    <w:rsid w:val="4CFB43C6"/>
    <w:rsid w:val="4CFC1A2D"/>
    <w:rsid w:val="4CFF2AFC"/>
    <w:rsid w:val="4D0051A8"/>
    <w:rsid w:val="4D0136B3"/>
    <w:rsid w:val="4D0326EE"/>
    <w:rsid w:val="4D037C88"/>
    <w:rsid w:val="4D05F625"/>
    <w:rsid w:val="4D106126"/>
    <w:rsid w:val="4D15D569"/>
    <w:rsid w:val="4D1ECC2C"/>
    <w:rsid w:val="4D2D1A05"/>
    <w:rsid w:val="4D312C4A"/>
    <w:rsid w:val="4D36F2A3"/>
    <w:rsid w:val="4D3933CB"/>
    <w:rsid w:val="4D41EBA2"/>
    <w:rsid w:val="4D4D23FA"/>
    <w:rsid w:val="4D5473FB"/>
    <w:rsid w:val="4D5553EB"/>
    <w:rsid w:val="4D57FB64"/>
    <w:rsid w:val="4D65D1E2"/>
    <w:rsid w:val="4D67B111"/>
    <w:rsid w:val="4D6D09E5"/>
    <w:rsid w:val="4D707EC0"/>
    <w:rsid w:val="4D7476F9"/>
    <w:rsid w:val="4D75BF05"/>
    <w:rsid w:val="4D7BD8B2"/>
    <w:rsid w:val="4D873ECF"/>
    <w:rsid w:val="4D89AACA"/>
    <w:rsid w:val="4D8ACBCC"/>
    <w:rsid w:val="4D8B8152"/>
    <w:rsid w:val="4D8F1EED"/>
    <w:rsid w:val="4D9069A7"/>
    <w:rsid w:val="4D98B487"/>
    <w:rsid w:val="4DA11CF0"/>
    <w:rsid w:val="4DA8B223"/>
    <w:rsid w:val="4DA97A11"/>
    <w:rsid w:val="4DB4FE3D"/>
    <w:rsid w:val="4DBC4AF4"/>
    <w:rsid w:val="4DBD1437"/>
    <w:rsid w:val="4DBD53AF"/>
    <w:rsid w:val="4DBD5960"/>
    <w:rsid w:val="4DC2FBE4"/>
    <w:rsid w:val="4DC83AD7"/>
    <w:rsid w:val="4DCB2659"/>
    <w:rsid w:val="4DCF11E0"/>
    <w:rsid w:val="4DCFE9DE"/>
    <w:rsid w:val="4DD020D6"/>
    <w:rsid w:val="4DD650D7"/>
    <w:rsid w:val="4DDBA6DC"/>
    <w:rsid w:val="4DDFCCA0"/>
    <w:rsid w:val="4DE114F3"/>
    <w:rsid w:val="4DE16037"/>
    <w:rsid w:val="4DEBFDBE"/>
    <w:rsid w:val="4DF0ADFC"/>
    <w:rsid w:val="4DF120EB"/>
    <w:rsid w:val="4DFB3CB0"/>
    <w:rsid w:val="4DFC4EDD"/>
    <w:rsid w:val="4DFD57BC"/>
    <w:rsid w:val="4E007EF9"/>
    <w:rsid w:val="4E04EB07"/>
    <w:rsid w:val="4E0563C5"/>
    <w:rsid w:val="4E099006"/>
    <w:rsid w:val="4E0B8BDE"/>
    <w:rsid w:val="4E10F746"/>
    <w:rsid w:val="4E1A9382"/>
    <w:rsid w:val="4E2E87C0"/>
    <w:rsid w:val="4E310599"/>
    <w:rsid w:val="4E363C95"/>
    <w:rsid w:val="4E374758"/>
    <w:rsid w:val="4E3C7198"/>
    <w:rsid w:val="4E3CD179"/>
    <w:rsid w:val="4E3FDB94"/>
    <w:rsid w:val="4E543EED"/>
    <w:rsid w:val="4E55B9D8"/>
    <w:rsid w:val="4E56EC9D"/>
    <w:rsid w:val="4E596201"/>
    <w:rsid w:val="4E5DE661"/>
    <w:rsid w:val="4E6C214D"/>
    <w:rsid w:val="4E6FC8F7"/>
    <w:rsid w:val="4E7002B8"/>
    <w:rsid w:val="4E76A5C4"/>
    <w:rsid w:val="4E7A0530"/>
    <w:rsid w:val="4E7C2E3E"/>
    <w:rsid w:val="4E7C7727"/>
    <w:rsid w:val="4E7EB948"/>
    <w:rsid w:val="4E811194"/>
    <w:rsid w:val="4E8D1FA6"/>
    <w:rsid w:val="4E989DD3"/>
    <w:rsid w:val="4E9E361D"/>
    <w:rsid w:val="4EA4D7BB"/>
    <w:rsid w:val="4EB5DF42"/>
    <w:rsid w:val="4EB7B7F9"/>
    <w:rsid w:val="4EB8FA51"/>
    <w:rsid w:val="4EB9CA09"/>
    <w:rsid w:val="4EBAFF3A"/>
    <w:rsid w:val="4EC05D9B"/>
    <w:rsid w:val="4ECB8CCF"/>
    <w:rsid w:val="4ECBAE66"/>
    <w:rsid w:val="4ECCD47E"/>
    <w:rsid w:val="4ED3B8D3"/>
    <w:rsid w:val="4ED77B1C"/>
    <w:rsid w:val="4EDDF8AC"/>
    <w:rsid w:val="4EDEAFB9"/>
    <w:rsid w:val="4EE1F88F"/>
    <w:rsid w:val="4EE3AA76"/>
    <w:rsid w:val="4EE5F694"/>
    <w:rsid w:val="4EE8DD60"/>
    <w:rsid w:val="4EE9681C"/>
    <w:rsid w:val="4EE9B3B0"/>
    <w:rsid w:val="4EE9D7DE"/>
    <w:rsid w:val="4EEFAC4D"/>
    <w:rsid w:val="4EF1C58E"/>
    <w:rsid w:val="4EFF1E35"/>
    <w:rsid w:val="4F00C134"/>
    <w:rsid w:val="4F02B824"/>
    <w:rsid w:val="4F034F3D"/>
    <w:rsid w:val="4F0A9DAD"/>
    <w:rsid w:val="4F1484B6"/>
    <w:rsid w:val="4F153934"/>
    <w:rsid w:val="4F23BC76"/>
    <w:rsid w:val="4F249FA0"/>
    <w:rsid w:val="4F2AF559"/>
    <w:rsid w:val="4F3D2021"/>
    <w:rsid w:val="4F4026A8"/>
    <w:rsid w:val="4F470DBB"/>
    <w:rsid w:val="4F496C67"/>
    <w:rsid w:val="4F4B9389"/>
    <w:rsid w:val="4F56BEDB"/>
    <w:rsid w:val="4F593299"/>
    <w:rsid w:val="4F5A2104"/>
    <w:rsid w:val="4F5B68CE"/>
    <w:rsid w:val="4F5FB1E4"/>
    <w:rsid w:val="4F63B913"/>
    <w:rsid w:val="4F7655CB"/>
    <w:rsid w:val="4F7B9C7B"/>
    <w:rsid w:val="4F7C48BA"/>
    <w:rsid w:val="4F7E540E"/>
    <w:rsid w:val="4F7EE53A"/>
    <w:rsid w:val="4F821E2A"/>
    <w:rsid w:val="4F87C023"/>
    <w:rsid w:val="4F8BE9A4"/>
    <w:rsid w:val="4F8EEEFB"/>
    <w:rsid w:val="4F94BBE1"/>
    <w:rsid w:val="4F97DCD6"/>
    <w:rsid w:val="4F9C8D0B"/>
    <w:rsid w:val="4FA0B8D2"/>
    <w:rsid w:val="4FA3E1C0"/>
    <w:rsid w:val="4FA9DD67"/>
    <w:rsid w:val="4FADECC0"/>
    <w:rsid w:val="4FB9F8A6"/>
    <w:rsid w:val="4FBE0F50"/>
    <w:rsid w:val="4FCD7D61"/>
    <w:rsid w:val="4FD0EF13"/>
    <w:rsid w:val="4FD49720"/>
    <w:rsid w:val="4FD948E6"/>
    <w:rsid w:val="4FE0211B"/>
    <w:rsid w:val="4FE5A43B"/>
    <w:rsid w:val="4FF8C4FD"/>
    <w:rsid w:val="4FF921E5"/>
    <w:rsid w:val="4FF95D95"/>
    <w:rsid w:val="4FFAB66B"/>
    <w:rsid w:val="4FFE4670"/>
    <w:rsid w:val="5000E020"/>
    <w:rsid w:val="500D4D28"/>
    <w:rsid w:val="501C3BDC"/>
    <w:rsid w:val="502837F1"/>
    <w:rsid w:val="50387954"/>
    <w:rsid w:val="5039FA3D"/>
    <w:rsid w:val="503B7D64"/>
    <w:rsid w:val="5046B806"/>
    <w:rsid w:val="504F98E4"/>
    <w:rsid w:val="504FE9EA"/>
    <w:rsid w:val="505080B3"/>
    <w:rsid w:val="50546492"/>
    <w:rsid w:val="50553537"/>
    <w:rsid w:val="50584E39"/>
    <w:rsid w:val="505FE223"/>
    <w:rsid w:val="5065C047"/>
    <w:rsid w:val="50663737"/>
    <w:rsid w:val="5066C4E6"/>
    <w:rsid w:val="50694698"/>
    <w:rsid w:val="506C4738"/>
    <w:rsid w:val="506CCAB1"/>
    <w:rsid w:val="506DD609"/>
    <w:rsid w:val="506EDCF9"/>
    <w:rsid w:val="506EFA52"/>
    <w:rsid w:val="506FC8DC"/>
    <w:rsid w:val="5071D535"/>
    <w:rsid w:val="50761D44"/>
    <w:rsid w:val="50796868"/>
    <w:rsid w:val="507CF4E6"/>
    <w:rsid w:val="507FE746"/>
    <w:rsid w:val="508421E4"/>
    <w:rsid w:val="50848904"/>
    <w:rsid w:val="508789CA"/>
    <w:rsid w:val="5088B3D6"/>
    <w:rsid w:val="508943DA"/>
    <w:rsid w:val="508EE0F3"/>
    <w:rsid w:val="5093A4E9"/>
    <w:rsid w:val="509FCF9D"/>
    <w:rsid w:val="50A35AEA"/>
    <w:rsid w:val="50AA7513"/>
    <w:rsid w:val="50B5978B"/>
    <w:rsid w:val="50B5AF13"/>
    <w:rsid w:val="50B9EF73"/>
    <w:rsid w:val="50BBDAA7"/>
    <w:rsid w:val="50CB9CF8"/>
    <w:rsid w:val="50D99968"/>
    <w:rsid w:val="50DC0228"/>
    <w:rsid w:val="50E146E7"/>
    <w:rsid w:val="50E6E1F0"/>
    <w:rsid w:val="50E978E4"/>
    <w:rsid w:val="50F1C1F6"/>
    <w:rsid w:val="50F3BA26"/>
    <w:rsid w:val="50F4EBA0"/>
    <w:rsid w:val="50FD9E39"/>
    <w:rsid w:val="50FE4A8D"/>
    <w:rsid w:val="51014E32"/>
    <w:rsid w:val="5104FB1B"/>
    <w:rsid w:val="5105F311"/>
    <w:rsid w:val="51071760"/>
    <w:rsid w:val="5108627D"/>
    <w:rsid w:val="510F48E1"/>
    <w:rsid w:val="51187C02"/>
    <w:rsid w:val="511B8E94"/>
    <w:rsid w:val="511BE9DC"/>
    <w:rsid w:val="511F8428"/>
    <w:rsid w:val="511FDEBE"/>
    <w:rsid w:val="511FF816"/>
    <w:rsid w:val="512A5390"/>
    <w:rsid w:val="51381F17"/>
    <w:rsid w:val="513AC0B3"/>
    <w:rsid w:val="513E5526"/>
    <w:rsid w:val="5140E8F4"/>
    <w:rsid w:val="5148E859"/>
    <w:rsid w:val="514D7579"/>
    <w:rsid w:val="514E34EB"/>
    <w:rsid w:val="514F2020"/>
    <w:rsid w:val="515C098F"/>
    <w:rsid w:val="515C4FFF"/>
    <w:rsid w:val="515F21E5"/>
    <w:rsid w:val="51637ADA"/>
    <w:rsid w:val="51660CEC"/>
    <w:rsid w:val="516AA0C3"/>
    <w:rsid w:val="516D2353"/>
    <w:rsid w:val="516EC522"/>
    <w:rsid w:val="517018B0"/>
    <w:rsid w:val="5170F9ED"/>
    <w:rsid w:val="5177D34B"/>
    <w:rsid w:val="518AA589"/>
    <w:rsid w:val="5194424B"/>
    <w:rsid w:val="5196226B"/>
    <w:rsid w:val="5196B112"/>
    <w:rsid w:val="51983E5A"/>
    <w:rsid w:val="51A404F8"/>
    <w:rsid w:val="51B4D917"/>
    <w:rsid w:val="51B85D71"/>
    <w:rsid w:val="51B9384B"/>
    <w:rsid w:val="51BE9B75"/>
    <w:rsid w:val="51C715E6"/>
    <w:rsid w:val="51C7401D"/>
    <w:rsid w:val="51CFDC64"/>
    <w:rsid w:val="51D1EB01"/>
    <w:rsid w:val="51D51C0E"/>
    <w:rsid w:val="51D59415"/>
    <w:rsid w:val="51D6041F"/>
    <w:rsid w:val="51DE049A"/>
    <w:rsid w:val="51E3B8FE"/>
    <w:rsid w:val="51E50A99"/>
    <w:rsid w:val="51EBEC14"/>
    <w:rsid w:val="51EF16C3"/>
    <w:rsid w:val="51F08742"/>
    <w:rsid w:val="51F19C4E"/>
    <w:rsid w:val="51FA92FC"/>
    <w:rsid w:val="520270EB"/>
    <w:rsid w:val="52083F41"/>
    <w:rsid w:val="520EC5B6"/>
    <w:rsid w:val="52145D3D"/>
    <w:rsid w:val="52177751"/>
    <w:rsid w:val="521ED239"/>
    <w:rsid w:val="52246D2F"/>
    <w:rsid w:val="522A0A52"/>
    <w:rsid w:val="522B4DD6"/>
    <w:rsid w:val="5234F0EA"/>
    <w:rsid w:val="5239C16E"/>
    <w:rsid w:val="52436EAC"/>
    <w:rsid w:val="5244A070"/>
    <w:rsid w:val="524ACD74"/>
    <w:rsid w:val="52515305"/>
    <w:rsid w:val="525B7A73"/>
    <w:rsid w:val="525BD206"/>
    <w:rsid w:val="525CE876"/>
    <w:rsid w:val="525DCC2D"/>
    <w:rsid w:val="526BB679"/>
    <w:rsid w:val="526C1BEE"/>
    <w:rsid w:val="526EBEB9"/>
    <w:rsid w:val="52706669"/>
    <w:rsid w:val="5270BF46"/>
    <w:rsid w:val="5270EC02"/>
    <w:rsid w:val="527111AB"/>
    <w:rsid w:val="5276A2E6"/>
    <w:rsid w:val="527F477F"/>
    <w:rsid w:val="528CA4F6"/>
    <w:rsid w:val="528CCFDB"/>
    <w:rsid w:val="5293EEA6"/>
    <w:rsid w:val="52980838"/>
    <w:rsid w:val="529AA17F"/>
    <w:rsid w:val="529AF240"/>
    <w:rsid w:val="52A05943"/>
    <w:rsid w:val="52A91B19"/>
    <w:rsid w:val="52AB5670"/>
    <w:rsid w:val="52ABC8BE"/>
    <w:rsid w:val="52AE6EF6"/>
    <w:rsid w:val="52B6DB08"/>
    <w:rsid w:val="52BA3AAF"/>
    <w:rsid w:val="52C3C0FF"/>
    <w:rsid w:val="52C3C73C"/>
    <w:rsid w:val="52D489D8"/>
    <w:rsid w:val="52D954D4"/>
    <w:rsid w:val="52E60D9D"/>
    <w:rsid w:val="52E9397E"/>
    <w:rsid w:val="52EABC72"/>
    <w:rsid w:val="52EDA1F9"/>
    <w:rsid w:val="52FC90DE"/>
    <w:rsid w:val="530061B0"/>
    <w:rsid w:val="53018993"/>
    <w:rsid w:val="53047211"/>
    <w:rsid w:val="5304C203"/>
    <w:rsid w:val="5309C509"/>
    <w:rsid w:val="5316B205"/>
    <w:rsid w:val="531FC9F6"/>
    <w:rsid w:val="5322A1FD"/>
    <w:rsid w:val="53250E9F"/>
    <w:rsid w:val="532693C0"/>
    <w:rsid w:val="53279B5C"/>
    <w:rsid w:val="532B1743"/>
    <w:rsid w:val="532BBBB1"/>
    <w:rsid w:val="532E2A6D"/>
    <w:rsid w:val="5335BDD8"/>
    <w:rsid w:val="53372406"/>
    <w:rsid w:val="53375A1B"/>
    <w:rsid w:val="533E9A57"/>
    <w:rsid w:val="533F1218"/>
    <w:rsid w:val="53403610"/>
    <w:rsid w:val="53453084"/>
    <w:rsid w:val="53486A36"/>
    <w:rsid w:val="534B5090"/>
    <w:rsid w:val="535E1998"/>
    <w:rsid w:val="536D5CB5"/>
    <w:rsid w:val="536EDD95"/>
    <w:rsid w:val="53712C04"/>
    <w:rsid w:val="5371BDF2"/>
    <w:rsid w:val="5374E587"/>
    <w:rsid w:val="53758459"/>
    <w:rsid w:val="537C7368"/>
    <w:rsid w:val="537C8830"/>
    <w:rsid w:val="538133B6"/>
    <w:rsid w:val="53841ACE"/>
    <w:rsid w:val="5389845E"/>
    <w:rsid w:val="539524C2"/>
    <w:rsid w:val="53987301"/>
    <w:rsid w:val="539CAEFB"/>
    <w:rsid w:val="53A19521"/>
    <w:rsid w:val="53A7E229"/>
    <w:rsid w:val="53A83562"/>
    <w:rsid w:val="53AF348F"/>
    <w:rsid w:val="53B69104"/>
    <w:rsid w:val="53B82DB2"/>
    <w:rsid w:val="53B856E6"/>
    <w:rsid w:val="53C3F734"/>
    <w:rsid w:val="53C724D2"/>
    <w:rsid w:val="53C946D2"/>
    <w:rsid w:val="53D5A13B"/>
    <w:rsid w:val="53D89FCB"/>
    <w:rsid w:val="53EB3213"/>
    <w:rsid w:val="53EC2ACC"/>
    <w:rsid w:val="53F002AA"/>
    <w:rsid w:val="53F8C46C"/>
    <w:rsid w:val="54000A42"/>
    <w:rsid w:val="5406781E"/>
    <w:rsid w:val="540D421D"/>
    <w:rsid w:val="540FCA9B"/>
    <w:rsid w:val="54252F0C"/>
    <w:rsid w:val="542F8E65"/>
    <w:rsid w:val="5433A692"/>
    <w:rsid w:val="5434BF68"/>
    <w:rsid w:val="543AF00A"/>
    <w:rsid w:val="543D751E"/>
    <w:rsid w:val="543F1809"/>
    <w:rsid w:val="544095D4"/>
    <w:rsid w:val="544492C2"/>
    <w:rsid w:val="5446C5AC"/>
    <w:rsid w:val="544781A1"/>
    <w:rsid w:val="5449CE32"/>
    <w:rsid w:val="544DE14C"/>
    <w:rsid w:val="54526823"/>
    <w:rsid w:val="545F9724"/>
    <w:rsid w:val="54621457"/>
    <w:rsid w:val="54667605"/>
    <w:rsid w:val="54671520"/>
    <w:rsid w:val="5467BE1E"/>
    <w:rsid w:val="54690F3C"/>
    <w:rsid w:val="547A5B39"/>
    <w:rsid w:val="547A6065"/>
    <w:rsid w:val="547FACBE"/>
    <w:rsid w:val="547FFA1D"/>
    <w:rsid w:val="5481B929"/>
    <w:rsid w:val="5485700E"/>
    <w:rsid w:val="548ADC93"/>
    <w:rsid w:val="548DD999"/>
    <w:rsid w:val="548F4F34"/>
    <w:rsid w:val="5490FC69"/>
    <w:rsid w:val="54970EEA"/>
    <w:rsid w:val="54A89AAF"/>
    <w:rsid w:val="54BFF40B"/>
    <w:rsid w:val="54C3AA83"/>
    <w:rsid w:val="54C441C9"/>
    <w:rsid w:val="54C85F18"/>
    <w:rsid w:val="54C90C28"/>
    <w:rsid w:val="54CA80BD"/>
    <w:rsid w:val="54CD49E5"/>
    <w:rsid w:val="54D0C19D"/>
    <w:rsid w:val="54E0DA12"/>
    <w:rsid w:val="54E12868"/>
    <w:rsid w:val="54E490BE"/>
    <w:rsid w:val="54EA1D4F"/>
    <w:rsid w:val="54EEC392"/>
    <w:rsid w:val="54F457CA"/>
    <w:rsid w:val="54F4C8D5"/>
    <w:rsid w:val="5500509B"/>
    <w:rsid w:val="550E8E6D"/>
    <w:rsid w:val="5510E887"/>
    <w:rsid w:val="5511E3F3"/>
    <w:rsid w:val="55155B48"/>
    <w:rsid w:val="5518C7F2"/>
    <w:rsid w:val="551A91A1"/>
    <w:rsid w:val="551AD65B"/>
    <w:rsid w:val="551D1408"/>
    <w:rsid w:val="551DFC24"/>
    <w:rsid w:val="551F6024"/>
    <w:rsid w:val="5521FDE8"/>
    <w:rsid w:val="55221E8E"/>
    <w:rsid w:val="552B2DCB"/>
    <w:rsid w:val="552CA7F7"/>
    <w:rsid w:val="552FD29F"/>
    <w:rsid w:val="5535936C"/>
    <w:rsid w:val="5535C627"/>
    <w:rsid w:val="553799D7"/>
    <w:rsid w:val="553AD0D0"/>
    <w:rsid w:val="553CEFE9"/>
    <w:rsid w:val="5543AA2B"/>
    <w:rsid w:val="5545FCD9"/>
    <w:rsid w:val="554A5F73"/>
    <w:rsid w:val="554A9EDE"/>
    <w:rsid w:val="554AB0D8"/>
    <w:rsid w:val="554ACC0F"/>
    <w:rsid w:val="55537168"/>
    <w:rsid w:val="555974F7"/>
    <w:rsid w:val="555B3114"/>
    <w:rsid w:val="555CE02F"/>
    <w:rsid w:val="555DD1FF"/>
    <w:rsid w:val="555E68C6"/>
    <w:rsid w:val="55630EBD"/>
    <w:rsid w:val="55648A11"/>
    <w:rsid w:val="556623B6"/>
    <w:rsid w:val="55678D48"/>
    <w:rsid w:val="5568D212"/>
    <w:rsid w:val="556AB923"/>
    <w:rsid w:val="55771CFB"/>
    <w:rsid w:val="557A3816"/>
    <w:rsid w:val="557C2F22"/>
    <w:rsid w:val="558DEDC4"/>
    <w:rsid w:val="558F022D"/>
    <w:rsid w:val="5595790A"/>
    <w:rsid w:val="55A1BFFA"/>
    <w:rsid w:val="55A453ED"/>
    <w:rsid w:val="55B07E4B"/>
    <w:rsid w:val="55B1B2B9"/>
    <w:rsid w:val="55CD93FA"/>
    <w:rsid w:val="55CF9E82"/>
    <w:rsid w:val="55D1214D"/>
    <w:rsid w:val="55D558C8"/>
    <w:rsid w:val="55D5A748"/>
    <w:rsid w:val="55D621BE"/>
    <w:rsid w:val="55E6ECAE"/>
    <w:rsid w:val="55EEB2ED"/>
    <w:rsid w:val="55EF8A7E"/>
    <w:rsid w:val="55F47354"/>
    <w:rsid w:val="55F53757"/>
    <w:rsid w:val="55F5682E"/>
    <w:rsid w:val="55F63152"/>
    <w:rsid w:val="55F6C968"/>
    <w:rsid w:val="5606FD81"/>
    <w:rsid w:val="56084F48"/>
    <w:rsid w:val="56093B7E"/>
    <w:rsid w:val="5619BE83"/>
    <w:rsid w:val="5619DD86"/>
    <w:rsid w:val="5621D25A"/>
    <w:rsid w:val="5628E761"/>
    <w:rsid w:val="562B3B9D"/>
    <w:rsid w:val="56304688"/>
    <w:rsid w:val="563F0093"/>
    <w:rsid w:val="5643AE88"/>
    <w:rsid w:val="5646EBEA"/>
    <w:rsid w:val="56484F6E"/>
    <w:rsid w:val="564985CB"/>
    <w:rsid w:val="564B5BED"/>
    <w:rsid w:val="564DCD13"/>
    <w:rsid w:val="565740F5"/>
    <w:rsid w:val="566082B5"/>
    <w:rsid w:val="5662D667"/>
    <w:rsid w:val="5667F148"/>
    <w:rsid w:val="56728BEA"/>
    <w:rsid w:val="5674A1E2"/>
    <w:rsid w:val="567C06EB"/>
    <w:rsid w:val="567C7E7A"/>
    <w:rsid w:val="567FC6F9"/>
    <w:rsid w:val="5687FA29"/>
    <w:rsid w:val="568DAAC0"/>
    <w:rsid w:val="568EF050"/>
    <w:rsid w:val="56920E4C"/>
    <w:rsid w:val="5696C5E3"/>
    <w:rsid w:val="56970ADF"/>
    <w:rsid w:val="569F11F6"/>
    <w:rsid w:val="56A6F9F2"/>
    <w:rsid w:val="56A86D5C"/>
    <w:rsid w:val="56AA5ECE"/>
    <w:rsid w:val="56B3C1D6"/>
    <w:rsid w:val="56B6B821"/>
    <w:rsid w:val="56B86DEA"/>
    <w:rsid w:val="56BB456A"/>
    <w:rsid w:val="56BDF392"/>
    <w:rsid w:val="56C08008"/>
    <w:rsid w:val="56C6D246"/>
    <w:rsid w:val="56C7198B"/>
    <w:rsid w:val="56C9F974"/>
    <w:rsid w:val="56CC854E"/>
    <w:rsid w:val="56CCF236"/>
    <w:rsid w:val="56CE4B2E"/>
    <w:rsid w:val="56CE5A2A"/>
    <w:rsid w:val="56E27B9C"/>
    <w:rsid w:val="56E5C581"/>
    <w:rsid w:val="56E98FFC"/>
    <w:rsid w:val="56EF6F78"/>
    <w:rsid w:val="56F24F78"/>
    <w:rsid w:val="56F2CDE6"/>
    <w:rsid w:val="56F32E76"/>
    <w:rsid w:val="56F65085"/>
    <w:rsid w:val="56FA1F78"/>
    <w:rsid w:val="56FAC0D3"/>
    <w:rsid w:val="56FF975A"/>
    <w:rsid w:val="5702A95B"/>
    <w:rsid w:val="5707B4AD"/>
    <w:rsid w:val="5709E40C"/>
    <w:rsid w:val="571189E7"/>
    <w:rsid w:val="5714E691"/>
    <w:rsid w:val="57196778"/>
    <w:rsid w:val="571C7835"/>
    <w:rsid w:val="57231168"/>
    <w:rsid w:val="572757D3"/>
    <w:rsid w:val="5730D213"/>
    <w:rsid w:val="5736C54A"/>
    <w:rsid w:val="5737F82E"/>
    <w:rsid w:val="573B44F0"/>
    <w:rsid w:val="574752FB"/>
    <w:rsid w:val="5747575D"/>
    <w:rsid w:val="5747D67F"/>
    <w:rsid w:val="57483A07"/>
    <w:rsid w:val="5748E519"/>
    <w:rsid w:val="574CC1BC"/>
    <w:rsid w:val="57596B3E"/>
    <w:rsid w:val="575E823B"/>
    <w:rsid w:val="5766462D"/>
    <w:rsid w:val="576955AB"/>
    <w:rsid w:val="576CA8D7"/>
    <w:rsid w:val="576D56B5"/>
    <w:rsid w:val="57760A39"/>
    <w:rsid w:val="57779F1E"/>
    <w:rsid w:val="57794C18"/>
    <w:rsid w:val="577A6FBF"/>
    <w:rsid w:val="57855579"/>
    <w:rsid w:val="57880716"/>
    <w:rsid w:val="579EA853"/>
    <w:rsid w:val="57A417EB"/>
    <w:rsid w:val="57A5455B"/>
    <w:rsid w:val="57A7A308"/>
    <w:rsid w:val="57A7D9E0"/>
    <w:rsid w:val="57A98050"/>
    <w:rsid w:val="57AA0317"/>
    <w:rsid w:val="57B1121A"/>
    <w:rsid w:val="57B2B8E4"/>
    <w:rsid w:val="57B7CEC9"/>
    <w:rsid w:val="57C78784"/>
    <w:rsid w:val="57C79BB8"/>
    <w:rsid w:val="57CAE6B2"/>
    <w:rsid w:val="57CFD6B7"/>
    <w:rsid w:val="57D54E20"/>
    <w:rsid w:val="57D6E4FE"/>
    <w:rsid w:val="57DA9F5A"/>
    <w:rsid w:val="57DC99CE"/>
    <w:rsid w:val="57EB344E"/>
    <w:rsid w:val="57ECEC93"/>
    <w:rsid w:val="57F63D48"/>
    <w:rsid w:val="57FC8E9A"/>
    <w:rsid w:val="58000401"/>
    <w:rsid w:val="58001F7D"/>
    <w:rsid w:val="5805D94B"/>
    <w:rsid w:val="58087355"/>
    <w:rsid w:val="580C5A28"/>
    <w:rsid w:val="580FAD1C"/>
    <w:rsid w:val="5814CDA6"/>
    <w:rsid w:val="581507BA"/>
    <w:rsid w:val="5818FC50"/>
    <w:rsid w:val="581BBA81"/>
    <w:rsid w:val="5824B8E2"/>
    <w:rsid w:val="58272BDA"/>
    <w:rsid w:val="582E8A7E"/>
    <w:rsid w:val="5831FFBE"/>
    <w:rsid w:val="5833F7AC"/>
    <w:rsid w:val="58390473"/>
    <w:rsid w:val="5846E8BF"/>
    <w:rsid w:val="5850040D"/>
    <w:rsid w:val="5857B5DA"/>
    <w:rsid w:val="586142A5"/>
    <w:rsid w:val="58637A17"/>
    <w:rsid w:val="5863B81D"/>
    <w:rsid w:val="586EBC28"/>
    <w:rsid w:val="5875758E"/>
    <w:rsid w:val="5876D4C6"/>
    <w:rsid w:val="587B1636"/>
    <w:rsid w:val="587B8EC9"/>
    <w:rsid w:val="587C9CE8"/>
    <w:rsid w:val="58844173"/>
    <w:rsid w:val="58869552"/>
    <w:rsid w:val="5886B27D"/>
    <w:rsid w:val="5886B8B7"/>
    <w:rsid w:val="58908F9C"/>
    <w:rsid w:val="589198A7"/>
    <w:rsid w:val="5896A1ED"/>
    <w:rsid w:val="589D88B1"/>
    <w:rsid w:val="589DAA62"/>
    <w:rsid w:val="589E3A1C"/>
    <w:rsid w:val="58A70316"/>
    <w:rsid w:val="58A9B15B"/>
    <w:rsid w:val="58ABD93E"/>
    <w:rsid w:val="58B10EC1"/>
    <w:rsid w:val="58BE2333"/>
    <w:rsid w:val="58C0DFA0"/>
    <w:rsid w:val="58C6FB44"/>
    <w:rsid w:val="58CDFB38"/>
    <w:rsid w:val="58D7CE7E"/>
    <w:rsid w:val="58D8C38E"/>
    <w:rsid w:val="58D915D0"/>
    <w:rsid w:val="58E0E9E6"/>
    <w:rsid w:val="58E69BB6"/>
    <w:rsid w:val="58E8366B"/>
    <w:rsid w:val="58EE5E88"/>
    <w:rsid w:val="58F378B4"/>
    <w:rsid w:val="58F4FBDE"/>
    <w:rsid w:val="58F5EC51"/>
    <w:rsid w:val="59005ACC"/>
    <w:rsid w:val="590311E0"/>
    <w:rsid w:val="5906D2D7"/>
    <w:rsid w:val="59084A0F"/>
    <w:rsid w:val="59129571"/>
    <w:rsid w:val="5914F06B"/>
    <w:rsid w:val="59234895"/>
    <w:rsid w:val="592634F0"/>
    <w:rsid w:val="592BB726"/>
    <w:rsid w:val="592BB84A"/>
    <w:rsid w:val="5934EEFF"/>
    <w:rsid w:val="5937218B"/>
    <w:rsid w:val="5937FCA3"/>
    <w:rsid w:val="5938EFB5"/>
    <w:rsid w:val="593AB22B"/>
    <w:rsid w:val="59424DC7"/>
    <w:rsid w:val="5945FEA9"/>
    <w:rsid w:val="594B82D2"/>
    <w:rsid w:val="594FE170"/>
    <w:rsid w:val="5954E22A"/>
    <w:rsid w:val="59570BA2"/>
    <w:rsid w:val="595CEBBF"/>
    <w:rsid w:val="595D2235"/>
    <w:rsid w:val="5972B454"/>
    <w:rsid w:val="59753D85"/>
    <w:rsid w:val="597714E0"/>
    <w:rsid w:val="598013B5"/>
    <w:rsid w:val="5981E226"/>
    <w:rsid w:val="59887D43"/>
    <w:rsid w:val="59905AE1"/>
    <w:rsid w:val="5991A66B"/>
    <w:rsid w:val="59920684"/>
    <w:rsid w:val="59955E26"/>
    <w:rsid w:val="59A8BFE2"/>
    <w:rsid w:val="59B53093"/>
    <w:rsid w:val="59B705C5"/>
    <w:rsid w:val="59BEBAA4"/>
    <w:rsid w:val="59C0A237"/>
    <w:rsid w:val="59C1AF44"/>
    <w:rsid w:val="59C61705"/>
    <w:rsid w:val="59C901CF"/>
    <w:rsid w:val="59D061B4"/>
    <w:rsid w:val="59D122F4"/>
    <w:rsid w:val="59D4D51D"/>
    <w:rsid w:val="59E2135D"/>
    <w:rsid w:val="59E6EC0B"/>
    <w:rsid w:val="59ECA127"/>
    <w:rsid w:val="59EF29B1"/>
    <w:rsid w:val="59F086DD"/>
    <w:rsid w:val="59F0DAAF"/>
    <w:rsid w:val="59F0E5FF"/>
    <w:rsid w:val="59F37798"/>
    <w:rsid w:val="59FC26B0"/>
    <w:rsid w:val="5A00583C"/>
    <w:rsid w:val="5A0DEF9D"/>
    <w:rsid w:val="5A0FD399"/>
    <w:rsid w:val="5A15273E"/>
    <w:rsid w:val="5A15D402"/>
    <w:rsid w:val="5A2D6908"/>
    <w:rsid w:val="5A36157F"/>
    <w:rsid w:val="5A3895A6"/>
    <w:rsid w:val="5A3CB59B"/>
    <w:rsid w:val="5A3D533C"/>
    <w:rsid w:val="5A3D61DA"/>
    <w:rsid w:val="5A49FEBE"/>
    <w:rsid w:val="5A4D1BEF"/>
    <w:rsid w:val="5A4E475E"/>
    <w:rsid w:val="5A4E4D6A"/>
    <w:rsid w:val="5A4F9080"/>
    <w:rsid w:val="5A534BA3"/>
    <w:rsid w:val="5A539DE2"/>
    <w:rsid w:val="5A5A9EB2"/>
    <w:rsid w:val="5A5DB91B"/>
    <w:rsid w:val="5A5E2D86"/>
    <w:rsid w:val="5A605C38"/>
    <w:rsid w:val="5A66061D"/>
    <w:rsid w:val="5A66079B"/>
    <w:rsid w:val="5A668D7B"/>
    <w:rsid w:val="5A6BA9B7"/>
    <w:rsid w:val="5A6EDC44"/>
    <w:rsid w:val="5A7463C8"/>
    <w:rsid w:val="5A74F3F0"/>
    <w:rsid w:val="5A75E138"/>
    <w:rsid w:val="5A773388"/>
    <w:rsid w:val="5A77548B"/>
    <w:rsid w:val="5A7C840A"/>
    <w:rsid w:val="5A7C9677"/>
    <w:rsid w:val="5A7EDFC9"/>
    <w:rsid w:val="5A940F9C"/>
    <w:rsid w:val="5A960B19"/>
    <w:rsid w:val="5A985781"/>
    <w:rsid w:val="5A9BA941"/>
    <w:rsid w:val="5A9D39E6"/>
    <w:rsid w:val="5AAFA6F4"/>
    <w:rsid w:val="5AC05379"/>
    <w:rsid w:val="5AC84805"/>
    <w:rsid w:val="5ACF087F"/>
    <w:rsid w:val="5ADB8A0A"/>
    <w:rsid w:val="5ADCD995"/>
    <w:rsid w:val="5ADF3369"/>
    <w:rsid w:val="5AEB94DA"/>
    <w:rsid w:val="5AF19D90"/>
    <w:rsid w:val="5AF23428"/>
    <w:rsid w:val="5AF39399"/>
    <w:rsid w:val="5AFA8CD5"/>
    <w:rsid w:val="5B016C18"/>
    <w:rsid w:val="5B0750B8"/>
    <w:rsid w:val="5B07C720"/>
    <w:rsid w:val="5B08A7C9"/>
    <w:rsid w:val="5B0DDCAB"/>
    <w:rsid w:val="5B0F2499"/>
    <w:rsid w:val="5B100417"/>
    <w:rsid w:val="5B169704"/>
    <w:rsid w:val="5B1A3892"/>
    <w:rsid w:val="5B1D14C7"/>
    <w:rsid w:val="5B20268F"/>
    <w:rsid w:val="5B237153"/>
    <w:rsid w:val="5B2663AC"/>
    <w:rsid w:val="5B29628C"/>
    <w:rsid w:val="5B2A5F63"/>
    <w:rsid w:val="5B3462AA"/>
    <w:rsid w:val="5B3F9728"/>
    <w:rsid w:val="5B436E0E"/>
    <w:rsid w:val="5B4868AD"/>
    <w:rsid w:val="5B4B29CE"/>
    <w:rsid w:val="5B5122DE"/>
    <w:rsid w:val="5B51ADA3"/>
    <w:rsid w:val="5B5261EB"/>
    <w:rsid w:val="5B53E3FB"/>
    <w:rsid w:val="5B5A7004"/>
    <w:rsid w:val="5B657CCB"/>
    <w:rsid w:val="5B6979D3"/>
    <w:rsid w:val="5B6CC19D"/>
    <w:rsid w:val="5B718918"/>
    <w:rsid w:val="5B7C5890"/>
    <w:rsid w:val="5B8242DF"/>
    <w:rsid w:val="5B89D5A6"/>
    <w:rsid w:val="5B8F17F1"/>
    <w:rsid w:val="5B8F7286"/>
    <w:rsid w:val="5B8F901B"/>
    <w:rsid w:val="5B94F8FF"/>
    <w:rsid w:val="5B959C23"/>
    <w:rsid w:val="5B97B906"/>
    <w:rsid w:val="5B98EF68"/>
    <w:rsid w:val="5B9D04F5"/>
    <w:rsid w:val="5B9F31A8"/>
    <w:rsid w:val="5BAF522C"/>
    <w:rsid w:val="5BB3136C"/>
    <w:rsid w:val="5BB9FCDE"/>
    <w:rsid w:val="5BBC7E09"/>
    <w:rsid w:val="5BBD3BC2"/>
    <w:rsid w:val="5BCDA407"/>
    <w:rsid w:val="5BD23E50"/>
    <w:rsid w:val="5BD7F63C"/>
    <w:rsid w:val="5BDA36A9"/>
    <w:rsid w:val="5BE070E3"/>
    <w:rsid w:val="5BE5962D"/>
    <w:rsid w:val="5BE9D1AD"/>
    <w:rsid w:val="5BEB3822"/>
    <w:rsid w:val="5BF31A15"/>
    <w:rsid w:val="5BF6AF7B"/>
    <w:rsid w:val="5BF7FFF4"/>
    <w:rsid w:val="5BFF42CE"/>
    <w:rsid w:val="5C043F01"/>
    <w:rsid w:val="5C0559DC"/>
    <w:rsid w:val="5C07C2FB"/>
    <w:rsid w:val="5C07DD2E"/>
    <w:rsid w:val="5C0E28FB"/>
    <w:rsid w:val="5C0E7FFC"/>
    <w:rsid w:val="5C10B52F"/>
    <w:rsid w:val="5C13A136"/>
    <w:rsid w:val="5C20AF0F"/>
    <w:rsid w:val="5C233409"/>
    <w:rsid w:val="5C276010"/>
    <w:rsid w:val="5C27C8AA"/>
    <w:rsid w:val="5C2A50AC"/>
    <w:rsid w:val="5C2EEC4F"/>
    <w:rsid w:val="5C3DD372"/>
    <w:rsid w:val="5C3EAE4F"/>
    <w:rsid w:val="5C434219"/>
    <w:rsid w:val="5C49D97C"/>
    <w:rsid w:val="5C5445D7"/>
    <w:rsid w:val="5C571819"/>
    <w:rsid w:val="5C58E883"/>
    <w:rsid w:val="5C58FF83"/>
    <w:rsid w:val="5C59ED38"/>
    <w:rsid w:val="5C5B8943"/>
    <w:rsid w:val="5C5C612A"/>
    <w:rsid w:val="5C5E9C03"/>
    <w:rsid w:val="5C60C0A3"/>
    <w:rsid w:val="5C642973"/>
    <w:rsid w:val="5C66986A"/>
    <w:rsid w:val="5C72C29A"/>
    <w:rsid w:val="5C77B72B"/>
    <w:rsid w:val="5C7DD41C"/>
    <w:rsid w:val="5C80F4FA"/>
    <w:rsid w:val="5C86BF5C"/>
    <w:rsid w:val="5C86DDEE"/>
    <w:rsid w:val="5C90516E"/>
    <w:rsid w:val="5C92A035"/>
    <w:rsid w:val="5C968005"/>
    <w:rsid w:val="5C99BC30"/>
    <w:rsid w:val="5CA06F28"/>
    <w:rsid w:val="5CA49E5B"/>
    <w:rsid w:val="5CA634AD"/>
    <w:rsid w:val="5CA6ACEE"/>
    <w:rsid w:val="5CA9F8DB"/>
    <w:rsid w:val="5CAA00EB"/>
    <w:rsid w:val="5CB49C55"/>
    <w:rsid w:val="5CBC7507"/>
    <w:rsid w:val="5CCDF211"/>
    <w:rsid w:val="5CCE41CD"/>
    <w:rsid w:val="5CCF1E4F"/>
    <w:rsid w:val="5CD4981F"/>
    <w:rsid w:val="5CD75DE2"/>
    <w:rsid w:val="5CD79625"/>
    <w:rsid w:val="5CDAC980"/>
    <w:rsid w:val="5CDBF045"/>
    <w:rsid w:val="5CDE5905"/>
    <w:rsid w:val="5CE2113D"/>
    <w:rsid w:val="5CE6F273"/>
    <w:rsid w:val="5CEAB595"/>
    <w:rsid w:val="5CF043ED"/>
    <w:rsid w:val="5CF4EC24"/>
    <w:rsid w:val="5CFAB550"/>
    <w:rsid w:val="5CFFE947"/>
    <w:rsid w:val="5D004C14"/>
    <w:rsid w:val="5D05B89B"/>
    <w:rsid w:val="5D098FDC"/>
    <w:rsid w:val="5D0D57D0"/>
    <w:rsid w:val="5D0E2846"/>
    <w:rsid w:val="5D1134CC"/>
    <w:rsid w:val="5D175C1B"/>
    <w:rsid w:val="5D1A541B"/>
    <w:rsid w:val="5D1BCBCF"/>
    <w:rsid w:val="5D1F337A"/>
    <w:rsid w:val="5D28EEC3"/>
    <w:rsid w:val="5D2C3457"/>
    <w:rsid w:val="5D2D8F0C"/>
    <w:rsid w:val="5D2F4794"/>
    <w:rsid w:val="5D3453DF"/>
    <w:rsid w:val="5D35DD7D"/>
    <w:rsid w:val="5D35E034"/>
    <w:rsid w:val="5D35EEB8"/>
    <w:rsid w:val="5D3BA9A7"/>
    <w:rsid w:val="5D40CE18"/>
    <w:rsid w:val="5D411EEC"/>
    <w:rsid w:val="5D460EA2"/>
    <w:rsid w:val="5D46FEE7"/>
    <w:rsid w:val="5D4CB593"/>
    <w:rsid w:val="5D4F101A"/>
    <w:rsid w:val="5D54E03D"/>
    <w:rsid w:val="5D556B55"/>
    <w:rsid w:val="5D5C2FEE"/>
    <w:rsid w:val="5D62341A"/>
    <w:rsid w:val="5D63AD0A"/>
    <w:rsid w:val="5D6DAB9B"/>
    <w:rsid w:val="5D6E6F62"/>
    <w:rsid w:val="5D6FB027"/>
    <w:rsid w:val="5D75D89D"/>
    <w:rsid w:val="5D76E841"/>
    <w:rsid w:val="5D8965A9"/>
    <w:rsid w:val="5D9D8769"/>
    <w:rsid w:val="5DA5A79E"/>
    <w:rsid w:val="5DA68E4A"/>
    <w:rsid w:val="5DABB676"/>
    <w:rsid w:val="5DADE133"/>
    <w:rsid w:val="5DB62CE7"/>
    <w:rsid w:val="5DB79B76"/>
    <w:rsid w:val="5DB7FE15"/>
    <w:rsid w:val="5DB9D853"/>
    <w:rsid w:val="5DBAA8D2"/>
    <w:rsid w:val="5DBC7F00"/>
    <w:rsid w:val="5DC027A1"/>
    <w:rsid w:val="5DC339E9"/>
    <w:rsid w:val="5DC83D40"/>
    <w:rsid w:val="5DCCFC5D"/>
    <w:rsid w:val="5DD275C3"/>
    <w:rsid w:val="5DE0EA94"/>
    <w:rsid w:val="5DE43FA4"/>
    <w:rsid w:val="5DE4F4E8"/>
    <w:rsid w:val="5DE5392C"/>
    <w:rsid w:val="5DE72010"/>
    <w:rsid w:val="5DE8E31C"/>
    <w:rsid w:val="5DEE1218"/>
    <w:rsid w:val="5DF5FF1E"/>
    <w:rsid w:val="5DF7384D"/>
    <w:rsid w:val="5DFCCF76"/>
    <w:rsid w:val="5E1F7E13"/>
    <w:rsid w:val="5E33E21D"/>
    <w:rsid w:val="5E34EFBD"/>
    <w:rsid w:val="5E39F51F"/>
    <w:rsid w:val="5E58A881"/>
    <w:rsid w:val="5E5F2E07"/>
    <w:rsid w:val="5E601765"/>
    <w:rsid w:val="5E61B41B"/>
    <w:rsid w:val="5E62B315"/>
    <w:rsid w:val="5E6C2FF7"/>
    <w:rsid w:val="5E6DFF10"/>
    <w:rsid w:val="5E6F01D1"/>
    <w:rsid w:val="5E703153"/>
    <w:rsid w:val="5E75E904"/>
    <w:rsid w:val="5E7737EA"/>
    <w:rsid w:val="5E78BB0B"/>
    <w:rsid w:val="5E7A2E6A"/>
    <w:rsid w:val="5E80270F"/>
    <w:rsid w:val="5E9148F0"/>
    <w:rsid w:val="5E98046D"/>
    <w:rsid w:val="5E9CA870"/>
    <w:rsid w:val="5E9E88F2"/>
    <w:rsid w:val="5E9E9266"/>
    <w:rsid w:val="5EA24B00"/>
    <w:rsid w:val="5EA2F30D"/>
    <w:rsid w:val="5EA5E316"/>
    <w:rsid w:val="5EADE85F"/>
    <w:rsid w:val="5EB7F681"/>
    <w:rsid w:val="5EB8E9FB"/>
    <w:rsid w:val="5EB95346"/>
    <w:rsid w:val="5EBB24AB"/>
    <w:rsid w:val="5EBEE566"/>
    <w:rsid w:val="5ECBA441"/>
    <w:rsid w:val="5ED27B7F"/>
    <w:rsid w:val="5ED60676"/>
    <w:rsid w:val="5EDEB011"/>
    <w:rsid w:val="5EE0C138"/>
    <w:rsid w:val="5EE3948F"/>
    <w:rsid w:val="5EE94FD3"/>
    <w:rsid w:val="5EE974D5"/>
    <w:rsid w:val="5EEEE8A4"/>
    <w:rsid w:val="5EF83C17"/>
    <w:rsid w:val="5EF9CB03"/>
    <w:rsid w:val="5EFC7D04"/>
    <w:rsid w:val="5EFCF430"/>
    <w:rsid w:val="5F051A2F"/>
    <w:rsid w:val="5F07919C"/>
    <w:rsid w:val="5F0914BA"/>
    <w:rsid w:val="5F1987B1"/>
    <w:rsid w:val="5F19A7DA"/>
    <w:rsid w:val="5F235A82"/>
    <w:rsid w:val="5F2479F3"/>
    <w:rsid w:val="5F27C478"/>
    <w:rsid w:val="5F294B3A"/>
    <w:rsid w:val="5F2F67FE"/>
    <w:rsid w:val="5F31B9FE"/>
    <w:rsid w:val="5F387CF0"/>
    <w:rsid w:val="5F3C0DF6"/>
    <w:rsid w:val="5F3E0F1A"/>
    <w:rsid w:val="5F444FBE"/>
    <w:rsid w:val="5F4BDE69"/>
    <w:rsid w:val="5F524A2E"/>
    <w:rsid w:val="5F525374"/>
    <w:rsid w:val="5F5D3DA7"/>
    <w:rsid w:val="5F5F4D84"/>
    <w:rsid w:val="5F69CFF4"/>
    <w:rsid w:val="5F6D5EBB"/>
    <w:rsid w:val="5F70B5C8"/>
    <w:rsid w:val="5F8168DE"/>
    <w:rsid w:val="5F82A745"/>
    <w:rsid w:val="5F8BD80F"/>
    <w:rsid w:val="5F8C5162"/>
    <w:rsid w:val="5F93ADFA"/>
    <w:rsid w:val="5F9A6075"/>
    <w:rsid w:val="5F9E22D1"/>
    <w:rsid w:val="5FA55335"/>
    <w:rsid w:val="5FA5BA0D"/>
    <w:rsid w:val="5FA8AF1A"/>
    <w:rsid w:val="5FB3BBE8"/>
    <w:rsid w:val="5FBD2F72"/>
    <w:rsid w:val="5FC207BE"/>
    <w:rsid w:val="5FC50EAB"/>
    <w:rsid w:val="5FC79A17"/>
    <w:rsid w:val="5FCAA7AD"/>
    <w:rsid w:val="5FD2E2A7"/>
    <w:rsid w:val="5FD4B4F2"/>
    <w:rsid w:val="5FD9412A"/>
    <w:rsid w:val="5FDA5903"/>
    <w:rsid w:val="5FDD0818"/>
    <w:rsid w:val="5FEA5BFA"/>
    <w:rsid w:val="5FED4BF6"/>
    <w:rsid w:val="5FF5C7F3"/>
    <w:rsid w:val="5FF6F46D"/>
    <w:rsid w:val="5FF70172"/>
    <w:rsid w:val="5FF91670"/>
    <w:rsid w:val="5FFBDC37"/>
    <w:rsid w:val="5FFD35E4"/>
    <w:rsid w:val="60019AA3"/>
    <w:rsid w:val="60084408"/>
    <w:rsid w:val="600AEF01"/>
    <w:rsid w:val="600D749C"/>
    <w:rsid w:val="601B2084"/>
    <w:rsid w:val="601F7E99"/>
    <w:rsid w:val="6023D023"/>
    <w:rsid w:val="602D81DE"/>
    <w:rsid w:val="602DC036"/>
    <w:rsid w:val="60305B74"/>
    <w:rsid w:val="603878D1"/>
    <w:rsid w:val="6039B023"/>
    <w:rsid w:val="6045749F"/>
    <w:rsid w:val="604B261C"/>
    <w:rsid w:val="604DA83D"/>
    <w:rsid w:val="606BE565"/>
    <w:rsid w:val="606D5675"/>
    <w:rsid w:val="60732D2E"/>
    <w:rsid w:val="607484A2"/>
    <w:rsid w:val="6077EAD6"/>
    <w:rsid w:val="6083F485"/>
    <w:rsid w:val="60901BAB"/>
    <w:rsid w:val="6095A86E"/>
    <w:rsid w:val="60A5FFEF"/>
    <w:rsid w:val="60B0105D"/>
    <w:rsid w:val="60B1324E"/>
    <w:rsid w:val="60B4C54C"/>
    <w:rsid w:val="60B61256"/>
    <w:rsid w:val="60B6A823"/>
    <w:rsid w:val="60B99205"/>
    <w:rsid w:val="60C69C30"/>
    <w:rsid w:val="60CB7117"/>
    <w:rsid w:val="60D3665B"/>
    <w:rsid w:val="60D563A3"/>
    <w:rsid w:val="60D74184"/>
    <w:rsid w:val="60D9D1C3"/>
    <w:rsid w:val="60E3E2CD"/>
    <w:rsid w:val="60ECA86E"/>
    <w:rsid w:val="60F21609"/>
    <w:rsid w:val="60F4BF16"/>
    <w:rsid w:val="60F7782F"/>
    <w:rsid w:val="60F90BC6"/>
    <w:rsid w:val="60F90E08"/>
    <w:rsid w:val="60F9BD6A"/>
    <w:rsid w:val="6105C38C"/>
    <w:rsid w:val="610BD95B"/>
    <w:rsid w:val="61113F23"/>
    <w:rsid w:val="6111DB31"/>
    <w:rsid w:val="6112B0CE"/>
    <w:rsid w:val="611985FE"/>
    <w:rsid w:val="611C00A8"/>
    <w:rsid w:val="612CA5F3"/>
    <w:rsid w:val="6131330D"/>
    <w:rsid w:val="6132AABE"/>
    <w:rsid w:val="6137940F"/>
    <w:rsid w:val="6137D3D0"/>
    <w:rsid w:val="613E6BDC"/>
    <w:rsid w:val="6140E424"/>
    <w:rsid w:val="6144E8AF"/>
    <w:rsid w:val="6146CE06"/>
    <w:rsid w:val="6149198F"/>
    <w:rsid w:val="614F6B42"/>
    <w:rsid w:val="6150E653"/>
    <w:rsid w:val="6151101E"/>
    <w:rsid w:val="61712E64"/>
    <w:rsid w:val="6171C713"/>
    <w:rsid w:val="61725019"/>
    <w:rsid w:val="6172E2F0"/>
    <w:rsid w:val="61742904"/>
    <w:rsid w:val="617583C8"/>
    <w:rsid w:val="617716DA"/>
    <w:rsid w:val="617AFF0C"/>
    <w:rsid w:val="617B1378"/>
    <w:rsid w:val="617C5F3C"/>
    <w:rsid w:val="6184EC5C"/>
    <w:rsid w:val="6186E34C"/>
    <w:rsid w:val="61892F5B"/>
    <w:rsid w:val="61921179"/>
    <w:rsid w:val="619CD092"/>
    <w:rsid w:val="619F60CB"/>
    <w:rsid w:val="61A5910F"/>
    <w:rsid w:val="61ACBCD8"/>
    <w:rsid w:val="61AEADD7"/>
    <w:rsid w:val="61B0FB95"/>
    <w:rsid w:val="61B2A9CE"/>
    <w:rsid w:val="61B6876D"/>
    <w:rsid w:val="61BAF487"/>
    <w:rsid w:val="61C5572F"/>
    <w:rsid w:val="61C65757"/>
    <w:rsid w:val="61CAAC9A"/>
    <w:rsid w:val="61CDB1EA"/>
    <w:rsid w:val="61D5791B"/>
    <w:rsid w:val="61D622AE"/>
    <w:rsid w:val="61EF75EE"/>
    <w:rsid w:val="61EFD8D8"/>
    <w:rsid w:val="61F5518E"/>
    <w:rsid w:val="61F597F4"/>
    <w:rsid w:val="61FA5211"/>
    <w:rsid w:val="61FEEC2F"/>
    <w:rsid w:val="62005B05"/>
    <w:rsid w:val="6205EC03"/>
    <w:rsid w:val="6208C03D"/>
    <w:rsid w:val="62106BE8"/>
    <w:rsid w:val="62128021"/>
    <w:rsid w:val="621C5103"/>
    <w:rsid w:val="6224E7FB"/>
    <w:rsid w:val="62290DD9"/>
    <w:rsid w:val="62319F71"/>
    <w:rsid w:val="6232306F"/>
    <w:rsid w:val="62387AAD"/>
    <w:rsid w:val="6239CB28"/>
    <w:rsid w:val="623C7682"/>
    <w:rsid w:val="62418795"/>
    <w:rsid w:val="6241F1C6"/>
    <w:rsid w:val="6245EF32"/>
    <w:rsid w:val="624E0890"/>
    <w:rsid w:val="62543B0F"/>
    <w:rsid w:val="6254F1E3"/>
    <w:rsid w:val="62553A8A"/>
    <w:rsid w:val="625ED723"/>
    <w:rsid w:val="626571E8"/>
    <w:rsid w:val="6267CC24"/>
    <w:rsid w:val="626DB576"/>
    <w:rsid w:val="626F0E39"/>
    <w:rsid w:val="62710772"/>
    <w:rsid w:val="62728641"/>
    <w:rsid w:val="627311E5"/>
    <w:rsid w:val="62745C3E"/>
    <w:rsid w:val="627D3F6B"/>
    <w:rsid w:val="6280CFF1"/>
    <w:rsid w:val="62852978"/>
    <w:rsid w:val="62866CE8"/>
    <w:rsid w:val="62925735"/>
    <w:rsid w:val="6294EDB6"/>
    <w:rsid w:val="6299018C"/>
    <w:rsid w:val="62A193ED"/>
    <w:rsid w:val="62A29820"/>
    <w:rsid w:val="62A5F913"/>
    <w:rsid w:val="62AA7D76"/>
    <w:rsid w:val="62AB4C95"/>
    <w:rsid w:val="62AC2099"/>
    <w:rsid w:val="62ADDA03"/>
    <w:rsid w:val="62AED149"/>
    <w:rsid w:val="62B09EFF"/>
    <w:rsid w:val="62B9F4BC"/>
    <w:rsid w:val="62BA5133"/>
    <w:rsid w:val="62BAB6FA"/>
    <w:rsid w:val="62BD5C93"/>
    <w:rsid w:val="62C4EC42"/>
    <w:rsid w:val="62C81829"/>
    <w:rsid w:val="62CA50E8"/>
    <w:rsid w:val="62CF6C3F"/>
    <w:rsid w:val="62DD4126"/>
    <w:rsid w:val="62E3494A"/>
    <w:rsid w:val="62EABE9D"/>
    <w:rsid w:val="62EC80D3"/>
    <w:rsid w:val="62F1E4B5"/>
    <w:rsid w:val="62FEB98F"/>
    <w:rsid w:val="630314B5"/>
    <w:rsid w:val="6303F1AB"/>
    <w:rsid w:val="6308F750"/>
    <w:rsid w:val="630A9BD8"/>
    <w:rsid w:val="63161A20"/>
    <w:rsid w:val="631A3E66"/>
    <w:rsid w:val="631D4106"/>
    <w:rsid w:val="631D9FEE"/>
    <w:rsid w:val="6320377B"/>
    <w:rsid w:val="6321A680"/>
    <w:rsid w:val="63226694"/>
    <w:rsid w:val="63260BCE"/>
    <w:rsid w:val="633296BC"/>
    <w:rsid w:val="6336CFDF"/>
    <w:rsid w:val="633863A3"/>
    <w:rsid w:val="63462345"/>
    <w:rsid w:val="634D5A5E"/>
    <w:rsid w:val="6354F301"/>
    <w:rsid w:val="63561D0C"/>
    <w:rsid w:val="6356DD3A"/>
    <w:rsid w:val="63574788"/>
    <w:rsid w:val="635D068B"/>
    <w:rsid w:val="635E2C33"/>
    <w:rsid w:val="635EA153"/>
    <w:rsid w:val="63630209"/>
    <w:rsid w:val="636D8CAB"/>
    <w:rsid w:val="63729380"/>
    <w:rsid w:val="63780B36"/>
    <w:rsid w:val="6383D406"/>
    <w:rsid w:val="63A081A3"/>
    <w:rsid w:val="63A462E4"/>
    <w:rsid w:val="63B3C2EA"/>
    <w:rsid w:val="63B50914"/>
    <w:rsid w:val="63B7528C"/>
    <w:rsid w:val="63C1F94A"/>
    <w:rsid w:val="63CD0AD4"/>
    <w:rsid w:val="63CDBF89"/>
    <w:rsid w:val="63CDE87A"/>
    <w:rsid w:val="63D3F995"/>
    <w:rsid w:val="63D5F574"/>
    <w:rsid w:val="63D7A50D"/>
    <w:rsid w:val="63DB4628"/>
    <w:rsid w:val="63DBFBE9"/>
    <w:rsid w:val="63E2961E"/>
    <w:rsid w:val="63EB1E21"/>
    <w:rsid w:val="63EF0347"/>
    <w:rsid w:val="63F7D53C"/>
    <w:rsid w:val="63F89B18"/>
    <w:rsid w:val="63F9F8A2"/>
    <w:rsid w:val="6400ACE7"/>
    <w:rsid w:val="6402E4BD"/>
    <w:rsid w:val="6405F9EA"/>
    <w:rsid w:val="6408BF69"/>
    <w:rsid w:val="640B61B3"/>
    <w:rsid w:val="640CA409"/>
    <w:rsid w:val="640F548A"/>
    <w:rsid w:val="64109648"/>
    <w:rsid w:val="64181DBB"/>
    <w:rsid w:val="642830D5"/>
    <w:rsid w:val="642AACA4"/>
    <w:rsid w:val="642AE9B2"/>
    <w:rsid w:val="642C05CC"/>
    <w:rsid w:val="642FE23F"/>
    <w:rsid w:val="6433B854"/>
    <w:rsid w:val="64428FE7"/>
    <w:rsid w:val="64499261"/>
    <w:rsid w:val="6454FDCE"/>
    <w:rsid w:val="645D26CA"/>
    <w:rsid w:val="645DE74C"/>
    <w:rsid w:val="64600495"/>
    <w:rsid w:val="6463DC86"/>
    <w:rsid w:val="6478A4B8"/>
    <w:rsid w:val="647D6FFD"/>
    <w:rsid w:val="6482E59B"/>
    <w:rsid w:val="6483BAB0"/>
    <w:rsid w:val="64954C79"/>
    <w:rsid w:val="64962FD3"/>
    <w:rsid w:val="6498DC08"/>
    <w:rsid w:val="64B220FB"/>
    <w:rsid w:val="64B3E022"/>
    <w:rsid w:val="64B4E2E1"/>
    <w:rsid w:val="64BA63A6"/>
    <w:rsid w:val="64C11FB9"/>
    <w:rsid w:val="64C33CA2"/>
    <w:rsid w:val="64C55015"/>
    <w:rsid w:val="64CB18C0"/>
    <w:rsid w:val="64D5B5AE"/>
    <w:rsid w:val="64D5D13E"/>
    <w:rsid w:val="64D780CA"/>
    <w:rsid w:val="64E08145"/>
    <w:rsid w:val="64E37D85"/>
    <w:rsid w:val="64E57CE8"/>
    <w:rsid w:val="64E6E3B1"/>
    <w:rsid w:val="64E972CD"/>
    <w:rsid w:val="64EA0EF6"/>
    <w:rsid w:val="64EB5B1D"/>
    <w:rsid w:val="64F74E8D"/>
    <w:rsid w:val="64F945CC"/>
    <w:rsid w:val="64FD2BFA"/>
    <w:rsid w:val="6506E668"/>
    <w:rsid w:val="6508C200"/>
    <w:rsid w:val="650FA8EB"/>
    <w:rsid w:val="6512399C"/>
    <w:rsid w:val="65172891"/>
    <w:rsid w:val="65203253"/>
    <w:rsid w:val="65226E53"/>
    <w:rsid w:val="652834F8"/>
    <w:rsid w:val="6531EBAC"/>
    <w:rsid w:val="65346A1A"/>
    <w:rsid w:val="653544B0"/>
    <w:rsid w:val="653A7492"/>
    <w:rsid w:val="65418339"/>
    <w:rsid w:val="6546ECC6"/>
    <w:rsid w:val="6548BE94"/>
    <w:rsid w:val="654A1C60"/>
    <w:rsid w:val="654D5044"/>
    <w:rsid w:val="654E5D11"/>
    <w:rsid w:val="655213E1"/>
    <w:rsid w:val="655264E3"/>
    <w:rsid w:val="6559054C"/>
    <w:rsid w:val="6562F408"/>
    <w:rsid w:val="6572AEFF"/>
    <w:rsid w:val="6573CCFB"/>
    <w:rsid w:val="6576F939"/>
    <w:rsid w:val="657755B4"/>
    <w:rsid w:val="657CBB88"/>
    <w:rsid w:val="6583D22C"/>
    <w:rsid w:val="6585B9DD"/>
    <w:rsid w:val="658C61C2"/>
    <w:rsid w:val="658FF7D4"/>
    <w:rsid w:val="65979D74"/>
    <w:rsid w:val="659BB87A"/>
    <w:rsid w:val="65A3895C"/>
    <w:rsid w:val="65A975C2"/>
    <w:rsid w:val="65B42C48"/>
    <w:rsid w:val="65B6595F"/>
    <w:rsid w:val="65B7FDCF"/>
    <w:rsid w:val="65C19D24"/>
    <w:rsid w:val="65C52C9A"/>
    <w:rsid w:val="65C5790A"/>
    <w:rsid w:val="65CB8368"/>
    <w:rsid w:val="65D951DB"/>
    <w:rsid w:val="65DDC587"/>
    <w:rsid w:val="65DF95C5"/>
    <w:rsid w:val="65E7B669"/>
    <w:rsid w:val="65E816A8"/>
    <w:rsid w:val="65EBF619"/>
    <w:rsid w:val="65F89486"/>
    <w:rsid w:val="66053034"/>
    <w:rsid w:val="660D54D4"/>
    <w:rsid w:val="66138CCA"/>
    <w:rsid w:val="661468FB"/>
    <w:rsid w:val="661777A0"/>
    <w:rsid w:val="6619ACAD"/>
    <w:rsid w:val="662BAE4A"/>
    <w:rsid w:val="663567E3"/>
    <w:rsid w:val="6637C4CF"/>
    <w:rsid w:val="663B5FC9"/>
    <w:rsid w:val="663D4C03"/>
    <w:rsid w:val="66421FB3"/>
    <w:rsid w:val="664A2723"/>
    <w:rsid w:val="664B1150"/>
    <w:rsid w:val="664EE227"/>
    <w:rsid w:val="66598A6C"/>
    <w:rsid w:val="6659DEC8"/>
    <w:rsid w:val="665E63BF"/>
    <w:rsid w:val="66612E29"/>
    <w:rsid w:val="666461B1"/>
    <w:rsid w:val="66680709"/>
    <w:rsid w:val="666CF814"/>
    <w:rsid w:val="667094A8"/>
    <w:rsid w:val="6673D55C"/>
    <w:rsid w:val="667B2289"/>
    <w:rsid w:val="6681C078"/>
    <w:rsid w:val="6682858D"/>
    <w:rsid w:val="6686E09C"/>
    <w:rsid w:val="668ABFC8"/>
    <w:rsid w:val="669B15A9"/>
    <w:rsid w:val="66A8597F"/>
    <w:rsid w:val="66AC12DC"/>
    <w:rsid w:val="66C73595"/>
    <w:rsid w:val="66CBF074"/>
    <w:rsid w:val="66CD89E5"/>
    <w:rsid w:val="66CE9298"/>
    <w:rsid w:val="66D4D47D"/>
    <w:rsid w:val="66D8D179"/>
    <w:rsid w:val="66DB83B3"/>
    <w:rsid w:val="66E80F82"/>
    <w:rsid w:val="66EA928C"/>
    <w:rsid w:val="66ED23D4"/>
    <w:rsid w:val="66EF2537"/>
    <w:rsid w:val="66F470E8"/>
    <w:rsid w:val="66F84432"/>
    <w:rsid w:val="66FFC237"/>
    <w:rsid w:val="6702F24E"/>
    <w:rsid w:val="6704A5B2"/>
    <w:rsid w:val="670D2356"/>
    <w:rsid w:val="670DB336"/>
    <w:rsid w:val="670E62BA"/>
    <w:rsid w:val="6710AF68"/>
    <w:rsid w:val="671363D7"/>
    <w:rsid w:val="6717E7BF"/>
    <w:rsid w:val="671EC05F"/>
    <w:rsid w:val="672A39C2"/>
    <w:rsid w:val="672DAC24"/>
    <w:rsid w:val="6744B208"/>
    <w:rsid w:val="674C4677"/>
    <w:rsid w:val="675362AA"/>
    <w:rsid w:val="6759226B"/>
    <w:rsid w:val="675F6ECE"/>
    <w:rsid w:val="67617BC6"/>
    <w:rsid w:val="676698F8"/>
    <w:rsid w:val="67681B3F"/>
    <w:rsid w:val="676983D4"/>
    <w:rsid w:val="677133EF"/>
    <w:rsid w:val="677E27F6"/>
    <w:rsid w:val="6782D308"/>
    <w:rsid w:val="67870C85"/>
    <w:rsid w:val="67889A01"/>
    <w:rsid w:val="6788E9FE"/>
    <w:rsid w:val="678BC334"/>
    <w:rsid w:val="678E57E6"/>
    <w:rsid w:val="679040F6"/>
    <w:rsid w:val="6793CFC7"/>
    <w:rsid w:val="6795FB37"/>
    <w:rsid w:val="67974222"/>
    <w:rsid w:val="679A5ED0"/>
    <w:rsid w:val="679C0A28"/>
    <w:rsid w:val="67A617F4"/>
    <w:rsid w:val="67AFE03A"/>
    <w:rsid w:val="67B511AC"/>
    <w:rsid w:val="67B58552"/>
    <w:rsid w:val="67B8B520"/>
    <w:rsid w:val="67BEB734"/>
    <w:rsid w:val="67C1131C"/>
    <w:rsid w:val="67C4E599"/>
    <w:rsid w:val="67C7D5AC"/>
    <w:rsid w:val="67CAF7A5"/>
    <w:rsid w:val="67CF69BD"/>
    <w:rsid w:val="67CF8A23"/>
    <w:rsid w:val="67DD1D3E"/>
    <w:rsid w:val="67E68F84"/>
    <w:rsid w:val="67ED8AFB"/>
    <w:rsid w:val="67EEB155"/>
    <w:rsid w:val="67F489D0"/>
    <w:rsid w:val="67F6A676"/>
    <w:rsid w:val="67FBBEE7"/>
    <w:rsid w:val="67FE96B7"/>
    <w:rsid w:val="68031F3C"/>
    <w:rsid w:val="68049912"/>
    <w:rsid w:val="68070223"/>
    <w:rsid w:val="68079E2F"/>
    <w:rsid w:val="68090ED2"/>
    <w:rsid w:val="680BB5CE"/>
    <w:rsid w:val="680C059E"/>
    <w:rsid w:val="681023C0"/>
    <w:rsid w:val="6813FC05"/>
    <w:rsid w:val="6817F003"/>
    <w:rsid w:val="68187A14"/>
    <w:rsid w:val="681E7479"/>
    <w:rsid w:val="68219DDF"/>
    <w:rsid w:val="68234CF1"/>
    <w:rsid w:val="6828FDF1"/>
    <w:rsid w:val="682A5E45"/>
    <w:rsid w:val="682BE4EF"/>
    <w:rsid w:val="682C3B2C"/>
    <w:rsid w:val="682E02E0"/>
    <w:rsid w:val="6831E8C4"/>
    <w:rsid w:val="68327D61"/>
    <w:rsid w:val="6833BB75"/>
    <w:rsid w:val="683583ED"/>
    <w:rsid w:val="68362217"/>
    <w:rsid w:val="683D02F7"/>
    <w:rsid w:val="683FDDDC"/>
    <w:rsid w:val="6841E979"/>
    <w:rsid w:val="68458403"/>
    <w:rsid w:val="684784FD"/>
    <w:rsid w:val="6849546A"/>
    <w:rsid w:val="684D5569"/>
    <w:rsid w:val="685D0480"/>
    <w:rsid w:val="68619652"/>
    <w:rsid w:val="68688BD5"/>
    <w:rsid w:val="686AE1BA"/>
    <w:rsid w:val="687094D6"/>
    <w:rsid w:val="68759122"/>
    <w:rsid w:val="688D8EA9"/>
    <w:rsid w:val="6895BC69"/>
    <w:rsid w:val="6896D1E8"/>
    <w:rsid w:val="689943E1"/>
    <w:rsid w:val="689C618E"/>
    <w:rsid w:val="689CC7DC"/>
    <w:rsid w:val="68A61B7C"/>
    <w:rsid w:val="68A7D944"/>
    <w:rsid w:val="68A7E692"/>
    <w:rsid w:val="68A8E621"/>
    <w:rsid w:val="68AC550A"/>
    <w:rsid w:val="68AD2499"/>
    <w:rsid w:val="68AE501C"/>
    <w:rsid w:val="68B4872D"/>
    <w:rsid w:val="68BC6E89"/>
    <w:rsid w:val="68C193EA"/>
    <w:rsid w:val="68C478A2"/>
    <w:rsid w:val="68D2320D"/>
    <w:rsid w:val="68D82BC3"/>
    <w:rsid w:val="68E2C132"/>
    <w:rsid w:val="68E4569B"/>
    <w:rsid w:val="68EA5285"/>
    <w:rsid w:val="68F3F856"/>
    <w:rsid w:val="68F8ADE6"/>
    <w:rsid w:val="68FA0BED"/>
    <w:rsid w:val="68FBFE4F"/>
    <w:rsid w:val="68FCD953"/>
    <w:rsid w:val="68FE4A04"/>
    <w:rsid w:val="68FEE565"/>
    <w:rsid w:val="68FF0647"/>
    <w:rsid w:val="690226D6"/>
    <w:rsid w:val="6905F405"/>
    <w:rsid w:val="690C49B7"/>
    <w:rsid w:val="691414B5"/>
    <w:rsid w:val="6915820A"/>
    <w:rsid w:val="691A5A34"/>
    <w:rsid w:val="691E8F7B"/>
    <w:rsid w:val="692554DE"/>
    <w:rsid w:val="692F36B3"/>
    <w:rsid w:val="69363665"/>
    <w:rsid w:val="6936ED8F"/>
    <w:rsid w:val="6939B99D"/>
    <w:rsid w:val="693C06AE"/>
    <w:rsid w:val="6942F9A6"/>
    <w:rsid w:val="69446837"/>
    <w:rsid w:val="694CC9B9"/>
    <w:rsid w:val="69511A3D"/>
    <w:rsid w:val="69565AD1"/>
    <w:rsid w:val="695A181C"/>
    <w:rsid w:val="695B1C2B"/>
    <w:rsid w:val="695BDF53"/>
    <w:rsid w:val="69639901"/>
    <w:rsid w:val="696B278B"/>
    <w:rsid w:val="696D416A"/>
    <w:rsid w:val="6970CDFA"/>
    <w:rsid w:val="69718A77"/>
    <w:rsid w:val="69749E78"/>
    <w:rsid w:val="6976D8BF"/>
    <w:rsid w:val="69806921"/>
    <w:rsid w:val="69810854"/>
    <w:rsid w:val="6981C968"/>
    <w:rsid w:val="6982A66E"/>
    <w:rsid w:val="6985B95C"/>
    <w:rsid w:val="698E1E2B"/>
    <w:rsid w:val="698EC542"/>
    <w:rsid w:val="699627E5"/>
    <w:rsid w:val="69981E67"/>
    <w:rsid w:val="699937A6"/>
    <w:rsid w:val="69A34B88"/>
    <w:rsid w:val="69A581FB"/>
    <w:rsid w:val="69A941C2"/>
    <w:rsid w:val="69AE805D"/>
    <w:rsid w:val="69AE968E"/>
    <w:rsid w:val="69B67FD0"/>
    <w:rsid w:val="69B8F279"/>
    <w:rsid w:val="69B9DC52"/>
    <w:rsid w:val="69CB2002"/>
    <w:rsid w:val="69CF42D7"/>
    <w:rsid w:val="69D2E588"/>
    <w:rsid w:val="69D5882D"/>
    <w:rsid w:val="69DB679E"/>
    <w:rsid w:val="69DD839C"/>
    <w:rsid w:val="69E0DF76"/>
    <w:rsid w:val="69E13CFE"/>
    <w:rsid w:val="69E1FAC5"/>
    <w:rsid w:val="69E73C44"/>
    <w:rsid w:val="69F259A1"/>
    <w:rsid w:val="69F9DA41"/>
    <w:rsid w:val="69FAB179"/>
    <w:rsid w:val="69FF124A"/>
    <w:rsid w:val="6A035D81"/>
    <w:rsid w:val="6A05B39B"/>
    <w:rsid w:val="6A0B9726"/>
    <w:rsid w:val="6A177B52"/>
    <w:rsid w:val="6A1A1CAA"/>
    <w:rsid w:val="6A1D9834"/>
    <w:rsid w:val="6A2751F6"/>
    <w:rsid w:val="6A39B257"/>
    <w:rsid w:val="6A3DA079"/>
    <w:rsid w:val="6A408168"/>
    <w:rsid w:val="6A5702F4"/>
    <w:rsid w:val="6A5CA5BF"/>
    <w:rsid w:val="6A5E0E0D"/>
    <w:rsid w:val="6A6248AE"/>
    <w:rsid w:val="6A6616AE"/>
    <w:rsid w:val="6A680E71"/>
    <w:rsid w:val="6A69AD9C"/>
    <w:rsid w:val="6A6BA30F"/>
    <w:rsid w:val="6A6D2B20"/>
    <w:rsid w:val="6A71E585"/>
    <w:rsid w:val="6A759D5C"/>
    <w:rsid w:val="6A7A3D07"/>
    <w:rsid w:val="6A7CB02D"/>
    <w:rsid w:val="6A7E92D8"/>
    <w:rsid w:val="6A83D327"/>
    <w:rsid w:val="6A84040A"/>
    <w:rsid w:val="6A87A7F6"/>
    <w:rsid w:val="6A8D7E90"/>
    <w:rsid w:val="6A8F67FA"/>
    <w:rsid w:val="6A953EFA"/>
    <w:rsid w:val="6A9645B1"/>
    <w:rsid w:val="6AA2B550"/>
    <w:rsid w:val="6AB013E7"/>
    <w:rsid w:val="6AB03E3E"/>
    <w:rsid w:val="6AB2F70F"/>
    <w:rsid w:val="6AB6E032"/>
    <w:rsid w:val="6ABF6C44"/>
    <w:rsid w:val="6AC0E83D"/>
    <w:rsid w:val="6AC59580"/>
    <w:rsid w:val="6ACE2A2A"/>
    <w:rsid w:val="6AD0DD9C"/>
    <w:rsid w:val="6AD45619"/>
    <w:rsid w:val="6AD6312C"/>
    <w:rsid w:val="6AE2B37F"/>
    <w:rsid w:val="6AE5B00D"/>
    <w:rsid w:val="6AE85377"/>
    <w:rsid w:val="6AEA73A6"/>
    <w:rsid w:val="6AED57B6"/>
    <w:rsid w:val="6AF30CFC"/>
    <w:rsid w:val="6AF4CBA6"/>
    <w:rsid w:val="6AFB0473"/>
    <w:rsid w:val="6AFC538A"/>
    <w:rsid w:val="6AFF6E1C"/>
    <w:rsid w:val="6B0000DA"/>
    <w:rsid w:val="6B02C7AC"/>
    <w:rsid w:val="6B08A27A"/>
    <w:rsid w:val="6B1213B2"/>
    <w:rsid w:val="6B13A5E5"/>
    <w:rsid w:val="6B187FD0"/>
    <w:rsid w:val="6B203147"/>
    <w:rsid w:val="6B278DC7"/>
    <w:rsid w:val="6B2F6A95"/>
    <w:rsid w:val="6B301C6B"/>
    <w:rsid w:val="6B371CF9"/>
    <w:rsid w:val="6B385869"/>
    <w:rsid w:val="6B38902F"/>
    <w:rsid w:val="6B432818"/>
    <w:rsid w:val="6B478B92"/>
    <w:rsid w:val="6B576771"/>
    <w:rsid w:val="6B6151D0"/>
    <w:rsid w:val="6B61D133"/>
    <w:rsid w:val="6B6388C9"/>
    <w:rsid w:val="6B6959FE"/>
    <w:rsid w:val="6B6A9CB9"/>
    <w:rsid w:val="6B6BF040"/>
    <w:rsid w:val="6B6FD40C"/>
    <w:rsid w:val="6B70007A"/>
    <w:rsid w:val="6B712633"/>
    <w:rsid w:val="6B77009C"/>
    <w:rsid w:val="6B7A2558"/>
    <w:rsid w:val="6B7A8D85"/>
    <w:rsid w:val="6B8481F6"/>
    <w:rsid w:val="6B868D97"/>
    <w:rsid w:val="6B8CD429"/>
    <w:rsid w:val="6B902967"/>
    <w:rsid w:val="6B960118"/>
    <w:rsid w:val="6B96DEC8"/>
    <w:rsid w:val="6B979925"/>
    <w:rsid w:val="6B9BCF60"/>
    <w:rsid w:val="6BA29BD3"/>
    <w:rsid w:val="6BA7883C"/>
    <w:rsid w:val="6BA86256"/>
    <w:rsid w:val="6BB130C1"/>
    <w:rsid w:val="6BB1520A"/>
    <w:rsid w:val="6BB1DAC1"/>
    <w:rsid w:val="6BB21747"/>
    <w:rsid w:val="6BB3AC42"/>
    <w:rsid w:val="6BB859E4"/>
    <w:rsid w:val="6BBCB474"/>
    <w:rsid w:val="6BC81811"/>
    <w:rsid w:val="6BCBE701"/>
    <w:rsid w:val="6BCC01A5"/>
    <w:rsid w:val="6BCD2AA4"/>
    <w:rsid w:val="6BD22D39"/>
    <w:rsid w:val="6BD4C331"/>
    <w:rsid w:val="6BD6173D"/>
    <w:rsid w:val="6BD9CD3F"/>
    <w:rsid w:val="6BDA6F5D"/>
    <w:rsid w:val="6BDDFEDE"/>
    <w:rsid w:val="6BDED597"/>
    <w:rsid w:val="6BE72245"/>
    <w:rsid w:val="6BEA4C61"/>
    <w:rsid w:val="6BF74640"/>
    <w:rsid w:val="6BFA6003"/>
    <w:rsid w:val="6BFE2824"/>
    <w:rsid w:val="6BFFAA1E"/>
    <w:rsid w:val="6C24BC2D"/>
    <w:rsid w:val="6C256504"/>
    <w:rsid w:val="6C26A20F"/>
    <w:rsid w:val="6C28626C"/>
    <w:rsid w:val="6C293477"/>
    <w:rsid w:val="6C306000"/>
    <w:rsid w:val="6C36BE1D"/>
    <w:rsid w:val="6C3C1942"/>
    <w:rsid w:val="6C3C48A2"/>
    <w:rsid w:val="6C3C960A"/>
    <w:rsid w:val="6C4F942D"/>
    <w:rsid w:val="6C5D3340"/>
    <w:rsid w:val="6C5F6D77"/>
    <w:rsid w:val="6C69F4E2"/>
    <w:rsid w:val="6C7160B4"/>
    <w:rsid w:val="6C72AE20"/>
    <w:rsid w:val="6C73B24F"/>
    <w:rsid w:val="6C7A045B"/>
    <w:rsid w:val="6C82ED05"/>
    <w:rsid w:val="6C84893E"/>
    <w:rsid w:val="6C869A50"/>
    <w:rsid w:val="6C8913F6"/>
    <w:rsid w:val="6C94D1F7"/>
    <w:rsid w:val="6C9B52FC"/>
    <w:rsid w:val="6CA76E67"/>
    <w:rsid w:val="6CBB358C"/>
    <w:rsid w:val="6CC009F0"/>
    <w:rsid w:val="6CC553FB"/>
    <w:rsid w:val="6CC56644"/>
    <w:rsid w:val="6CCAE711"/>
    <w:rsid w:val="6CD0C21C"/>
    <w:rsid w:val="6CD3B75E"/>
    <w:rsid w:val="6CD6E73D"/>
    <w:rsid w:val="6CD89093"/>
    <w:rsid w:val="6CD9045A"/>
    <w:rsid w:val="6CD94E9F"/>
    <w:rsid w:val="6CD98170"/>
    <w:rsid w:val="6CE06B9B"/>
    <w:rsid w:val="6CE2AA3D"/>
    <w:rsid w:val="6CE4AE69"/>
    <w:rsid w:val="6CE70412"/>
    <w:rsid w:val="6CEDC61C"/>
    <w:rsid w:val="6CF04D7B"/>
    <w:rsid w:val="6CFA20AC"/>
    <w:rsid w:val="6CFEBB66"/>
    <w:rsid w:val="6D0EBDD7"/>
    <w:rsid w:val="6D0F0E88"/>
    <w:rsid w:val="6D12378B"/>
    <w:rsid w:val="6D15E8AC"/>
    <w:rsid w:val="6D1BF82F"/>
    <w:rsid w:val="6D1E659E"/>
    <w:rsid w:val="6D218E56"/>
    <w:rsid w:val="6D27DB28"/>
    <w:rsid w:val="6D2A955C"/>
    <w:rsid w:val="6D2F2A42"/>
    <w:rsid w:val="6D316EBD"/>
    <w:rsid w:val="6D31DA3F"/>
    <w:rsid w:val="6D33A85D"/>
    <w:rsid w:val="6D3F1B2C"/>
    <w:rsid w:val="6D429806"/>
    <w:rsid w:val="6D48F8DA"/>
    <w:rsid w:val="6D4FBEED"/>
    <w:rsid w:val="6D5465FA"/>
    <w:rsid w:val="6D5472CE"/>
    <w:rsid w:val="6D551FB9"/>
    <w:rsid w:val="6D5F2589"/>
    <w:rsid w:val="6D64C77E"/>
    <w:rsid w:val="6D6B0E61"/>
    <w:rsid w:val="6D6EF663"/>
    <w:rsid w:val="6D718CE0"/>
    <w:rsid w:val="6D72B737"/>
    <w:rsid w:val="6D73A501"/>
    <w:rsid w:val="6D7A4BC9"/>
    <w:rsid w:val="6D8CBBF0"/>
    <w:rsid w:val="6D8D15CE"/>
    <w:rsid w:val="6D8F2691"/>
    <w:rsid w:val="6D927A86"/>
    <w:rsid w:val="6D943457"/>
    <w:rsid w:val="6D96428A"/>
    <w:rsid w:val="6D98181D"/>
    <w:rsid w:val="6DA44966"/>
    <w:rsid w:val="6DA81D14"/>
    <w:rsid w:val="6DAB2C0B"/>
    <w:rsid w:val="6DAD2F56"/>
    <w:rsid w:val="6DAEA94B"/>
    <w:rsid w:val="6DAF83F2"/>
    <w:rsid w:val="6DB76441"/>
    <w:rsid w:val="6DBAC2A0"/>
    <w:rsid w:val="6DBC0725"/>
    <w:rsid w:val="6DC014F3"/>
    <w:rsid w:val="6DC3414D"/>
    <w:rsid w:val="6DC6604E"/>
    <w:rsid w:val="6DCEF122"/>
    <w:rsid w:val="6DD4A5CF"/>
    <w:rsid w:val="6DD531F4"/>
    <w:rsid w:val="6DEBF2D5"/>
    <w:rsid w:val="6DF167D9"/>
    <w:rsid w:val="6DF16A21"/>
    <w:rsid w:val="6DF53144"/>
    <w:rsid w:val="6DFA2ED3"/>
    <w:rsid w:val="6DFB5FEC"/>
    <w:rsid w:val="6DFE8CAD"/>
    <w:rsid w:val="6DFEB9DE"/>
    <w:rsid w:val="6E0EBD02"/>
    <w:rsid w:val="6E17A5D4"/>
    <w:rsid w:val="6E1A1FB9"/>
    <w:rsid w:val="6E201E42"/>
    <w:rsid w:val="6E260D4B"/>
    <w:rsid w:val="6E27A40E"/>
    <w:rsid w:val="6E2CCE51"/>
    <w:rsid w:val="6E3272DB"/>
    <w:rsid w:val="6E35A773"/>
    <w:rsid w:val="6E35C19C"/>
    <w:rsid w:val="6E390CAC"/>
    <w:rsid w:val="6E397855"/>
    <w:rsid w:val="6E3F6BF4"/>
    <w:rsid w:val="6E3FD04C"/>
    <w:rsid w:val="6E40BF9B"/>
    <w:rsid w:val="6E436F11"/>
    <w:rsid w:val="6E459803"/>
    <w:rsid w:val="6E484259"/>
    <w:rsid w:val="6E4F921C"/>
    <w:rsid w:val="6E5127CE"/>
    <w:rsid w:val="6E576FAA"/>
    <w:rsid w:val="6E5EC4BD"/>
    <w:rsid w:val="6E5EF528"/>
    <w:rsid w:val="6E60D94C"/>
    <w:rsid w:val="6E640A73"/>
    <w:rsid w:val="6E647DE3"/>
    <w:rsid w:val="6E64F198"/>
    <w:rsid w:val="6E6D7209"/>
    <w:rsid w:val="6E750395"/>
    <w:rsid w:val="6E7E54D9"/>
    <w:rsid w:val="6E878F36"/>
    <w:rsid w:val="6E87F7E3"/>
    <w:rsid w:val="6E888F49"/>
    <w:rsid w:val="6E88C8D7"/>
    <w:rsid w:val="6E8A866F"/>
    <w:rsid w:val="6E9016C2"/>
    <w:rsid w:val="6E904F77"/>
    <w:rsid w:val="6E954FBF"/>
    <w:rsid w:val="6E9A2A4D"/>
    <w:rsid w:val="6EA34BA1"/>
    <w:rsid w:val="6EAA5924"/>
    <w:rsid w:val="6EAF6EDF"/>
    <w:rsid w:val="6EB0F4BF"/>
    <w:rsid w:val="6EB19044"/>
    <w:rsid w:val="6EB46487"/>
    <w:rsid w:val="6EB7FB56"/>
    <w:rsid w:val="6EBA115C"/>
    <w:rsid w:val="6EBAB9C0"/>
    <w:rsid w:val="6EC3B6CE"/>
    <w:rsid w:val="6ECED540"/>
    <w:rsid w:val="6ED8206B"/>
    <w:rsid w:val="6ED9220B"/>
    <w:rsid w:val="6EE0AA6F"/>
    <w:rsid w:val="6EE1D48D"/>
    <w:rsid w:val="6EE73DAC"/>
    <w:rsid w:val="6EE85066"/>
    <w:rsid w:val="6EEB4B42"/>
    <w:rsid w:val="6EEE09AE"/>
    <w:rsid w:val="6EEE39AB"/>
    <w:rsid w:val="6EEE5250"/>
    <w:rsid w:val="6EEFF1A5"/>
    <w:rsid w:val="6EF338C1"/>
    <w:rsid w:val="6EF4B9D8"/>
    <w:rsid w:val="6F002F03"/>
    <w:rsid w:val="6F0553C9"/>
    <w:rsid w:val="6F08B6BF"/>
    <w:rsid w:val="6F0BBCCC"/>
    <w:rsid w:val="6F0C7138"/>
    <w:rsid w:val="6F0E7352"/>
    <w:rsid w:val="6F12010B"/>
    <w:rsid w:val="6F14D232"/>
    <w:rsid w:val="6F15B01D"/>
    <w:rsid w:val="6F245A7B"/>
    <w:rsid w:val="6F25E82A"/>
    <w:rsid w:val="6F26A4F5"/>
    <w:rsid w:val="6F2B2968"/>
    <w:rsid w:val="6F39091F"/>
    <w:rsid w:val="6F3C9619"/>
    <w:rsid w:val="6F3D1361"/>
    <w:rsid w:val="6F3E028C"/>
    <w:rsid w:val="6F3FA950"/>
    <w:rsid w:val="6F403B55"/>
    <w:rsid w:val="6F41A2C4"/>
    <w:rsid w:val="6F434CF3"/>
    <w:rsid w:val="6F483145"/>
    <w:rsid w:val="6F4B27C7"/>
    <w:rsid w:val="6F4EDDF2"/>
    <w:rsid w:val="6F4FF3E3"/>
    <w:rsid w:val="6F514592"/>
    <w:rsid w:val="6F5204B5"/>
    <w:rsid w:val="6F530C7C"/>
    <w:rsid w:val="6F536DBC"/>
    <w:rsid w:val="6F5B57FD"/>
    <w:rsid w:val="6F5D9CE9"/>
    <w:rsid w:val="6F63C45C"/>
    <w:rsid w:val="6F63F523"/>
    <w:rsid w:val="6F68B310"/>
    <w:rsid w:val="6F6E82CE"/>
    <w:rsid w:val="6F703BEE"/>
    <w:rsid w:val="6F79CE35"/>
    <w:rsid w:val="6F7CD0AB"/>
    <w:rsid w:val="6F87BFEA"/>
    <w:rsid w:val="6F886217"/>
    <w:rsid w:val="6F8C326C"/>
    <w:rsid w:val="6F8FEC95"/>
    <w:rsid w:val="6F919900"/>
    <w:rsid w:val="6F929056"/>
    <w:rsid w:val="6F9D02B2"/>
    <w:rsid w:val="6F9E6BD3"/>
    <w:rsid w:val="6FA01432"/>
    <w:rsid w:val="6FA48CAE"/>
    <w:rsid w:val="6FA7A0AB"/>
    <w:rsid w:val="6FB1FBB4"/>
    <w:rsid w:val="6FB56BEF"/>
    <w:rsid w:val="6FB65CE5"/>
    <w:rsid w:val="6FBAAF42"/>
    <w:rsid w:val="6FC4048C"/>
    <w:rsid w:val="6FC838FD"/>
    <w:rsid w:val="6FCC89BC"/>
    <w:rsid w:val="6FD32C3E"/>
    <w:rsid w:val="6FD5400C"/>
    <w:rsid w:val="6FDBF5CA"/>
    <w:rsid w:val="6FE04AAB"/>
    <w:rsid w:val="6FE09CBD"/>
    <w:rsid w:val="6FE2833E"/>
    <w:rsid w:val="6FE8B8FD"/>
    <w:rsid w:val="6FEAD479"/>
    <w:rsid w:val="6FEBEBBC"/>
    <w:rsid w:val="6FF59EC5"/>
    <w:rsid w:val="6FF5E5C9"/>
    <w:rsid w:val="6FF6D37C"/>
    <w:rsid w:val="6FF80E08"/>
    <w:rsid w:val="6FF8E79B"/>
    <w:rsid w:val="70035DFE"/>
    <w:rsid w:val="700DD218"/>
    <w:rsid w:val="7012DD20"/>
    <w:rsid w:val="7012F507"/>
    <w:rsid w:val="701BA277"/>
    <w:rsid w:val="701CA7FA"/>
    <w:rsid w:val="702115B0"/>
    <w:rsid w:val="7029412C"/>
    <w:rsid w:val="702FFD6B"/>
    <w:rsid w:val="7033684A"/>
    <w:rsid w:val="703418B3"/>
    <w:rsid w:val="70352B9F"/>
    <w:rsid w:val="70366198"/>
    <w:rsid w:val="7036973D"/>
    <w:rsid w:val="70393CF0"/>
    <w:rsid w:val="703B68A7"/>
    <w:rsid w:val="703C36E3"/>
    <w:rsid w:val="703FB50E"/>
    <w:rsid w:val="7042A6DC"/>
    <w:rsid w:val="704EA238"/>
    <w:rsid w:val="70573643"/>
    <w:rsid w:val="705C864B"/>
    <w:rsid w:val="705D098D"/>
    <w:rsid w:val="706D64B3"/>
    <w:rsid w:val="7072E283"/>
    <w:rsid w:val="70731554"/>
    <w:rsid w:val="7074E961"/>
    <w:rsid w:val="707661BB"/>
    <w:rsid w:val="707BDEFC"/>
    <w:rsid w:val="707CBAAF"/>
    <w:rsid w:val="7081A9B7"/>
    <w:rsid w:val="70854AE9"/>
    <w:rsid w:val="708B0EC1"/>
    <w:rsid w:val="708D45A6"/>
    <w:rsid w:val="7091060E"/>
    <w:rsid w:val="70935E71"/>
    <w:rsid w:val="709D156F"/>
    <w:rsid w:val="70A50A51"/>
    <w:rsid w:val="70A8F56D"/>
    <w:rsid w:val="70A9B1D0"/>
    <w:rsid w:val="70B487FC"/>
    <w:rsid w:val="70B53464"/>
    <w:rsid w:val="70B69FB1"/>
    <w:rsid w:val="70BB6A2C"/>
    <w:rsid w:val="70BCB503"/>
    <w:rsid w:val="70BFEC02"/>
    <w:rsid w:val="70C1F207"/>
    <w:rsid w:val="70D37E57"/>
    <w:rsid w:val="70DCFF27"/>
    <w:rsid w:val="70DEE7A3"/>
    <w:rsid w:val="70DF4F7D"/>
    <w:rsid w:val="70E2FBEC"/>
    <w:rsid w:val="70E4AAF1"/>
    <w:rsid w:val="70E60531"/>
    <w:rsid w:val="70EA9FE0"/>
    <w:rsid w:val="70EC9D84"/>
    <w:rsid w:val="70F60C95"/>
    <w:rsid w:val="70F9CABC"/>
    <w:rsid w:val="7103E6C9"/>
    <w:rsid w:val="71093164"/>
    <w:rsid w:val="710AEAE5"/>
    <w:rsid w:val="710F5892"/>
    <w:rsid w:val="7110FD42"/>
    <w:rsid w:val="711199DD"/>
    <w:rsid w:val="71148A70"/>
    <w:rsid w:val="711FB72B"/>
    <w:rsid w:val="71261078"/>
    <w:rsid w:val="7129125C"/>
    <w:rsid w:val="712CD66F"/>
    <w:rsid w:val="71313F2C"/>
    <w:rsid w:val="713229B1"/>
    <w:rsid w:val="713B93D5"/>
    <w:rsid w:val="713D20C5"/>
    <w:rsid w:val="7140C158"/>
    <w:rsid w:val="71441D59"/>
    <w:rsid w:val="7148B6E4"/>
    <w:rsid w:val="714FF9D9"/>
    <w:rsid w:val="71541BD2"/>
    <w:rsid w:val="7155140B"/>
    <w:rsid w:val="71573F16"/>
    <w:rsid w:val="7157FBFA"/>
    <w:rsid w:val="715CF07C"/>
    <w:rsid w:val="715F3D77"/>
    <w:rsid w:val="7162BCAE"/>
    <w:rsid w:val="71645D79"/>
    <w:rsid w:val="716E8A66"/>
    <w:rsid w:val="71755E85"/>
    <w:rsid w:val="7175F3D2"/>
    <w:rsid w:val="7176B8A1"/>
    <w:rsid w:val="717AFDCA"/>
    <w:rsid w:val="717BB343"/>
    <w:rsid w:val="717D6955"/>
    <w:rsid w:val="7185A99E"/>
    <w:rsid w:val="7190669A"/>
    <w:rsid w:val="7195FFC8"/>
    <w:rsid w:val="71974A6D"/>
    <w:rsid w:val="7199E342"/>
    <w:rsid w:val="71A1C667"/>
    <w:rsid w:val="71A4F18F"/>
    <w:rsid w:val="71A95D43"/>
    <w:rsid w:val="71AACB84"/>
    <w:rsid w:val="71ADE7CE"/>
    <w:rsid w:val="71AEDDF1"/>
    <w:rsid w:val="71B737AC"/>
    <w:rsid w:val="71B7A1A5"/>
    <w:rsid w:val="71BC2F77"/>
    <w:rsid w:val="71D5AD7F"/>
    <w:rsid w:val="71D6FC7E"/>
    <w:rsid w:val="71D80744"/>
    <w:rsid w:val="71DAC4F6"/>
    <w:rsid w:val="71DD4A14"/>
    <w:rsid w:val="71E04911"/>
    <w:rsid w:val="71ECBA3F"/>
    <w:rsid w:val="71ED5EEF"/>
    <w:rsid w:val="71EF426C"/>
    <w:rsid w:val="71F28B22"/>
    <w:rsid w:val="71F2CDA3"/>
    <w:rsid w:val="71F48986"/>
    <w:rsid w:val="71FB974A"/>
    <w:rsid w:val="71FD9BDB"/>
    <w:rsid w:val="72017D63"/>
    <w:rsid w:val="7203533E"/>
    <w:rsid w:val="7222B33F"/>
    <w:rsid w:val="72234265"/>
    <w:rsid w:val="722CB83B"/>
    <w:rsid w:val="722DEE36"/>
    <w:rsid w:val="72311DFA"/>
    <w:rsid w:val="72340A2F"/>
    <w:rsid w:val="7235318C"/>
    <w:rsid w:val="723C6551"/>
    <w:rsid w:val="723FE03A"/>
    <w:rsid w:val="72401D16"/>
    <w:rsid w:val="724783FA"/>
    <w:rsid w:val="724F3E85"/>
    <w:rsid w:val="724FAD8B"/>
    <w:rsid w:val="7252FA33"/>
    <w:rsid w:val="725B4485"/>
    <w:rsid w:val="725B5F12"/>
    <w:rsid w:val="725EB3BA"/>
    <w:rsid w:val="726086F1"/>
    <w:rsid w:val="7261B0DA"/>
    <w:rsid w:val="72627497"/>
    <w:rsid w:val="72635369"/>
    <w:rsid w:val="7265DEA8"/>
    <w:rsid w:val="72697C4D"/>
    <w:rsid w:val="726AC67E"/>
    <w:rsid w:val="726BE7B2"/>
    <w:rsid w:val="726DF51D"/>
    <w:rsid w:val="726EBFD6"/>
    <w:rsid w:val="72705267"/>
    <w:rsid w:val="7270D5C4"/>
    <w:rsid w:val="72714B06"/>
    <w:rsid w:val="727B1D3C"/>
    <w:rsid w:val="72860822"/>
    <w:rsid w:val="7291AD59"/>
    <w:rsid w:val="72934F7F"/>
    <w:rsid w:val="72A10254"/>
    <w:rsid w:val="72ACD50F"/>
    <w:rsid w:val="72AFA729"/>
    <w:rsid w:val="72BBA894"/>
    <w:rsid w:val="72BED5DC"/>
    <w:rsid w:val="72C09B7E"/>
    <w:rsid w:val="72C97B1E"/>
    <w:rsid w:val="72CA4855"/>
    <w:rsid w:val="72D44403"/>
    <w:rsid w:val="72D9D286"/>
    <w:rsid w:val="72DBC8B2"/>
    <w:rsid w:val="72DE61FA"/>
    <w:rsid w:val="72E3795B"/>
    <w:rsid w:val="72EBCA02"/>
    <w:rsid w:val="72EC2B11"/>
    <w:rsid w:val="72EF2401"/>
    <w:rsid w:val="72F40A3C"/>
    <w:rsid w:val="72F5858B"/>
    <w:rsid w:val="72F9CCE3"/>
    <w:rsid w:val="72FCA61A"/>
    <w:rsid w:val="7302DAE0"/>
    <w:rsid w:val="730380DA"/>
    <w:rsid w:val="7304F662"/>
    <w:rsid w:val="7305A819"/>
    <w:rsid w:val="7305FC5E"/>
    <w:rsid w:val="730B5F7C"/>
    <w:rsid w:val="73181B25"/>
    <w:rsid w:val="7318A462"/>
    <w:rsid w:val="731A4382"/>
    <w:rsid w:val="731BEA72"/>
    <w:rsid w:val="731FA281"/>
    <w:rsid w:val="732059BF"/>
    <w:rsid w:val="73286992"/>
    <w:rsid w:val="7328AD28"/>
    <w:rsid w:val="732EA456"/>
    <w:rsid w:val="732F4FF0"/>
    <w:rsid w:val="73305153"/>
    <w:rsid w:val="7335B91F"/>
    <w:rsid w:val="7335F69E"/>
    <w:rsid w:val="733AB3EB"/>
    <w:rsid w:val="7345E28B"/>
    <w:rsid w:val="734EF09D"/>
    <w:rsid w:val="73550523"/>
    <w:rsid w:val="7363607C"/>
    <w:rsid w:val="73688274"/>
    <w:rsid w:val="736ED222"/>
    <w:rsid w:val="73797F1C"/>
    <w:rsid w:val="7381A889"/>
    <w:rsid w:val="7384E12C"/>
    <w:rsid w:val="738A42FE"/>
    <w:rsid w:val="738E3011"/>
    <w:rsid w:val="738E6C02"/>
    <w:rsid w:val="73A3222F"/>
    <w:rsid w:val="73AF9B40"/>
    <w:rsid w:val="73BA64D9"/>
    <w:rsid w:val="73BF5D73"/>
    <w:rsid w:val="73C0D8D5"/>
    <w:rsid w:val="73C405B1"/>
    <w:rsid w:val="73CD3B65"/>
    <w:rsid w:val="73D2D507"/>
    <w:rsid w:val="73D78EBB"/>
    <w:rsid w:val="73DD987B"/>
    <w:rsid w:val="73E01B2B"/>
    <w:rsid w:val="73E0F970"/>
    <w:rsid w:val="73E9CC51"/>
    <w:rsid w:val="73F35E13"/>
    <w:rsid w:val="73FC7F86"/>
    <w:rsid w:val="73FCF22F"/>
    <w:rsid w:val="73FD4E86"/>
    <w:rsid w:val="73FF0167"/>
    <w:rsid w:val="73FFA5BE"/>
    <w:rsid w:val="7400F2AC"/>
    <w:rsid w:val="7401E6D4"/>
    <w:rsid w:val="7403F66E"/>
    <w:rsid w:val="7407C51A"/>
    <w:rsid w:val="7409560B"/>
    <w:rsid w:val="740B5352"/>
    <w:rsid w:val="740C0768"/>
    <w:rsid w:val="7411A5AF"/>
    <w:rsid w:val="74121A33"/>
    <w:rsid w:val="7418E3EE"/>
    <w:rsid w:val="74259985"/>
    <w:rsid w:val="742768ED"/>
    <w:rsid w:val="742B084C"/>
    <w:rsid w:val="743460D6"/>
    <w:rsid w:val="74353829"/>
    <w:rsid w:val="743C2358"/>
    <w:rsid w:val="7445FB98"/>
    <w:rsid w:val="7449B7F0"/>
    <w:rsid w:val="744A028B"/>
    <w:rsid w:val="744B088A"/>
    <w:rsid w:val="744DDE43"/>
    <w:rsid w:val="744FEBCD"/>
    <w:rsid w:val="74521DF6"/>
    <w:rsid w:val="74567317"/>
    <w:rsid w:val="7462C849"/>
    <w:rsid w:val="746F3180"/>
    <w:rsid w:val="747386B4"/>
    <w:rsid w:val="747C5E44"/>
    <w:rsid w:val="74918513"/>
    <w:rsid w:val="7494E2BC"/>
    <w:rsid w:val="7495B5AF"/>
    <w:rsid w:val="7499B88F"/>
    <w:rsid w:val="7499E21B"/>
    <w:rsid w:val="749FD179"/>
    <w:rsid w:val="74A2A2CB"/>
    <w:rsid w:val="74A52CD2"/>
    <w:rsid w:val="74A5C66E"/>
    <w:rsid w:val="74ABCD2E"/>
    <w:rsid w:val="74AC932A"/>
    <w:rsid w:val="74AF03F5"/>
    <w:rsid w:val="74B083A2"/>
    <w:rsid w:val="74B62722"/>
    <w:rsid w:val="74B73E60"/>
    <w:rsid w:val="74CFAE39"/>
    <w:rsid w:val="74D86DA3"/>
    <w:rsid w:val="74E63359"/>
    <w:rsid w:val="74EE1931"/>
    <w:rsid w:val="74FE7AC1"/>
    <w:rsid w:val="751103C9"/>
    <w:rsid w:val="75171129"/>
    <w:rsid w:val="75190A35"/>
    <w:rsid w:val="751C93EA"/>
    <w:rsid w:val="751E80A0"/>
    <w:rsid w:val="751F259C"/>
    <w:rsid w:val="7521F7F9"/>
    <w:rsid w:val="752352C5"/>
    <w:rsid w:val="752C248E"/>
    <w:rsid w:val="7531E782"/>
    <w:rsid w:val="753243B6"/>
    <w:rsid w:val="7538BC18"/>
    <w:rsid w:val="753AA7C2"/>
    <w:rsid w:val="75409B86"/>
    <w:rsid w:val="754A34E6"/>
    <w:rsid w:val="754C67DE"/>
    <w:rsid w:val="754E3599"/>
    <w:rsid w:val="754F405F"/>
    <w:rsid w:val="7552319D"/>
    <w:rsid w:val="75535600"/>
    <w:rsid w:val="7556BDE0"/>
    <w:rsid w:val="755AABC1"/>
    <w:rsid w:val="755FA8D3"/>
    <w:rsid w:val="7560FA35"/>
    <w:rsid w:val="7563827C"/>
    <w:rsid w:val="7563AACA"/>
    <w:rsid w:val="756DB6EA"/>
    <w:rsid w:val="75854C48"/>
    <w:rsid w:val="7587F2DC"/>
    <w:rsid w:val="758F6CB2"/>
    <w:rsid w:val="75918179"/>
    <w:rsid w:val="7592A7B2"/>
    <w:rsid w:val="759540FC"/>
    <w:rsid w:val="7597903B"/>
    <w:rsid w:val="75A1BD5C"/>
    <w:rsid w:val="75A3B207"/>
    <w:rsid w:val="75A44CA0"/>
    <w:rsid w:val="75A5CDE6"/>
    <w:rsid w:val="75A811BB"/>
    <w:rsid w:val="75AE3657"/>
    <w:rsid w:val="75AEB6C1"/>
    <w:rsid w:val="75B29566"/>
    <w:rsid w:val="75B90B6A"/>
    <w:rsid w:val="75BB18E8"/>
    <w:rsid w:val="75C32470"/>
    <w:rsid w:val="75CDE486"/>
    <w:rsid w:val="75D0760C"/>
    <w:rsid w:val="75D13D75"/>
    <w:rsid w:val="75E25AC7"/>
    <w:rsid w:val="75E743F6"/>
    <w:rsid w:val="75EE765F"/>
    <w:rsid w:val="75F443FA"/>
    <w:rsid w:val="76010B70"/>
    <w:rsid w:val="7604C6EA"/>
    <w:rsid w:val="76060187"/>
    <w:rsid w:val="7606F10D"/>
    <w:rsid w:val="7616F389"/>
    <w:rsid w:val="761C3783"/>
    <w:rsid w:val="761D90D1"/>
    <w:rsid w:val="761DDA9C"/>
    <w:rsid w:val="762022A6"/>
    <w:rsid w:val="7626010B"/>
    <w:rsid w:val="76269A88"/>
    <w:rsid w:val="762EF48E"/>
    <w:rsid w:val="7630A8B5"/>
    <w:rsid w:val="76312B69"/>
    <w:rsid w:val="76313315"/>
    <w:rsid w:val="7631C18A"/>
    <w:rsid w:val="7633AD72"/>
    <w:rsid w:val="76380EED"/>
    <w:rsid w:val="7638A427"/>
    <w:rsid w:val="7638FA2D"/>
    <w:rsid w:val="763AAE11"/>
    <w:rsid w:val="763BC5B9"/>
    <w:rsid w:val="763CB1C9"/>
    <w:rsid w:val="76440460"/>
    <w:rsid w:val="7644566C"/>
    <w:rsid w:val="7644A878"/>
    <w:rsid w:val="764653FB"/>
    <w:rsid w:val="76472453"/>
    <w:rsid w:val="7648C64A"/>
    <w:rsid w:val="764A4AB9"/>
    <w:rsid w:val="764CC723"/>
    <w:rsid w:val="764D7E3D"/>
    <w:rsid w:val="764E33D3"/>
    <w:rsid w:val="7653F944"/>
    <w:rsid w:val="765680C9"/>
    <w:rsid w:val="7657FE53"/>
    <w:rsid w:val="765B0E50"/>
    <w:rsid w:val="765F1F67"/>
    <w:rsid w:val="76607F63"/>
    <w:rsid w:val="766679EB"/>
    <w:rsid w:val="766B760C"/>
    <w:rsid w:val="766BFBFA"/>
    <w:rsid w:val="766CA5E1"/>
    <w:rsid w:val="766FE307"/>
    <w:rsid w:val="768137AD"/>
    <w:rsid w:val="76854FE6"/>
    <w:rsid w:val="76860805"/>
    <w:rsid w:val="768AD85C"/>
    <w:rsid w:val="76914544"/>
    <w:rsid w:val="76947591"/>
    <w:rsid w:val="769B7F95"/>
    <w:rsid w:val="76A3CE9A"/>
    <w:rsid w:val="76A7DD27"/>
    <w:rsid w:val="76A9839E"/>
    <w:rsid w:val="76AD24BF"/>
    <w:rsid w:val="76B085CB"/>
    <w:rsid w:val="76BFA44D"/>
    <w:rsid w:val="76D29459"/>
    <w:rsid w:val="76D630D5"/>
    <w:rsid w:val="76D95A1B"/>
    <w:rsid w:val="76E7D465"/>
    <w:rsid w:val="76F34A74"/>
    <w:rsid w:val="77004486"/>
    <w:rsid w:val="7702848C"/>
    <w:rsid w:val="7707E64F"/>
    <w:rsid w:val="77092E23"/>
    <w:rsid w:val="770A2701"/>
    <w:rsid w:val="77179AF4"/>
    <w:rsid w:val="77212CAD"/>
    <w:rsid w:val="772D4D80"/>
    <w:rsid w:val="773827B0"/>
    <w:rsid w:val="77412A44"/>
    <w:rsid w:val="774E0BB8"/>
    <w:rsid w:val="7751553E"/>
    <w:rsid w:val="7752F1EC"/>
    <w:rsid w:val="7753A1C5"/>
    <w:rsid w:val="7757187A"/>
    <w:rsid w:val="77571C9B"/>
    <w:rsid w:val="775CE323"/>
    <w:rsid w:val="775F3523"/>
    <w:rsid w:val="775F36AB"/>
    <w:rsid w:val="776E2EB3"/>
    <w:rsid w:val="777340E6"/>
    <w:rsid w:val="77752A91"/>
    <w:rsid w:val="7777DB18"/>
    <w:rsid w:val="77799598"/>
    <w:rsid w:val="777DE6EE"/>
    <w:rsid w:val="77804416"/>
    <w:rsid w:val="7783D775"/>
    <w:rsid w:val="7783E8D0"/>
    <w:rsid w:val="77846724"/>
    <w:rsid w:val="77862C8F"/>
    <w:rsid w:val="778C6BF3"/>
    <w:rsid w:val="7795ACE8"/>
    <w:rsid w:val="7797F5FF"/>
    <w:rsid w:val="779E2C48"/>
    <w:rsid w:val="77A36EA8"/>
    <w:rsid w:val="77A57BDF"/>
    <w:rsid w:val="77AF9173"/>
    <w:rsid w:val="77B0401D"/>
    <w:rsid w:val="77B11D6F"/>
    <w:rsid w:val="77B52996"/>
    <w:rsid w:val="77B8D782"/>
    <w:rsid w:val="77C2640D"/>
    <w:rsid w:val="77C670D8"/>
    <w:rsid w:val="77C87672"/>
    <w:rsid w:val="77CD2346"/>
    <w:rsid w:val="77CFC99A"/>
    <w:rsid w:val="77D27BDF"/>
    <w:rsid w:val="77D78AFE"/>
    <w:rsid w:val="77DC8F6B"/>
    <w:rsid w:val="77F1C446"/>
    <w:rsid w:val="77F353FE"/>
    <w:rsid w:val="78082DBC"/>
    <w:rsid w:val="7810D4DD"/>
    <w:rsid w:val="7815F771"/>
    <w:rsid w:val="7817DBDF"/>
    <w:rsid w:val="781EDA46"/>
    <w:rsid w:val="7821BCC3"/>
    <w:rsid w:val="782D15A5"/>
    <w:rsid w:val="7833D534"/>
    <w:rsid w:val="78361331"/>
    <w:rsid w:val="783D2720"/>
    <w:rsid w:val="783ED19D"/>
    <w:rsid w:val="78410815"/>
    <w:rsid w:val="78446627"/>
    <w:rsid w:val="784B2BEF"/>
    <w:rsid w:val="78551A4C"/>
    <w:rsid w:val="785F0ED0"/>
    <w:rsid w:val="7864CCED"/>
    <w:rsid w:val="7866A49A"/>
    <w:rsid w:val="786CEC62"/>
    <w:rsid w:val="786D76EE"/>
    <w:rsid w:val="786F63A5"/>
    <w:rsid w:val="78717E3B"/>
    <w:rsid w:val="788546C9"/>
    <w:rsid w:val="78879D2C"/>
    <w:rsid w:val="788C210F"/>
    <w:rsid w:val="7890288D"/>
    <w:rsid w:val="7890B125"/>
    <w:rsid w:val="78986693"/>
    <w:rsid w:val="78A0C102"/>
    <w:rsid w:val="78A2212A"/>
    <w:rsid w:val="78ABBC3B"/>
    <w:rsid w:val="78ABFC03"/>
    <w:rsid w:val="78AF83D7"/>
    <w:rsid w:val="78B46A87"/>
    <w:rsid w:val="78B73AF7"/>
    <w:rsid w:val="78BC88D5"/>
    <w:rsid w:val="78BD199B"/>
    <w:rsid w:val="78C9F06F"/>
    <w:rsid w:val="78D62A86"/>
    <w:rsid w:val="78E3F821"/>
    <w:rsid w:val="78E4A447"/>
    <w:rsid w:val="78F246A2"/>
    <w:rsid w:val="78F404EE"/>
    <w:rsid w:val="78F53AB2"/>
    <w:rsid w:val="78FF4B79"/>
    <w:rsid w:val="78FFFA26"/>
    <w:rsid w:val="790D5B8B"/>
    <w:rsid w:val="790DA079"/>
    <w:rsid w:val="7912ABB6"/>
    <w:rsid w:val="791459C2"/>
    <w:rsid w:val="79217031"/>
    <w:rsid w:val="79266075"/>
    <w:rsid w:val="792ABEB0"/>
    <w:rsid w:val="792E9464"/>
    <w:rsid w:val="7936D5D8"/>
    <w:rsid w:val="79375EA9"/>
    <w:rsid w:val="7937D61C"/>
    <w:rsid w:val="793AC97D"/>
    <w:rsid w:val="793CC14B"/>
    <w:rsid w:val="793DCC5A"/>
    <w:rsid w:val="793DD342"/>
    <w:rsid w:val="7942E043"/>
    <w:rsid w:val="794FED35"/>
    <w:rsid w:val="7957CC69"/>
    <w:rsid w:val="795B8538"/>
    <w:rsid w:val="7961D2B2"/>
    <w:rsid w:val="79718F1D"/>
    <w:rsid w:val="79746902"/>
    <w:rsid w:val="7975DE23"/>
    <w:rsid w:val="797776F7"/>
    <w:rsid w:val="797A14AC"/>
    <w:rsid w:val="797A8FCB"/>
    <w:rsid w:val="797B1472"/>
    <w:rsid w:val="797BFD75"/>
    <w:rsid w:val="79815262"/>
    <w:rsid w:val="798702DF"/>
    <w:rsid w:val="79890512"/>
    <w:rsid w:val="79914CFC"/>
    <w:rsid w:val="7999B143"/>
    <w:rsid w:val="79A04874"/>
    <w:rsid w:val="79AB0E9C"/>
    <w:rsid w:val="79AB6DF1"/>
    <w:rsid w:val="79AEC408"/>
    <w:rsid w:val="79C4FDFE"/>
    <w:rsid w:val="79C7ABB8"/>
    <w:rsid w:val="79CF5583"/>
    <w:rsid w:val="79D10AE7"/>
    <w:rsid w:val="79D1B669"/>
    <w:rsid w:val="79D962C0"/>
    <w:rsid w:val="79E80AF0"/>
    <w:rsid w:val="79EC2117"/>
    <w:rsid w:val="79EC99AA"/>
    <w:rsid w:val="79EF6C75"/>
    <w:rsid w:val="79F38403"/>
    <w:rsid w:val="79FA624F"/>
    <w:rsid w:val="79FD0FE4"/>
    <w:rsid w:val="79FDB018"/>
    <w:rsid w:val="79FEDF69"/>
    <w:rsid w:val="7A00922D"/>
    <w:rsid w:val="7A024CA5"/>
    <w:rsid w:val="7A03807B"/>
    <w:rsid w:val="7A083F28"/>
    <w:rsid w:val="7A0C8186"/>
    <w:rsid w:val="7A0CA2A7"/>
    <w:rsid w:val="7A0D1A2C"/>
    <w:rsid w:val="7A0E856D"/>
    <w:rsid w:val="7A123CE5"/>
    <w:rsid w:val="7A1553D4"/>
    <w:rsid w:val="7A21A6BC"/>
    <w:rsid w:val="7A22E13F"/>
    <w:rsid w:val="7A285A16"/>
    <w:rsid w:val="7A2A4D7A"/>
    <w:rsid w:val="7A34115F"/>
    <w:rsid w:val="7A39E3BA"/>
    <w:rsid w:val="7A3D9804"/>
    <w:rsid w:val="7A3DBBB1"/>
    <w:rsid w:val="7A40B64D"/>
    <w:rsid w:val="7A4858FF"/>
    <w:rsid w:val="7A4F59B2"/>
    <w:rsid w:val="7A4FB648"/>
    <w:rsid w:val="7A581780"/>
    <w:rsid w:val="7A5B4725"/>
    <w:rsid w:val="7A5CA9FA"/>
    <w:rsid w:val="7A5DCF76"/>
    <w:rsid w:val="7A63E57C"/>
    <w:rsid w:val="7A63F4A5"/>
    <w:rsid w:val="7A657334"/>
    <w:rsid w:val="7A6D4010"/>
    <w:rsid w:val="7A6E375E"/>
    <w:rsid w:val="7A6FDF56"/>
    <w:rsid w:val="7A742BE7"/>
    <w:rsid w:val="7A77D67D"/>
    <w:rsid w:val="7A822291"/>
    <w:rsid w:val="7A843156"/>
    <w:rsid w:val="7A8B4F69"/>
    <w:rsid w:val="7A91E78B"/>
    <w:rsid w:val="7AA66E4D"/>
    <w:rsid w:val="7AAAE713"/>
    <w:rsid w:val="7AB12EE0"/>
    <w:rsid w:val="7AB20330"/>
    <w:rsid w:val="7AB98BD1"/>
    <w:rsid w:val="7ABA5805"/>
    <w:rsid w:val="7ABEB04D"/>
    <w:rsid w:val="7AC69247"/>
    <w:rsid w:val="7AC90914"/>
    <w:rsid w:val="7AC99F60"/>
    <w:rsid w:val="7ADACE8B"/>
    <w:rsid w:val="7ADDF4B4"/>
    <w:rsid w:val="7AE715FF"/>
    <w:rsid w:val="7AE8DAD7"/>
    <w:rsid w:val="7AEC3FC3"/>
    <w:rsid w:val="7AEC91FF"/>
    <w:rsid w:val="7AEDB224"/>
    <w:rsid w:val="7AEFFE7B"/>
    <w:rsid w:val="7AF57463"/>
    <w:rsid w:val="7AF7758E"/>
    <w:rsid w:val="7AFFF52D"/>
    <w:rsid w:val="7B02F3C2"/>
    <w:rsid w:val="7B081EA2"/>
    <w:rsid w:val="7B0A1481"/>
    <w:rsid w:val="7B1CDBD5"/>
    <w:rsid w:val="7B1DA7C9"/>
    <w:rsid w:val="7B21ECBE"/>
    <w:rsid w:val="7B23D929"/>
    <w:rsid w:val="7B266F5A"/>
    <w:rsid w:val="7B29A4A5"/>
    <w:rsid w:val="7B2C1208"/>
    <w:rsid w:val="7B31C04C"/>
    <w:rsid w:val="7B33ECAC"/>
    <w:rsid w:val="7B3F562D"/>
    <w:rsid w:val="7B417029"/>
    <w:rsid w:val="7B42FC16"/>
    <w:rsid w:val="7B45C01F"/>
    <w:rsid w:val="7B46039D"/>
    <w:rsid w:val="7B47CE5D"/>
    <w:rsid w:val="7B4AB074"/>
    <w:rsid w:val="7B5C42E2"/>
    <w:rsid w:val="7B5EE4A6"/>
    <w:rsid w:val="7B5FC7F4"/>
    <w:rsid w:val="7B64B667"/>
    <w:rsid w:val="7B6835D4"/>
    <w:rsid w:val="7B717F3A"/>
    <w:rsid w:val="7B7443AD"/>
    <w:rsid w:val="7B842DEA"/>
    <w:rsid w:val="7B88ACCF"/>
    <w:rsid w:val="7B8902F1"/>
    <w:rsid w:val="7B890A2B"/>
    <w:rsid w:val="7B930D07"/>
    <w:rsid w:val="7B9B551E"/>
    <w:rsid w:val="7BAA553C"/>
    <w:rsid w:val="7BAADF0E"/>
    <w:rsid w:val="7BAE2C32"/>
    <w:rsid w:val="7BAF5CF3"/>
    <w:rsid w:val="7BB61FBC"/>
    <w:rsid w:val="7BB7E843"/>
    <w:rsid w:val="7BB95F09"/>
    <w:rsid w:val="7BBD7A12"/>
    <w:rsid w:val="7BCF1E58"/>
    <w:rsid w:val="7BDBC9CC"/>
    <w:rsid w:val="7BE4B066"/>
    <w:rsid w:val="7BF156B2"/>
    <w:rsid w:val="7BF4F6E0"/>
    <w:rsid w:val="7BF7A2CE"/>
    <w:rsid w:val="7BFBE568"/>
    <w:rsid w:val="7BFF8394"/>
    <w:rsid w:val="7C0864DC"/>
    <w:rsid w:val="7C094A59"/>
    <w:rsid w:val="7C0CED0C"/>
    <w:rsid w:val="7C0FDD45"/>
    <w:rsid w:val="7C1128E9"/>
    <w:rsid w:val="7C1E351B"/>
    <w:rsid w:val="7C20EDF9"/>
    <w:rsid w:val="7C26B4A9"/>
    <w:rsid w:val="7C377249"/>
    <w:rsid w:val="7C3C4CC9"/>
    <w:rsid w:val="7C3F9EBA"/>
    <w:rsid w:val="7C40748F"/>
    <w:rsid w:val="7C45B4A6"/>
    <w:rsid w:val="7C468A06"/>
    <w:rsid w:val="7C52E1CC"/>
    <w:rsid w:val="7C53EA2D"/>
    <w:rsid w:val="7C57EF13"/>
    <w:rsid w:val="7C59397A"/>
    <w:rsid w:val="7C6B880F"/>
    <w:rsid w:val="7C813B47"/>
    <w:rsid w:val="7C846F14"/>
    <w:rsid w:val="7C9C4845"/>
    <w:rsid w:val="7C9FD64D"/>
    <w:rsid w:val="7CA0597E"/>
    <w:rsid w:val="7CAA3B3D"/>
    <w:rsid w:val="7CB07B5A"/>
    <w:rsid w:val="7CB216BF"/>
    <w:rsid w:val="7CB2A69D"/>
    <w:rsid w:val="7CB58694"/>
    <w:rsid w:val="7CB75B95"/>
    <w:rsid w:val="7CB98ADB"/>
    <w:rsid w:val="7CBD4608"/>
    <w:rsid w:val="7CC0C3F7"/>
    <w:rsid w:val="7CCC29F2"/>
    <w:rsid w:val="7CD54FBF"/>
    <w:rsid w:val="7CD77F7B"/>
    <w:rsid w:val="7CDA7661"/>
    <w:rsid w:val="7CDC2E90"/>
    <w:rsid w:val="7CDD979A"/>
    <w:rsid w:val="7CDEDE29"/>
    <w:rsid w:val="7CDF4020"/>
    <w:rsid w:val="7CE41C8B"/>
    <w:rsid w:val="7CE532DE"/>
    <w:rsid w:val="7CECBC57"/>
    <w:rsid w:val="7CED2CFA"/>
    <w:rsid w:val="7CFB5201"/>
    <w:rsid w:val="7D040B0D"/>
    <w:rsid w:val="7D0B73E3"/>
    <w:rsid w:val="7D14F39A"/>
    <w:rsid w:val="7D16E140"/>
    <w:rsid w:val="7D186D07"/>
    <w:rsid w:val="7D1B665E"/>
    <w:rsid w:val="7D1BE287"/>
    <w:rsid w:val="7D1BE4CC"/>
    <w:rsid w:val="7D1CC439"/>
    <w:rsid w:val="7D1ECB55"/>
    <w:rsid w:val="7D26AD32"/>
    <w:rsid w:val="7D2D0956"/>
    <w:rsid w:val="7D33C13A"/>
    <w:rsid w:val="7D356347"/>
    <w:rsid w:val="7D356E4F"/>
    <w:rsid w:val="7D375632"/>
    <w:rsid w:val="7D37CBA7"/>
    <w:rsid w:val="7D3820C7"/>
    <w:rsid w:val="7D3A95B8"/>
    <w:rsid w:val="7D3C50BF"/>
    <w:rsid w:val="7D413FB8"/>
    <w:rsid w:val="7D446DD3"/>
    <w:rsid w:val="7D4569C3"/>
    <w:rsid w:val="7D4B7874"/>
    <w:rsid w:val="7D4DF820"/>
    <w:rsid w:val="7D4ECD3F"/>
    <w:rsid w:val="7D503757"/>
    <w:rsid w:val="7D558FF5"/>
    <w:rsid w:val="7D5F2392"/>
    <w:rsid w:val="7D602477"/>
    <w:rsid w:val="7D6039AB"/>
    <w:rsid w:val="7D617FE5"/>
    <w:rsid w:val="7D61E0BB"/>
    <w:rsid w:val="7D6919B6"/>
    <w:rsid w:val="7D6BF327"/>
    <w:rsid w:val="7D74C5E9"/>
    <w:rsid w:val="7D7ECA96"/>
    <w:rsid w:val="7D7FCCBA"/>
    <w:rsid w:val="7D8419C7"/>
    <w:rsid w:val="7D94B656"/>
    <w:rsid w:val="7D9EF17B"/>
    <w:rsid w:val="7DA72A6D"/>
    <w:rsid w:val="7DA8073D"/>
    <w:rsid w:val="7DA94CCA"/>
    <w:rsid w:val="7DB69DD7"/>
    <w:rsid w:val="7DBB65D0"/>
    <w:rsid w:val="7DBDB444"/>
    <w:rsid w:val="7DBF5FAE"/>
    <w:rsid w:val="7DC5CED1"/>
    <w:rsid w:val="7DCA7C86"/>
    <w:rsid w:val="7DCF7987"/>
    <w:rsid w:val="7DCFC4DE"/>
    <w:rsid w:val="7DDA6B4B"/>
    <w:rsid w:val="7DDA8BAB"/>
    <w:rsid w:val="7DEAFD88"/>
    <w:rsid w:val="7DED276F"/>
    <w:rsid w:val="7DEE09C3"/>
    <w:rsid w:val="7DEFDCFA"/>
    <w:rsid w:val="7DF5923D"/>
    <w:rsid w:val="7DF5E152"/>
    <w:rsid w:val="7DFA80D5"/>
    <w:rsid w:val="7DFD5F6B"/>
    <w:rsid w:val="7E021F35"/>
    <w:rsid w:val="7E03DA89"/>
    <w:rsid w:val="7E0469FB"/>
    <w:rsid w:val="7E06613F"/>
    <w:rsid w:val="7E088625"/>
    <w:rsid w:val="7E1441DF"/>
    <w:rsid w:val="7E14BBCD"/>
    <w:rsid w:val="7E14BC9F"/>
    <w:rsid w:val="7E15EAAA"/>
    <w:rsid w:val="7E1B293E"/>
    <w:rsid w:val="7E1CA47B"/>
    <w:rsid w:val="7E216BB0"/>
    <w:rsid w:val="7E23EF68"/>
    <w:rsid w:val="7E272B72"/>
    <w:rsid w:val="7E35ECA2"/>
    <w:rsid w:val="7E3EF082"/>
    <w:rsid w:val="7E3F1E73"/>
    <w:rsid w:val="7E46EEE9"/>
    <w:rsid w:val="7E4A1F2D"/>
    <w:rsid w:val="7E4BA8FA"/>
    <w:rsid w:val="7E531E45"/>
    <w:rsid w:val="7E55EB80"/>
    <w:rsid w:val="7E5B9A86"/>
    <w:rsid w:val="7E5C9FA2"/>
    <w:rsid w:val="7E5CDDE1"/>
    <w:rsid w:val="7E659246"/>
    <w:rsid w:val="7E71CB32"/>
    <w:rsid w:val="7E7E0E77"/>
    <w:rsid w:val="7E853398"/>
    <w:rsid w:val="7E8AA9D1"/>
    <w:rsid w:val="7E8EBCD1"/>
    <w:rsid w:val="7E945060"/>
    <w:rsid w:val="7E9772C5"/>
    <w:rsid w:val="7E979B9E"/>
    <w:rsid w:val="7E9E4BC2"/>
    <w:rsid w:val="7EA0FAF1"/>
    <w:rsid w:val="7EA3C632"/>
    <w:rsid w:val="7EA54209"/>
    <w:rsid w:val="7EAE51B1"/>
    <w:rsid w:val="7EAFB3B3"/>
    <w:rsid w:val="7EB18405"/>
    <w:rsid w:val="7EB7BEB7"/>
    <w:rsid w:val="7ECF0F34"/>
    <w:rsid w:val="7ED01BB3"/>
    <w:rsid w:val="7ED0A7AB"/>
    <w:rsid w:val="7ED6C7D9"/>
    <w:rsid w:val="7EDA5113"/>
    <w:rsid w:val="7EDC8CD8"/>
    <w:rsid w:val="7EEC4B5B"/>
    <w:rsid w:val="7EF4FA86"/>
    <w:rsid w:val="7EF6E49D"/>
    <w:rsid w:val="7EF95DB0"/>
    <w:rsid w:val="7EFAB16A"/>
    <w:rsid w:val="7EFBE250"/>
    <w:rsid w:val="7F01CC7C"/>
    <w:rsid w:val="7F0824D9"/>
    <w:rsid w:val="7F084945"/>
    <w:rsid w:val="7F0AC916"/>
    <w:rsid w:val="7F1116B7"/>
    <w:rsid w:val="7F1D8023"/>
    <w:rsid w:val="7F20D207"/>
    <w:rsid w:val="7F25A231"/>
    <w:rsid w:val="7F27245F"/>
    <w:rsid w:val="7F3106A7"/>
    <w:rsid w:val="7F3137E6"/>
    <w:rsid w:val="7F333186"/>
    <w:rsid w:val="7F385F6E"/>
    <w:rsid w:val="7F390DE3"/>
    <w:rsid w:val="7F3E0B9A"/>
    <w:rsid w:val="7F45301C"/>
    <w:rsid w:val="7F4A51C6"/>
    <w:rsid w:val="7F5804D8"/>
    <w:rsid w:val="7F582F59"/>
    <w:rsid w:val="7F5A0EB4"/>
    <w:rsid w:val="7F5EC624"/>
    <w:rsid w:val="7F69CA53"/>
    <w:rsid w:val="7F6F17EA"/>
    <w:rsid w:val="7F7E2DFB"/>
    <w:rsid w:val="7F7FA9A2"/>
    <w:rsid w:val="7F86DB7D"/>
    <w:rsid w:val="7F88615B"/>
    <w:rsid w:val="7F8DEE47"/>
    <w:rsid w:val="7F92B249"/>
    <w:rsid w:val="7F9B05D1"/>
    <w:rsid w:val="7F9CB2E1"/>
    <w:rsid w:val="7FA220A8"/>
    <w:rsid w:val="7FABE24F"/>
    <w:rsid w:val="7FAE6D8C"/>
    <w:rsid w:val="7FAFEE8F"/>
    <w:rsid w:val="7FB00166"/>
    <w:rsid w:val="7FB13A36"/>
    <w:rsid w:val="7FB17535"/>
    <w:rsid w:val="7FB22B3F"/>
    <w:rsid w:val="7FC44063"/>
    <w:rsid w:val="7FCD12C0"/>
    <w:rsid w:val="7FCF1DFA"/>
    <w:rsid w:val="7FD04C7A"/>
    <w:rsid w:val="7FD72BA1"/>
    <w:rsid w:val="7FDA5024"/>
    <w:rsid w:val="7FE59940"/>
    <w:rsid w:val="7FEA4F0F"/>
    <w:rsid w:val="7FEFEB8E"/>
    <w:rsid w:val="7FF12CFF"/>
    <w:rsid w:val="7FF15A7C"/>
    <w:rsid w:val="7FFB7600"/>
    <w:rsid w:val="7FFC5C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E2BF2"/>
  <w15:docId w15:val="{890309DE-FD16-4F05-BD3B-8C2538424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1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887"/>
    <w:pPr>
      <w:spacing w:line="276" w:lineRule="auto"/>
    </w:pPr>
    <w:rPr>
      <w:rFonts w:asciiTheme="minorHAnsi" w:eastAsiaTheme="minorHAnsi" w:hAnsiTheme="minorHAnsi" w:cstheme="minorBidi"/>
      <w:sz w:val="22"/>
      <w:szCs w:val="22"/>
    </w:rPr>
  </w:style>
  <w:style w:type="paragraph" w:styleId="Heading1">
    <w:name w:val="heading 1"/>
    <w:aliases w:val="P.Heading 1"/>
    <w:basedOn w:val="Normal"/>
    <w:next w:val="Normal"/>
    <w:link w:val="Heading1Char"/>
    <w:qFormat/>
    <w:rsid w:val="0055077E"/>
    <w:pPr>
      <w:tabs>
        <w:tab w:val="left" w:pos="360"/>
        <w:tab w:val="left" w:pos="720"/>
        <w:tab w:val="left" w:pos="1080"/>
        <w:tab w:val="left" w:pos="1440"/>
        <w:tab w:val="left" w:pos="1800"/>
        <w:tab w:val="left" w:pos="2160"/>
        <w:tab w:val="left" w:pos="2520"/>
        <w:tab w:val="left" w:pos="2880"/>
      </w:tabs>
      <w:ind w:right="3600"/>
      <w:outlineLvl w:val="0"/>
    </w:pPr>
    <w:rPr>
      <w:b/>
      <w:bCs/>
      <w:color w:val="2F5496" w:themeColor="accent5" w:themeShade="BF"/>
      <w:sz w:val="48"/>
      <w:szCs w:val="40"/>
    </w:rPr>
  </w:style>
  <w:style w:type="paragraph" w:styleId="Heading2">
    <w:name w:val="heading 2"/>
    <w:basedOn w:val="Normal"/>
    <w:next w:val="BodyTextposthead"/>
    <w:link w:val="Heading2Char"/>
    <w:uiPriority w:val="4"/>
    <w:unhideWhenUsed/>
    <w:qFormat/>
    <w:rsid w:val="00106691"/>
    <w:pPr>
      <w:keepNext/>
      <w:pageBreakBefore/>
      <w:pBdr>
        <w:bottom w:val="single" w:sz="12" w:space="1" w:color="ED7D31" w:themeColor="accent2"/>
      </w:pBdr>
      <w:spacing w:after="120"/>
      <w:outlineLvl w:val="1"/>
    </w:pPr>
    <w:rPr>
      <w:rFonts w:asciiTheme="majorHAnsi" w:hAnsiTheme="majorHAnsi"/>
      <w:color w:val="2F5496" w:themeColor="accent5" w:themeShade="BF"/>
      <w:sz w:val="32"/>
    </w:rPr>
  </w:style>
  <w:style w:type="paragraph" w:styleId="Heading3">
    <w:name w:val="heading 3"/>
    <w:basedOn w:val="BodyText"/>
    <w:next w:val="BodyTextposthead"/>
    <w:link w:val="Heading3Char"/>
    <w:uiPriority w:val="4"/>
    <w:unhideWhenUsed/>
    <w:qFormat/>
    <w:rsid w:val="004A5568"/>
    <w:pPr>
      <w:keepNext/>
      <w:outlineLvl w:val="2"/>
    </w:pPr>
    <w:rPr>
      <w:rFonts w:asciiTheme="majorHAnsi" w:hAnsiTheme="majorHAnsi"/>
      <w:color w:val="2F5496" w:themeColor="accent5" w:themeShade="BF"/>
      <w:sz w:val="28"/>
    </w:rPr>
  </w:style>
  <w:style w:type="paragraph" w:styleId="Heading4">
    <w:name w:val="heading 4"/>
    <w:basedOn w:val="Heading3"/>
    <w:next w:val="BodyTextposthead"/>
    <w:link w:val="Heading4Char"/>
    <w:uiPriority w:val="4"/>
    <w:unhideWhenUsed/>
    <w:qFormat/>
    <w:rsid w:val="004A5568"/>
    <w:pPr>
      <w:outlineLvl w:val="3"/>
    </w:pPr>
    <w:rPr>
      <w:rFonts w:cstheme="majorBidi"/>
      <w:i/>
      <w:iCs/>
      <w:color w:val="2E74B5" w:themeColor="accent1" w:themeShade="BF"/>
      <w:sz w:val="22"/>
    </w:rPr>
  </w:style>
  <w:style w:type="paragraph" w:styleId="Heading5">
    <w:name w:val="heading 5"/>
    <w:basedOn w:val="Heading4"/>
    <w:next w:val="BodyTextposthead"/>
    <w:link w:val="Heading5Char"/>
    <w:uiPriority w:val="4"/>
    <w:unhideWhenUsed/>
    <w:qFormat/>
    <w:rsid w:val="004A5568"/>
    <w:pPr>
      <w:outlineLvl w:val="4"/>
    </w:pPr>
    <w:rPr>
      <w:rFonts w:eastAsia="Times New Roman" w:cs="Times New Roman"/>
      <w:bCs/>
      <w:i w:val="0"/>
      <w:iCs w:val="0"/>
      <w:color w:val="auto"/>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unhideWhenUsed/>
    <w:rsid w:val="0055077E"/>
    <w:pPr>
      <w:spacing w:after="100"/>
    </w:p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4A5568"/>
    <w:rPr>
      <w:rFonts w:asciiTheme="minorHAnsi" w:eastAsiaTheme="minorHAnsi" w:hAnsiTheme="minorHAnsi" w:cstheme="minorBidi"/>
      <w:szCs w:val="22"/>
    </w:rPr>
  </w:style>
  <w:style w:type="paragraph" w:styleId="Footer">
    <w:name w:val="footer"/>
    <w:basedOn w:val="Normal"/>
    <w:link w:val="FooterChar"/>
    <w:uiPriority w:val="99"/>
    <w:unhideWhenUsed/>
    <w:qFormat/>
    <w:rsid w:val="004A5568"/>
    <w:pPr>
      <w:pBdr>
        <w:top w:val="single" w:sz="12" w:space="3" w:color="ED7D31" w:themeColor="accent2"/>
      </w:pBdr>
      <w:tabs>
        <w:tab w:val="right" w:pos="12870"/>
      </w:tabs>
      <w:spacing w:line="240" w:lineRule="auto"/>
      <w:ind w:right="54"/>
    </w:pPr>
    <w:rPr>
      <w:sz w:val="20"/>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qFormat/>
    <w:rsid w:val="004A5568"/>
    <w:rPr>
      <w:color w:val="0563C1" w:themeColor="hyperlink"/>
      <w:u w:val="single"/>
    </w:rPr>
  </w:style>
  <w:style w:type="paragraph" w:styleId="BalloonText">
    <w:name w:val="Balloon Text"/>
    <w:basedOn w:val="Normal"/>
    <w:link w:val="BalloonTextChar"/>
    <w:uiPriority w:val="99"/>
    <w:unhideWhenUsed/>
    <w:rsid w:val="004A55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A5568"/>
    <w:rPr>
      <w:rFonts w:ascii="Segoe UI" w:eastAsiaTheme="minorHAnsi" w:hAnsi="Segoe UI" w:cs="Segoe UI"/>
      <w:sz w:val="18"/>
      <w:szCs w:val="18"/>
    </w:rPr>
  </w:style>
  <w:style w:type="table" w:styleId="TableGrid">
    <w:name w:val="Table Grid"/>
    <w:basedOn w:val="TableNormal"/>
    <w:uiPriority w:val="39"/>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4A5568"/>
    <w:pPr>
      <w:tabs>
        <w:tab w:val="center" w:pos="4680"/>
        <w:tab w:val="right" w:pos="9360"/>
      </w:tabs>
      <w:spacing w:line="240" w:lineRule="auto"/>
    </w:pPr>
  </w:style>
  <w:style w:type="character" w:customStyle="1" w:styleId="HeaderChar">
    <w:name w:val="Header Char"/>
    <w:basedOn w:val="DefaultParagraphFont"/>
    <w:link w:val="Header"/>
    <w:uiPriority w:val="99"/>
    <w:rsid w:val="004A5568"/>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unhideWhenUsed/>
    <w:rsid w:val="004A5568"/>
    <w:rPr>
      <w:sz w:val="16"/>
      <w:szCs w:val="16"/>
    </w:rPr>
  </w:style>
  <w:style w:type="paragraph" w:styleId="CommentText">
    <w:name w:val="annotation text"/>
    <w:basedOn w:val="Normal"/>
    <w:link w:val="CommentTextChar"/>
    <w:uiPriority w:val="99"/>
    <w:unhideWhenUsed/>
    <w:rsid w:val="004A5568"/>
    <w:pPr>
      <w:spacing w:line="240" w:lineRule="auto"/>
    </w:pPr>
    <w:rPr>
      <w:sz w:val="20"/>
      <w:szCs w:val="20"/>
    </w:rPr>
  </w:style>
  <w:style w:type="character" w:customStyle="1" w:styleId="CommentTextChar">
    <w:name w:val="Comment Text Char"/>
    <w:basedOn w:val="DefaultParagraphFont"/>
    <w:link w:val="CommentText"/>
    <w:uiPriority w:val="99"/>
    <w:rsid w:val="004A556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4A5568"/>
    <w:rPr>
      <w:b/>
      <w:bCs/>
    </w:rPr>
  </w:style>
  <w:style w:type="character" w:customStyle="1" w:styleId="CommentSubjectChar">
    <w:name w:val="Comment Subject Char"/>
    <w:basedOn w:val="CommentTextChar"/>
    <w:link w:val="CommentSubject"/>
    <w:uiPriority w:val="99"/>
    <w:rsid w:val="004A5568"/>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4A5568"/>
    <w:rPr>
      <w:color w:val="954F72" w:themeColor="followedHyperlink"/>
      <w:u w:val="single"/>
    </w:rPr>
  </w:style>
  <w:style w:type="character" w:customStyle="1" w:styleId="ListParagraphChar">
    <w:name w:val="List Paragraph Char"/>
    <w:link w:val="ListParagraph"/>
    <w:uiPriority w:val="34"/>
    <w:locked/>
    <w:rsid w:val="000A6E79"/>
    <w:rPr>
      <w:rFonts w:asciiTheme="minorHAnsi" w:eastAsiaTheme="minorHAnsi" w:hAnsiTheme="minorHAnsi" w:cstheme="minorBidi"/>
      <w:sz w:val="22"/>
      <w:szCs w:val="22"/>
    </w:rPr>
  </w:style>
  <w:style w:type="paragraph" w:styleId="FootnoteText">
    <w:name w:val="footnote text"/>
    <w:link w:val="FootnoteTextChar"/>
    <w:uiPriority w:val="99"/>
    <w:qFormat/>
    <w:rsid w:val="004A5568"/>
    <w:pPr>
      <w:spacing w:line="276" w:lineRule="auto"/>
    </w:pPr>
    <w:rPr>
      <w:rFonts w:asciiTheme="minorHAnsi" w:eastAsiaTheme="minorEastAsia" w:hAnsiTheme="minorHAnsi" w:cstheme="minorBidi"/>
      <w:sz w:val="18"/>
      <w:szCs w:val="22"/>
    </w:rPr>
  </w:style>
  <w:style w:type="character" w:customStyle="1" w:styleId="FootnoteTextChar">
    <w:name w:val="Footnote Text Char"/>
    <w:basedOn w:val="DefaultParagraphFont"/>
    <w:link w:val="FootnoteText"/>
    <w:uiPriority w:val="99"/>
    <w:rsid w:val="004A5568"/>
    <w:rPr>
      <w:rFonts w:asciiTheme="minorHAnsi" w:eastAsiaTheme="minorEastAsia" w:hAnsiTheme="minorHAnsi" w:cstheme="minorBidi"/>
      <w:sz w:val="18"/>
      <w:szCs w:val="22"/>
    </w:rPr>
  </w:style>
  <w:style w:type="character" w:styleId="FootnoteReference">
    <w:name w:val="footnote reference"/>
    <w:uiPriority w:val="99"/>
    <w:qFormat/>
    <w:rsid w:val="00172CC9"/>
    <w:rPr>
      <w:rFonts w:ascii="Franklin Gothic Book" w:hAnsi="Franklin Gothic Book" w:cstheme="minorHAnsi"/>
      <w:sz w:val="20"/>
      <w:szCs w:val="20"/>
      <w:vertAlign w:val="superscript"/>
    </w:rPr>
  </w:style>
  <w:style w:type="character" w:customStyle="1" w:styleId="yiv6513263065">
    <w:name w:val="yiv6513263065"/>
    <w:basedOn w:val="DefaultParagraphFont"/>
    <w:rsid w:val="004608DC"/>
  </w:style>
  <w:style w:type="character" w:styleId="Emphasis">
    <w:name w:val="Emphasis"/>
    <w:basedOn w:val="DefaultParagraphFont"/>
    <w:uiPriority w:val="20"/>
    <w:qFormat/>
    <w:rsid w:val="00B6382C"/>
    <w:rPr>
      <w:i/>
      <w:iCs/>
    </w:rPr>
  </w:style>
  <w:style w:type="paragraph" w:styleId="BodyTextIndent">
    <w:name w:val="Body Text Indent"/>
    <w:basedOn w:val="Normal"/>
    <w:link w:val="BodyTextIndentChar"/>
    <w:rsid w:val="00B6382C"/>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6382C"/>
    <w:rPr>
      <w:sz w:val="24"/>
      <w:szCs w:val="24"/>
    </w:rPr>
  </w:style>
  <w:style w:type="paragraph" w:styleId="Revision">
    <w:name w:val="Revision"/>
    <w:hidden/>
    <w:uiPriority w:val="99"/>
    <w:semiHidden/>
    <w:rsid w:val="00B6382C"/>
    <w:rPr>
      <w:sz w:val="24"/>
      <w:szCs w:val="24"/>
    </w:rPr>
  </w:style>
  <w:style w:type="character" w:styleId="UnresolvedMention">
    <w:name w:val="Unresolved Mention"/>
    <w:basedOn w:val="DefaultParagraphFont"/>
    <w:uiPriority w:val="99"/>
    <w:unhideWhenUsed/>
    <w:rsid w:val="00B6382C"/>
    <w:rPr>
      <w:color w:val="605E5C"/>
      <w:shd w:val="clear" w:color="auto" w:fill="E1DFDD"/>
    </w:rPr>
  </w:style>
  <w:style w:type="paragraph" w:customStyle="1" w:styleId="paragraph">
    <w:name w:val="paragraph"/>
    <w:basedOn w:val="Normal"/>
    <w:rsid w:val="00B638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B6382C"/>
  </w:style>
  <w:style w:type="paragraph" w:customStyle="1" w:styleId="CoverBottomLogo">
    <w:name w:val="Cover Bottom Logo"/>
    <w:basedOn w:val="CoverDate"/>
    <w:qFormat/>
    <w:rsid w:val="00E54B70"/>
    <w:pPr>
      <w:ind w:left="4032"/>
    </w:pPr>
  </w:style>
  <w:style w:type="character" w:customStyle="1" w:styleId="eop">
    <w:name w:val="eop"/>
    <w:basedOn w:val="DefaultParagraphFont"/>
    <w:rsid w:val="00B6382C"/>
  </w:style>
  <w:style w:type="character" w:styleId="Strong">
    <w:name w:val="Strong"/>
    <w:basedOn w:val="DefaultParagraphFont"/>
    <w:uiPriority w:val="22"/>
    <w:qFormat/>
    <w:rsid w:val="00B6382C"/>
    <w:rPr>
      <w:b/>
      <w:bCs/>
    </w:rPr>
  </w:style>
  <w:style w:type="character" w:customStyle="1" w:styleId="apple-converted-space">
    <w:name w:val="apple-converted-space"/>
    <w:basedOn w:val="DefaultParagraphFont"/>
    <w:rsid w:val="00B555F8"/>
  </w:style>
  <w:style w:type="table" w:customStyle="1" w:styleId="TableGrid11">
    <w:name w:val="Table Grid11"/>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CE6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19"/>
    <w:rsid w:val="004A5568"/>
  </w:style>
  <w:style w:type="table" w:customStyle="1" w:styleId="TableGrid17">
    <w:name w:val="Table Grid17"/>
    <w:basedOn w:val="TableNormal"/>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CE6B35"/>
    <w:rPr>
      <w:color w:val="0000FF"/>
      <w:u w:val="single"/>
    </w:rPr>
  </w:style>
  <w:style w:type="character" w:customStyle="1" w:styleId="FollowedHyperlink1">
    <w:name w:val="FollowedHyperlink1"/>
    <w:basedOn w:val="DefaultParagraphFont"/>
    <w:uiPriority w:val="99"/>
    <w:semiHidden/>
    <w:unhideWhenUsed/>
    <w:rsid w:val="00CE6B35"/>
    <w:rPr>
      <w:color w:val="800080"/>
      <w:u w:val="single"/>
    </w:rPr>
  </w:style>
  <w:style w:type="paragraph" w:styleId="NoSpacing">
    <w:name w:val="No Spacing"/>
    <w:uiPriority w:val="1"/>
    <w:qFormat/>
    <w:rsid w:val="002B7972"/>
    <w:rPr>
      <w:rFonts w:asciiTheme="minorHAnsi" w:eastAsiaTheme="minorEastAsia" w:hAnsiTheme="minorHAnsi" w:cstheme="minorBidi"/>
    </w:rPr>
  </w:style>
  <w:style w:type="paragraph" w:styleId="NormalWeb">
    <w:name w:val="Normal (Web)"/>
    <w:basedOn w:val="Normal"/>
    <w:uiPriority w:val="99"/>
    <w:unhideWhenUsed/>
    <w:rsid w:val="00B72EEE"/>
    <w:pPr>
      <w:spacing w:line="240" w:lineRule="auto"/>
    </w:pPr>
    <w:rPr>
      <w:rFonts w:ascii="Calibri" w:hAnsi="Calibri" w:cs="Calibri"/>
    </w:rPr>
  </w:style>
  <w:style w:type="paragraph" w:customStyle="1" w:styleId="xmsonormal">
    <w:name w:val="x_msonormal"/>
    <w:basedOn w:val="Normal"/>
    <w:rsid w:val="008D2F8D"/>
    <w:pPr>
      <w:spacing w:line="240" w:lineRule="auto"/>
    </w:pPr>
    <w:rPr>
      <w:rFonts w:ascii="Calibri" w:hAnsi="Calibri" w:cs="Calibri"/>
    </w:rPr>
  </w:style>
  <w:style w:type="character" w:customStyle="1" w:styleId="pagebreaktextspan">
    <w:name w:val="pagebreaktextspan"/>
    <w:basedOn w:val="DefaultParagraphFont"/>
    <w:rsid w:val="000E3136"/>
  </w:style>
  <w:style w:type="paragraph" w:styleId="BodyText">
    <w:name w:val="Body Text"/>
    <w:link w:val="BodyTextChar"/>
    <w:uiPriority w:val="99"/>
    <w:unhideWhenUsed/>
    <w:qFormat/>
    <w:rsid w:val="004A5568"/>
    <w:pPr>
      <w:spacing w:before="240"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4A5568"/>
    <w:rPr>
      <w:rFonts w:asciiTheme="minorHAnsi" w:eastAsiaTheme="minorHAnsi" w:hAnsiTheme="minorHAnsi" w:cstheme="minorBidi"/>
      <w:sz w:val="22"/>
      <w:szCs w:val="22"/>
    </w:rPr>
  </w:style>
  <w:style w:type="paragraph" w:customStyle="1" w:styleId="TableText">
    <w:name w:val="Table Text"/>
    <w:link w:val="TableTextChar"/>
    <w:uiPriority w:val="6"/>
    <w:qFormat/>
    <w:rsid w:val="004A5568"/>
    <w:pPr>
      <w:spacing w:before="40" w:after="40"/>
    </w:pPr>
    <w:rPr>
      <w:rFonts w:asciiTheme="minorHAnsi" w:hAnsiTheme="minorHAnsi"/>
    </w:rPr>
  </w:style>
  <w:style w:type="paragraph" w:customStyle="1" w:styleId="TableColHeadingCenter">
    <w:name w:val="Table Col Heading Center"/>
    <w:uiPriority w:val="9"/>
    <w:qFormat/>
    <w:rsid w:val="004A5568"/>
    <w:pPr>
      <w:spacing w:before="40" w:after="40" w:line="276" w:lineRule="auto"/>
      <w:jc w:val="center"/>
    </w:pPr>
    <w:rPr>
      <w:rFonts w:ascii="Franklin Gothic Demi" w:eastAsiaTheme="minorEastAsia" w:hAnsi="Franklin Gothic Demi"/>
      <w:color w:val="FFFFFF" w:themeColor="background1"/>
    </w:rPr>
  </w:style>
  <w:style w:type="character" w:customStyle="1" w:styleId="TableTextChar">
    <w:name w:val="Table Text Char"/>
    <w:basedOn w:val="DefaultParagraphFont"/>
    <w:link w:val="TableText"/>
    <w:uiPriority w:val="6"/>
    <w:rsid w:val="004A5568"/>
    <w:rPr>
      <w:rFonts w:asciiTheme="minorHAnsi" w:hAnsiTheme="minorHAnsi"/>
    </w:rPr>
  </w:style>
  <w:style w:type="paragraph" w:customStyle="1" w:styleId="TableTitle0">
    <w:name w:val="Table Title"/>
    <w:basedOn w:val="BodyText"/>
    <w:uiPriority w:val="5"/>
    <w:qFormat/>
    <w:rsid w:val="00CD7273"/>
    <w:pPr>
      <w:keepNext/>
      <w:spacing w:after="60"/>
    </w:pPr>
    <w:rPr>
      <w:rFonts w:ascii="Franklin Gothic Demi" w:hAnsi="Franklin Gothic Demi"/>
    </w:rPr>
  </w:style>
  <w:style w:type="paragraph" w:customStyle="1" w:styleId="TableTextCentered">
    <w:name w:val="Table Text Centered"/>
    <w:basedOn w:val="TableText"/>
    <w:link w:val="TableTextCenteredChar"/>
    <w:uiPriority w:val="9"/>
    <w:qFormat/>
    <w:rsid w:val="004A5568"/>
    <w:pPr>
      <w:jc w:val="center"/>
    </w:pPr>
    <w:rPr>
      <w:rFonts w:eastAsiaTheme="minorEastAsia" w:cstheme="minorHAnsi"/>
    </w:rPr>
  </w:style>
  <w:style w:type="paragraph" w:customStyle="1" w:styleId="TableColHeadingLeft">
    <w:name w:val="Table Col Heading Left"/>
    <w:basedOn w:val="TableText"/>
    <w:uiPriority w:val="9"/>
    <w:qFormat/>
    <w:rsid w:val="004A5568"/>
    <w:rPr>
      <w:rFonts w:ascii="Franklin Gothic Demi" w:eastAsiaTheme="minorEastAsia" w:hAnsi="Franklin Gothic Demi" w:cstheme="minorHAnsi"/>
      <w:bCs/>
      <w:color w:val="FFFFFF" w:themeColor="background1"/>
    </w:rPr>
  </w:style>
  <w:style w:type="paragraph" w:customStyle="1" w:styleId="TableNote">
    <w:name w:val="Table Note"/>
    <w:basedOn w:val="BodyText"/>
    <w:uiPriority w:val="8"/>
    <w:qFormat/>
    <w:rsid w:val="004A5568"/>
    <w:pPr>
      <w:spacing w:before="120" w:after="0"/>
    </w:pPr>
    <w:rPr>
      <w:rFonts w:eastAsia="Times New Roman" w:cs="Times New Roman"/>
      <w:sz w:val="20"/>
      <w:szCs w:val="24"/>
    </w:rPr>
  </w:style>
  <w:style w:type="paragraph" w:customStyle="1" w:styleId="TableSubheading">
    <w:name w:val="Table Subheading"/>
    <w:basedOn w:val="TableText"/>
    <w:link w:val="TableSubheadingChar"/>
    <w:uiPriority w:val="6"/>
    <w:qFormat/>
    <w:rsid w:val="004A5568"/>
    <w:rPr>
      <w:rFonts w:ascii="Franklin Gothic Demi" w:eastAsia="MS Mincho" w:hAnsi="Franklin Gothic Demi" w:cs="Calibri"/>
      <w:szCs w:val="24"/>
    </w:rPr>
  </w:style>
  <w:style w:type="table" w:customStyle="1" w:styleId="MSVTable1">
    <w:name w:val="MSV Table 1"/>
    <w:basedOn w:val="TableNormal"/>
    <w:uiPriority w:val="99"/>
    <w:rsid w:val="00106691"/>
    <w:pPr>
      <w:spacing w:before="40" w:after="40" w:line="259" w:lineRule="auto"/>
    </w:pPr>
    <w:rPr>
      <w:rFonts w:asciiTheme="minorHAnsi" w:eastAsiaTheme="minorHAnsi" w:hAnsiTheme="minorHAnsi" w:cstheme="minorBidi"/>
      <w:szCs w:val="22"/>
    </w:rPr>
    <w:tblPr>
      <w:tblStyleRowBandSize w:val="1"/>
      <w:tbl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insideH w:val="single" w:sz="6" w:space="0" w:color="2F5496" w:themeColor="accent5" w:themeShade="BF"/>
        <w:insideV w:val="single" w:sz="6" w:space="0" w:color="2F5496" w:themeColor="accent5" w:themeShade="BF"/>
      </w:tblBorders>
      <w:tblCellMar>
        <w:left w:w="58" w:type="dxa"/>
        <w:right w:w="58" w:type="dxa"/>
      </w:tblCellMar>
    </w:tblPr>
    <w:tblStylePr w:type="firstRow">
      <w:rPr>
        <w:color w:val="FFFFFF" w:themeColor="background1"/>
      </w:rPr>
      <w:tblPr/>
      <w:tcPr>
        <w:tcBorders>
          <w:insideH w:val="single" w:sz="4" w:space="0" w:color="FFFFFF" w:themeColor="background1"/>
          <w:insideV w:val="single" w:sz="4" w:space="0" w:color="FFFFFF" w:themeColor="background1"/>
        </w:tcBorders>
        <w:shd w:val="clear" w:color="auto" w:fill="2F5496" w:themeFill="accent5" w:themeFillShade="BF"/>
      </w:tcPr>
    </w:tblStylePr>
    <w:tblStylePr w:type="band1Horz">
      <w:tblPr/>
      <w:tcPr>
        <w:shd w:val="clear" w:color="auto" w:fill="D9E2F3" w:themeFill="accent5" w:themeFillTint="33"/>
      </w:tcPr>
    </w:tblStylePr>
  </w:style>
  <w:style w:type="paragraph" w:customStyle="1" w:styleId="TableTextCenteredDemi">
    <w:name w:val="Table Text Centered Demi"/>
    <w:basedOn w:val="TableTextCentered"/>
    <w:link w:val="TableTextCenteredDemiChar"/>
    <w:qFormat/>
    <w:rsid w:val="004A5568"/>
    <w:rPr>
      <w:rFonts w:ascii="Franklin Gothic Demi" w:hAnsi="Franklin Gothic Demi"/>
    </w:rPr>
  </w:style>
  <w:style w:type="character" w:customStyle="1" w:styleId="TableTextCenteredChar">
    <w:name w:val="Table Text Centered Char"/>
    <w:basedOn w:val="DefaultParagraphFont"/>
    <w:link w:val="TableTextCentered"/>
    <w:uiPriority w:val="9"/>
    <w:rsid w:val="004A5568"/>
    <w:rPr>
      <w:rFonts w:asciiTheme="minorHAnsi" w:eastAsiaTheme="minorEastAsia" w:hAnsiTheme="minorHAnsi" w:cstheme="minorHAnsi"/>
    </w:rPr>
  </w:style>
  <w:style w:type="character" w:customStyle="1" w:styleId="TableTextCenteredDemiChar">
    <w:name w:val="Table Text Centered Demi Char"/>
    <w:basedOn w:val="TableTextCenteredChar"/>
    <w:link w:val="TableTextCenteredDemi"/>
    <w:rsid w:val="004A5568"/>
    <w:rPr>
      <w:rFonts w:ascii="Franklin Gothic Demi" w:eastAsiaTheme="minorEastAsia" w:hAnsi="Franklin Gothic Demi" w:cstheme="minorHAnsi"/>
    </w:rPr>
  </w:style>
  <w:style w:type="character" w:customStyle="1" w:styleId="TableSubheadingChar">
    <w:name w:val="Table Subheading Char"/>
    <w:basedOn w:val="TableTextChar"/>
    <w:link w:val="TableSubheading"/>
    <w:uiPriority w:val="6"/>
    <w:rsid w:val="004A5568"/>
    <w:rPr>
      <w:rFonts w:ascii="Franklin Gothic Demi" w:eastAsia="MS Mincho" w:hAnsi="Franklin Gothic Demi" w:cs="Calibri"/>
      <w:szCs w:val="24"/>
    </w:rPr>
  </w:style>
  <w:style w:type="character" w:styleId="Mention">
    <w:name w:val="Mention"/>
    <w:basedOn w:val="DefaultParagraphFont"/>
    <w:uiPriority w:val="99"/>
    <w:unhideWhenUsed/>
    <w:rPr>
      <w:color w:val="2B579A"/>
      <w:shd w:val="clear" w:color="auto" w:fill="E6E6E6"/>
    </w:rPr>
  </w:style>
  <w:style w:type="character" w:customStyle="1" w:styleId="Heading2Char">
    <w:name w:val="Heading 2 Char"/>
    <w:basedOn w:val="DefaultParagraphFont"/>
    <w:link w:val="Heading2"/>
    <w:uiPriority w:val="4"/>
    <w:rsid w:val="00106691"/>
    <w:rPr>
      <w:rFonts w:asciiTheme="majorHAnsi" w:eastAsiaTheme="minorHAnsi" w:hAnsiTheme="majorHAnsi" w:cstheme="minorBidi"/>
      <w:color w:val="2F5496" w:themeColor="accent5" w:themeShade="BF"/>
      <w:sz w:val="32"/>
      <w:szCs w:val="22"/>
    </w:rPr>
  </w:style>
  <w:style w:type="paragraph" w:customStyle="1" w:styleId="Heading2-SIOR">
    <w:name w:val="Heading 2 - SIOR"/>
    <w:basedOn w:val="Heading2"/>
    <w:qFormat/>
    <w:rsid w:val="004A5568"/>
  </w:style>
  <w:style w:type="character" w:customStyle="1" w:styleId="superscript">
    <w:name w:val="superscript"/>
    <w:basedOn w:val="DefaultParagraphFont"/>
    <w:rsid w:val="00CB6E16"/>
  </w:style>
  <w:style w:type="paragraph" w:customStyle="1" w:styleId="Default">
    <w:name w:val="Default"/>
    <w:rsid w:val="005D15DF"/>
    <w:pPr>
      <w:autoSpaceDE w:val="0"/>
      <w:autoSpaceDN w:val="0"/>
      <w:adjustRightInd w:val="0"/>
    </w:pPr>
    <w:rPr>
      <w:rFonts w:ascii="Calibri" w:hAnsi="Calibri" w:cs="Calibri"/>
      <w:color w:val="000000"/>
      <w:sz w:val="24"/>
      <w:szCs w:val="24"/>
    </w:rPr>
  </w:style>
  <w:style w:type="character" w:customStyle="1" w:styleId="Heading1Char">
    <w:name w:val="Heading 1 Char"/>
    <w:aliases w:val="P.Heading 1 Char"/>
    <w:basedOn w:val="DefaultParagraphFont"/>
    <w:link w:val="Heading1"/>
    <w:rsid w:val="0055077E"/>
    <w:rPr>
      <w:rFonts w:asciiTheme="minorHAnsi" w:eastAsiaTheme="minorHAnsi" w:hAnsiTheme="minorHAnsi" w:cstheme="minorBidi"/>
      <w:b/>
      <w:bCs/>
      <w:color w:val="2F5496" w:themeColor="accent5" w:themeShade="BF"/>
      <w:sz w:val="48"/>
      <w:szCs w:val="40"/>
    </w:rPr>
  </w:style>
  <w:style w:type="paragraph" w:styleId="TOCHeading">
    <w:name w:val="TOC Heading"/>
    <w:basedOn w:val="Heading2"/>
    <w:next w:val="BodyTextposthead"/>
    <w:uiPriority w:val="39"/>
    <w:unhideWhenUsed/>
    <w:qFormat/>
    <w:rsid w:val="004A5568"/>
    <w:pPr>
      <w:pBdr>
        <w:bottom w:val="none" w:sz="0" w:space="0" w:color="auto"/>
      </w:pBdr>
      <w:spacing w:after="240"/>
      <w:outlineLvl w:val="9"/>
    </w:pPr>
  </w:style>
  <w:style w:type="character" w:customStyle="1" w:styleId="Heading3Char">
    <w:name w:val="Heading 3 Char"/>
    <w:basedOn w:val="DefaultParagraphFont"/>
    <w:link w:val="Heading3"/>
    <w:uiPriority w:val="4"/>
    <w:rsid w:val="004A5568"/>
    <w:rPr>
      <w:rFonts w:asciiTheme="majorHAnsi" w:eastAsiaTheme="minorHAnsi" w:hAnsiTheme="majorHAnsi" w:cstheme="minorBidi"/>
      <w:color w:val="2F5496" w:themeColor="accent5" w:themeShade="BF"/>
      <w:sz w:val="28"/>
      <w:szCs w:val="22"/>
    </w:rPr>
  </w:style>
  <w:style w:type="character" w:customStyle="1" w:styleId="Heading4Char">
    <w:name w:val="Heading 4 Char"/>
    <w:basedOn w:val="DefaultParagraphFont"/>
    <w:link w:val="Heading4"/>
    <w:uiPriority w:val="4"/>
    <w:rsid w:val="004A5568"/>
    <w:rPr>
      <w:rFonts w:asciiTheme="majorHAnsi" w:eastAsiaTheme="minorHAnsi" w:hAnsiTheme="majorHAnsi" w:cstheme="majorBidi"/>
      <w:i/>
      <w:iCs/>
      <w:color w:val="2E74B5" w:themeColor="accent1" w:themeShade="BF"/>
      <w:sz w:val="22"/>
      <w:szCs w:val="22"/>
    </w:rPr>
  </w:style>
  <w:style w:type="character" w:customStyle="1" w:styleId="Heading5Char">
    <w:name w:val="Heading 5 Char"/>
    <w:basedOn w:val="DefaultParagraphFont"/>
    <w:link w:val="Heading5"/>
    <w:uiPriority w:val="4"/>
    <w:rsid w:val="004A5568"/>
    <w:rPr>
      <w:rFonts w:asciiTheme="majorHAnsi" w:hAnsiTheme="majorHAnsi"/>
      <w:bCs/>
      <w:sz w:val="22"/>
      <w:szCs w:val="26"/>
    </w:rPr>
  </w:style>
  <w:style w:type="paragraph" w:customStyle="1" w:styleId="Heading2NoTOC">
    <w:name w:val="Heading 2 No TOC"/>
    <w:basedOn w:val="Heading2"/>
    <w:next w:val="BodyTextposthead"/>
    <w:qFormat/>
    <w:rsid w:val="004A5568"/>
    <w:pPr>
      <w:outlineLvl w:val="9"/>
    </w:pPr>
  </w:style>
  <w:style w:type="numbering" w:customStyle="1" w:styleId="MSVBulletList">
    <w:name w:val="MSV Bullet List"/>
    <w:uiPriority w:val="99"/>
    <w:rsid w:val="004A5568"/>
    <w:pPr>
      <w:numPr>
        <w:numId w:val="4"/>
      </w:numPr>
    </w:pPr>
  </w:style>
  <w:style w:type="paragraph" w:customStyle="1" w:styleId="Bullet1">
    <w:name w:val="Bullet 1"/>
    <w:basedOn w:val="BodyText"/>
    <w:uiPriority w:val="2"/>
    <w:qFormat/>
    <w:rsid w:val="007D69BA"/>
    <w:pPr>
      <w:numPr>
        <w:numId w:val="4"/>
      </w:numPr>
      <w:spacing w:before="60" w:after="60"/>
    </w:pPr>
  </w:style>
  <w:style w:type="paragraph" w:customStyle="1" w:styleId="BodyText-Rating">
    <w:name w:val="Body Text-Rating"/>
    <w:qFormat/>
    <w:rsid w:val="004A5568"/>
    <w:pPr>
      <w:spacing w:before="60" w:after="60"/>
      <w:jc w:val="center"/>
    </w:pPr>
    <w:rPr>
      <w:rFonts w:asciiTheme="minorHAnsi" w:eastAsiaTheme="minorHAnsi" w:hAnsiTheme="minorHAnsi" w:cstheme="minorBidi"/>
      <w:sz w:val="22"/>
      <w:szCs w:val="22"/>
    </w:rPr>
  </w:style>
  <w:style w:type="character" w:customStyle="1" w:styleId="FranklinGothicDemi">
    <w:name w:val="Franklin Gothic Demi"/>
    <w:basedOn w:val="DefaultParagraphFont"/>
    <w:uiPriority w:val="1"/>
    <w:qFormat/>
    <w:rsid w:val="004A5568"/>
    <w:rPr>
      <w:rFonts w:ascii="Franklin Gothic Demi" w:hAnsi="Franklin Gothic Demi"/>
    </w:rPr>
  </w:style>
  <w:style w:type="paragraph" w:customStyle="1" w:styleId="CoverSubtitle">
    <w:name w:val="Cover Subtitle"/>
    <w:link w:val="CoverSubtitleChar"/>
    <w:qFormat/>
    <w:rsid w:val="004A5568"/>
    <w:pPr>
      <w:spacing w:line="264" w:lineRule="auto"/>
      <w:ind w:left="720"/>
    </w:pPr>
    <w:rPr>
      <w:rFonts w:asciiTheme="majorHAnsi" w:eastAsiaTheme="minorHAnsi" w:hAnsiTheme="majorHAnsi" w:cstheme="minorBidi"/>
      <w:i/>
      <w:color w:val="2F5496" w:themeColor="accent5" w:themeShade="BF"/>
      <w:sz w:val="40"/>
      <w:szCs w:val="40"/>
    </w:rPr>
  </w:style>
  <w:style w:type="paragraph" w:customStyle="1" w:styleId="CoverSubtitle2">
    <w:name w:val="Cover Subtitle 2"/>
    <w:qFormat/>
    <w:rsid w:val="004A5568"/>
    <w:pPr>
      <w:spacing w:before="480" w:after="160" w:line="259" w:lineRule="auto"/>
    </w:pPr>
    <w:rPr>
      <w:rFonts w:ascii="Franklin Gothic Medium" w:eastAsiaTheme="minorHAnsi" w:hAnsi="Franklin Gothic Medium" w:cstheme="minorBidi"/>
      <w:color w:val="FFFFFF" w:themeColor="background1"/>
      <w:sz w:val="36"/>
      <w:szCs w:val="40"/>
    </w:rPr>
  </w:style>
  <w:style w:type="paragraph" w:customStyle="1" w:styleId="CoverDate">
    <w:name w:val="Cover Date"/>
    <w:basedOn w:val="CoverSubtitle"/>
    <w:qFormat/>
    <w:rsid w:val="004A5568"/>
    <w:pPr>
      <w:spacing w:before="960"/>
    </w:pPr>
    <w:rPr>
      <w:i w:val="0"/>
      <w:color w:val="000000" w:themeColor="text1"/>
      <w:sz w:val="32"/>
    </w:rPr>
  </w:style>
  <w:style w:type="paragraph" w:customStyle="1" w:styleId="CoverReportNumber">
    <w:name w:val="Cover Report Number"/>
    <w:link w:val="CoverReportNumberChar"/>
    <w:qFormat/>
    <w:rsid w:val="004A5568"/>
    <w:pPr>
      <w:spacing w:before="120" w:line="259" w:lineRule="auto"/>
      <w:ind w:left="720"/>
    </w:pPr>
    <w:rPr>
      <w:rFonts w:asciiTheme="majorHAnsi" w:eastAsiaTheme="minorHAnsi" w:hAnsiTheme="majorHAnsi" w:cstheme="minorBidi"/>
      <w:color w:val="000000" w:themeColor="text1"/>
      <w:szCs w:val="22"/>
    </w:rPr>
  </w:style>
  <w:style w:type="character" w:customStyle="1" w:styleId="CoverReportNumberChar">
    <w:name w:val="Cover Report Number Char"/>
    <w:basedOn w:val="DefaultParagraphFont"/>
    <w:link w:val="CoverReportNumber"/>
    <w:rsid w:val="004A5568"/>
    <w:rPr>
      <w:rFonts w:asciiTheme="majorHAnsi" w:eastAsiaTheme="minorHAnsi" w:hAnsiTheme="majorHAnsi" w:cstheme="minorBidi"/>
      <w:color w:val="000000" w:themeColor="text1"/>
      <w:szCs w:val="22"/>
    </w:rPr>
  </w:style>
  <w:style w:type="paragraph" w:customStyle="1" w:styleId="Cover-AIRaddress">
    <w:name w:val="Cover - AIR address"/>
    <w:qFormat/>
    <w:rsid w:val="004A5568"/>
    <w:pPr>
      <w:tabs>
        <w:tab w:val="right" w:pos="10170"/>
      </w:tabs>
      <w:spacing w:before="5880" w:line="300" w:lineRule="auto"/>
      <w:ind w:left="3398"/>
      <w:contextualSpacing/>
    </w:pPr>
    <w:rPr>
      <w:rFonts w:asciiTheme="majorHAnsi" w:eastAsia="Calibri" w:hAnsiTheme="majorHAnsi" w:cs="Calibri"/>
      <w:szCs w:val="22"/>
    </w:rPr>
  </w:style>
  <w:style w:type="paragraph" w:customStyle="1" w:styleId="TIHeading1">
    <w:name w:val="TI Heading 1"/>
    <w:qFormat/>
    <w:rsid w:val="004A5568"/>
    <w:pPr>
      <w:spacing w:line="259" w:lineRule="auto"/>
      <w:ind w:left="346"/>
    </w:pPr>
    <w:rPr>
      <w:rFonts w:asciiTheme="majorHAnsi" w:eastAsiaTheme="minorHAnsi" w:hAnsiTheme="majorHAnsi" w:cstheme="minorBidi"/>
      <w:color w:val="FFFFFF" w:themeColor="background1"/>
      <w:sz w:val="36"/>
      <w:szCs w:val="30"/>
    </w:rPr>
  </w:style>
  <w:style w:type="paragraph" w:customStyle="1" w:styleId="TIHeading2">
    <w:name w:val="TI Heading 2"/>
    <w:qFormat/>
    <w:rsid w:val="004A5568"/>
    <w:pPr>
      <w:ind w:left="342"/>
    </w:pPr>
    <w:rPr>
      <w:rFonts w:asciiTheme="minorHAnsi" w:eastAsiaTheme="minorHAnsi" w:hAnsiTheme="minorHAnsi" w:cstheme="minorBidi"/>
      <w:color w:val="FFFFFF" w:themeColor="background1"/>
      <w:sz w:val="28"/>
      <w:szCs w:val="22"/>
    </w:rPr>
  </w:style>
  <w:style w:type="paragraph" w:customStyle="1" w:styleId="TableBullet1">
    <w:name w:val="Table Bullet 1"/>
    <w:basedOn w:val="Bullet1"/>
    <w:uiPriority w:val="7"/>
    <w:qFormat/>
    <w:rsid w:val="007D69BA"/>
    <w:pPr>
      <w:numPr>
        <w:numId w:val="10"/>
      </w:numPr>
      <w:spacing w:before="40" w:after="40"/>
    </w:pPr>
    <w:rPr>
      <w:sz w:val="20"/>
    </w:rPr>
  </w:style>
  <w:style w:type="paragraph" w:customStyle="1" w:styleId="TableNumbering">
    <w:name w:val="Table Numbering"/>
    <w:basedOn w:val="TableText"/>
    <w:uiPriority w:val="7"/>
    <w:qFormat/>
    <w:rsid w:val="004A5568"/>
    <w:pPr>
      <w:numPr>
        <w:numId w:val="6"/>
      </w:numPr>
    </w:pPr>
  </w:style>
  <w:style w:type="paragraph" w:customStyle="1" w:styleId="BodyTextDemi">
    <w:name w:val="Body Text Demi"/>
    <w:basedOn w:val="BodyText"/>
    <w:link w:val="BodyTextDemiChar"/>
    <w:qFormat/>
    <w:rsid w:val="004A5568"/>
    <w:rPr>
      <w:rFonts w:ascii="Franklin Gothic Demi" w:hAnsi="Franklin Gothic Demi"/>
    </w:rPr>
  </w:style>
  <w:style w:type="paragraph" w:customStyle="1" w:styleId="BodyTextposthead">
    <w:name w:val="Body Text post head"/>
    <w:basedOn w:val="BodyText"/>
    <w:link w:val="BodyTextpostheadChar"/>
    <w:qFormat/>
    <w:rsid w:val="004A5568"/>
    <w:pPr>
      <w:spacing w:before="0"/>
    </w:pPr>
  </w:style>
  <w:style w:type="paragraph" w:styleId="TOC2">
    <w:name w:val="toc 2"/>
    <w:basedOn w:val="Normal"/>
    <w:next w:val="Normal"/>
    <w:autoRedefine/>
    <w:uiPriority w:val="39"/>
    <w:unhideWhenUsed/>
    <w:rsid w:val="004A5568"/>
    <w:pPr>
      <w:tabs>
        <w:tab w:val="right" w:leader="dot" w:pos="9350"/>
      </w:tabs>
      <w:spacing w:after="100"/>
    </w:pPr>
    <w:rPr>
      <w:rFonts w:eastAsia="Times New Roman" w:cs="Calibri"/>
      <w:bCs/>
      <w:szCs w:val="24"/>
    </w:rPr>
  </w:style>
  <w:style w:type="paragraph" w:customStyle="1" w:styleId="TableColHeadingCtr-rev">
    <w:name w:val="Table Col Heading Ctr - rev"/>
    <w:basedOn w:val="TableColHeadingCenter"/>
    <w:qFormat/>
    <w:rsid w:val="004A5568"/>
  </w:style>
  <w:style w:type="paragraph" w:customStyle="1" w:styleId="TableColHeadingLeft-rev">
    <w:name w:val="Table Col Heading Left - rev"/>
    <w:basedOn w:val="TableColHeadingLeft"/>
    <w:qFormat/>
    <w:rsid w:val="004A5568"/>
  </w:style>
  <w:style w:type="paragraph" w:customStyle="1" w:styleId="TSVH1">
    <w:name w:val="TSV H1"/>
    <w:basedOn w:val="BodyText"/>
    <w:next w:val="Normal"/>
    <w:qFormat/>
    <w:rsid w:val="004A5568"/>
    <w:pPr>
      <w:spacing w:before="0" w:after="0" w:line="240" w:lineRule="auto"/>
      <w:ind w:left="162"/>
      <w:outlineLvl w:val="1"/>
    </w:pPr>
    <w:rPr>
      <w:rFonts w:asciiTheme="majorHAnsi" w:hAnsiTheme="majorHAnsi"/>
      <w:color w:val="FFFFFF" w:themeColor="background1"/>
      <w:sz w:val="36"/>
      <w:szCs w:val="36"/>
    </w:rPr>
  </w:style>
  <w:style w:type="paragraph" w:customStyle="1" w:styleId="TSVH2">
    <w:name w:val="TSV H2"/>
    <w:basedOn w:val="BodyText"/>
    <w:next w:val="BodyText"/>
    <w:qFormat/>
    <w:rsid w:val="004A5568"/>
    <w:pPr>
      <w:spacing w:before="0" w:after="0" w:line="240" w:lineRule="auto"/>
      <w:ind w:left="162"/>
      <w:outlineLvl w:val="2"/>
    </w:pPr>
    <w:rPr>
      <w:color w:val="FFFFFF" w:themeColor="background1"/>
      <w:sz w:val="28"/>
      <w:szCs w:val="28"/>
    </w:rPr>
  </w:style>
  <w:style w:type="paragraph" w:customStyle="1" w:styleId="TSVH3">
    <w:name w:val="TSV H3"/>
    <w:basedOn w:val="BodyText"/>
    <w:next w:val="BodyText"/>
    <w:qFormat/>
    <w:rsid w:val="004A5568"/>
    <w:pPr>
      <w:spacing w:line="259" w:lineRule="auto"/>
      <w:outlineLvl w:val="3"/>
    </w:pPr>
    <w:rPr>
      <w:rFonts w:ascii="Franklin Gothic Demi" w:hAnsi="Franklin Gothic Demi"/>
    </w:rPr>
  </w:style>
  <w:style w:type="paragraph" w:customStyle="1" w:styleId="TPHeading1">
    <w:name w:val="TP Heading 1"/>
    <w:basedOn w:val="TSVH2"/>
    <w:rsid w:val="004A5568"/>
    <w:rPr>
      <w:rFonts w:asciiTheme="majorHAnsi" w:hAnsiTheme="majorHAnsi"/>
      <w:sz w:val="36"/>
      <w:szCs w:val="36"/>
    </w:rPr>
  </w:style>
  <w:style w:type="paragraph" w:customStyle="1" w:styleId="Bullet2">
    <w:name w:val="Bullet 2"/>
    <w:basedOn w:val="BodyText"/>
    <w:uiPriority w:val="2"/>
    <w:qFormat/>
    <w:rsid w:val="004A5568"/>
    <w:pPr>
      <w:numPr>
        <w:ilvl w:val="1"/>
        <w:numId w:val="4"/>
      </w:numPr>
      <w:spacing w:before="60" w:after="60"/>
    </w:pPr>
    <w:rPr>
      <w:rFonts w:eastAsia="Times New Roman" w:cs="Times New Roman"/>
      <w:szCs w:val="24"/>
    </w:rPr>
  </w:style>
  <w:style w:type="paragraph" w:customStyle="1" w:styleId="Bullet3">
    <w:name w:val="Bullet 3"/>
    <w:basedOn w:val="BodyText"/>
    <w:uiPriority w:val="2"/>
    <w:qFormat/>
    <w:rsid w:val="004A5568"/>
    <w:pPr>
      <w:numPr>
        <w:ilvl w:val="2"/>
        <w:numId w:val="4"/>
      </w:numPr>
      <w:spacing w:before="60" w:after="60"/>
    </w:pPr>
    <w:rPr>
      <w:rFonts w:eastAsia="MS Mincho"/>
      <w:sz w:val="24"/>
    </w:rPr>
  </w:style>
  <w:style w:type="paragraph" w:styleId="Caption">
    <w:name w:val="caption"/>
    <w:basedOn w:val="TableTitle0"/>
    <w:next w:val="Normal"/>
    <w:uiPriority w:val="5"/>
    <w:unhideWhenUsed/>
    <w:qFormat/>
    <w:rsid w:val="004A5568"/>
    <w:rPr>
      <w:rFonts w:ascii="Calibri" w:eastAsia="Times New Roman" w:hAnsi="Calibri" w:cs="Calibri"/>
      <w:b/>
      <w:sz w:val="24"/>
      <w:szCs w:val="24"/>
    </w:rPr>
  </w:style>
  <w:style w:type="paragraph" w:customStyle="1" w:styleId="NumberedList">
    <w:name w:val="Numbered List"/>
    <w:basedOn w:val="Normal"/>
    <w:uiPriority w:val="2"/>
    <w:qFormat/>
    <w:rsid w:val="004A5568"/>
    <w:pPr>
      <w:numPr>
        <w:numId w:val="5"/>
      </w:numPr>
      <w:spacing w:before="120" w:line="240" w:lineRule="auto"/>
    </w:pPr>
    <w:rPr>
      <w:rFonts w:eastAsia="Times New Roman" w:cs="Times New Roman"/>
      <w:sz w:val="24"/>
      <w:szCs w:val="24"/>
    </w:rPr>
  </w:style>
  <w:style w:type="paragraph" w:customStyle="1" w:styleId="TableBullet2">
    <w:name w:val="Table Bullet 2"/>
    <w:basedOn w:val="TableText"/>
    <w:uiPriority w:val="7"/>
    <w:qFormat/>
    <w:rsid w:val="004A5568"/>
    <w:pPr>
      <w:numPr>
        <w:ilvl w:val="1"/>
        <w:numId w:val="10"/>
      </w:numPr>
      <w:ind w:left="576" w:hanging="288"/>
    </w:pPr>
    <w:rPr>
      <w:rFonts w:ascii="Calibri" w:eastAsia="MS Mincho" w:hAnsi="Calibri" w:cs="Calibri"/>
      <w:sz w:val="22"/>
      <w:szCs w:val="24"/>
    </w:rPr>
  </w:style>
  <w:style w:type="character" w:customStyle="1" w:styleId="CoverSubtitleChar">
    <w:name w:val="Cover Subtitle Char"/>
    <w:basedOn w:val="DefaultParagraphFont"/>
    <w:link w:val="CoverSubtitle"/>
    <w:rsid w:val="004A5568"/>
    <w:rPr>
      <w:rFonts w:asciiTheme="majorHAnsi" w:eastAsiaTheme="minorHAnsi" w:hAnsiTheme="majorHAnsi" w:cstheme="minorBidi"/>
      <w:i/>
      <w:color w:val="2F5496" w:themeColor="accent5" w:themeShade="BF"/>
      <w:sz w:val="40"/>
      <w:szCs w:val="40"/>
    </w:rPr>
  </w:style>
  <w:style w:type="paragraph" w:styleId="TOC4">
    <w:name w:val="toc 4"/>
    <w:basedOn w:val="Normal"/>
    <w:next w:val="Normal"/>
    <w:autoRedefine/>
    <w:uiPriority w:val="39"/>
    <w:rsid w:val="004A5568"/>
    <w:pPr>
      <w:tabs>
        <w:tab w:val="right" w:leader="dot" w:pos="9350"/>
      </w:tabs>
      <w:spacing w:before="120" w:line="240" w:lineRule="auto"/>
      <w:ind w:left="1166" w:right="720" w:hanging="86"/>
    </w:pPr>
    <w:rPr>
      <w:rFonts w:ascii="Calibri" w:eastAsia="Times New Roman" w:hAnsi="Calibri" w:cs="Times"/>
      <w:sz w:val="24"/>
    </w:rPr>
  </w:style>
  <w:style w:type="paragraph" w:styleId="TOC3">
    <w:name w:val="toc 3"/>
    <w:basedOn w:val="Normal"/>
    <w:next w:val="Normal"/>
    <w:autoRedefine/>
    <w:uiPriority w:val="39"/>
    <w:unhideWhenUsed/>
    <w:rsid w:val="004A5568"/>
    <w:pPr>
      <w:tabs>
        <w:tab w:val="right" w:leader="dot" w:pos="9360"/>
      </w:tabs>
      <w:spacing w:after="100" w:line="240" w:lineRule="auto"/>
      <w:ind w:left="720" w:right="270" w:hanging="356"/>
    </w:pPr>
    <w:rPr>
      <w:rFonts w:eastAsia="MS Mincho"/>
      <w:noProof/>
    </w:rPr>
  </w:style>
  <w:style w:type="numbering" w:customStyle="1" w:styleId="Level1Bullet">
    <w:name w:val="Level 1 Bullet"/>
    <w:basedOn w:val="NoList"/>
    <w:rsid w:val="004A5568"/>
    <w:pPr>
      <w:numPr>
        <w:numId w:val="2"/>
      </w:numPr>
    </w:pPr>
  </w:style>
  <w:style w:type="numbering" w:customStyle="1" w:styleId="Level2Bullet">
    <w:name w:val="Level 2 Bullet"/>
    <w:basedOn w:val="NoList"/>
    <w:rsid w:val="004A5568"/>
    <w:pPr>
      <w:numPr>
        <w:numId w:val="3"/>
      </w:numPr>
    </w:pPr>
  </w:style>
  <w:style w:type="paragraph" w:customStyle="1" w:styleId="BlockQuote">
    <w:name w:val="Block Quote"/>
    <w:basedOn w:val="Normal"/>
    <w:uiPriority w:val="1"/>
    <w:qFormat/>
    <w:rsid w:val="00A747ED"/>
    <w:pPr>
      <w:ind w:left="720"/>
    </w:pPr>
    <w:rPr>
      <w:iCs/>
    </w:rPr>
  </w:style>
  <w:style w:type="paragraph" w:styleId="ListNumber4">
    <w:name w:val="List Number 4"/>
    <w:basedOn w:val="Normal"/>
    <w:uiPriority w:val="99"/>
    <w:semiHidden/>
    <w:unhideWhenUsed/>
    <w:rsid w:val="004A5568"/>
    <w:pPr>
      <w:tabs>
        <w:tab w:val="num" w:pos="1440"/>
      </w:tabs>
      <w:spacing w:before="120" w:line="240" w:lineRule="auto"/>
      <w:ind w:left="1440" w:hanging="360"/>
    </w:pPr>
    <w:rPr>
      <w:rFonts w:eastAsia="MS Mincho"/>
      <w:sz w:val="24"/>
    </w:rPr>
  </w:style>
  <w:style w:type="paragraph" w:styleId="ListNumber5">
    <w:name w:val="List Number 5"/>
    <w:basedOn w:val="Normal"/>
    <w:uiPriority w:val="99"/>
    <w:semiHidden/>
    <w:unhideWhenUsed/>
    <w:rsid w:val="004A5568"/>
    <w:pPr>
      <w:tabs>
        <w:tab w:val="num" w:pos="1800"/>
      </w:tabs>
      <w:spacing w:before="120" w:line="240" w:lineRule="auto"/>
      <w:ind w:left="1800" w:hanging="360"/>
    </w:pPr>
    <w:rPr>
      <w:rFonts w:eastAsia="MS Mincho"/>
      <w:sz w:val="24"/>
    </w:rPr>
  </w:style>
  <w:style w:type="paragraph" w:customStyle="1" w:styleId="Reference">
    <w:name w:val="Reference"/>
    <w:basedOn w:val="BodyText"/>
    <w:link w:val="ReferenceChar"/>
    <w:uiPriority w:val="19"/>
    <w:qFormat/>
    <w:rsid w:val="004A5568"/>
    <w:pPr>
      <w:keepLines/>
      <w:ind w:left="720" w:hanging="720"/>
    </w:pPr>
    <w:rPr>
      <w:rFonts w:eastAsia="Times New Roman" w:cs="Calibri"/>
    </w:rPr>
  </w:style>
  <w:style w:type="character" w:customStyle="1" w:styleId="ReferenceChar">
    <w:name w:val="Reference Char"/>
    <w:basedOn w:val="DefaultParagraphFont"/>
    <w:link w:val="Reference"/>
    <w:uiPriority w:val="19"/>
    <w:rsid w:val="004A5568"/>
    <w:rPr>
      <w:rFonts w:asciiTheme="minorHAnsi" w:hAnsiTheme="minorHAnsi" w:cs="Calibri"/>
      <w:sz w:val="22"/>
      <w:szCs w:val="22"/>
    </w:rPr>
  </w:style>
  <w:style w:type="character" w:customStyle="1" w:styleId="ReferenceItalics">
    <w:name w:val="Reference Italics"/>
    <w:basedOn w:val="DefaultParagraphFont"/>
    <w:uiPriority w:val="19"/>
    <w:qFormat/>
    <w:rsid w:val="004A5568"/>
    <w:rPr>
      <w:i/>
    </w:rPr>
  </w:style>
  <w:style w:type="paragraph" w:customStyle="1" w:styleId="CoverSubtitle3">
    <w:name w:val="Cover Subtitle 3"/>
    <w:basedOn w:val="CoverSubtitle"/>
    <w:qFormat/>
    <w:rsid w:val="004A5568"/>
    <w:pPr>
      <w:spacing w:before="120"/>
    </w:pPr>
    <w:rPr>
      <w:i w:val="0"/>
      <w:color w:val="000000" w:themeColor="text1"/>
      <w:sz w:val="28"/>
    </w:rPr>
  </w:style>
  <w:style w:type="paragraph" w:customStyle="1" w:styleId="CoverSubtitle2-SIOR">
    <w:name w:val="Cover Subtitle 2-SIOR"/>
    <w:basedOn w:val="CoverSubtitle2"/>
    <w:qFormat/>
    <w:rsid w:val="004A5568"/>
    <w:rPr>
      <w:spacing w:val="-2"/>
      <w:sz w:val="32"/>
      <w:szCs w:val="32"/>
    </w:rPr>
  </w:style>
  <w:style w:type="paragraph" w:customStyle="1" w:styleId="Disclaimer">
    <w:name w:val="Disclaimer"/>
    <w:basedOn w:val="Normal"/>
    <w:uiPriority w:val="4"/>
    <w:rsid w:val="004A5568"/>
    <w:pPr>
      <w:spacing w:line="240" w:lineRule="auto"/>
    </w:pPr>
    <w:rPr>
      <w:rFonts w:eastAsiaTheme="minorEastAsia"/>
      <w:i/>
      <w:spacing w:val="-2"/>
      <w:sz w:val="18"/>
      <w:szCs w:val="18"/>
    </w:rPr>
  </w:style>
  <w:style w:type="paragraph" w:customStyle="1" w:styleId="Heading3NoTOC">
    <w:name w:val="Heading 3 No TOC"/>
    <w:basedOn w:val="Heading3"/>
    <w:qFormat/>
    <w:rsid w:val="004A5568"/>
    <w:pPr>
      <w:outlineLvl w:val="9"/>
    </w:pPr>
  </w:style>
  <w:style w:type="paragraph" w:customStyle="1" w:styleId="TableSubheadingCentered">
    <w:name w:val="Table Subheading Centered"/>
    <w:basedOn w:val="TableSubheading"/>
    <w:link w:val="TableSubheadingCenteredChar"/>
    <w:qFormat/>
    <w:rsid w:val="004A5568"/>
    <w:pPr>
      <w:jc w:val="center"/>
    </w:pPr>
  </w:style>
  <w:style w:type="character" w:customStyle="1" w:styleId="TableSubheadingCenteredChar">
    <w:name w:val="Table Subheading Centered Char"/>
    <w:basedOn w:val="TableSubheadingChar"/>
    <w:link w:val="TableSubheadingCentered"/>
    <w:rsid w:val="004A5568"/>
    <w:rPr>
      <w:rFonts w:ascii="Franklin Gothic Demi" w:eastAsia="MS Mincho" w:hAnsi="Franklin Gothic Demi" w:cs="Calibri"/>
      <w:szCs w:val="24"/>
    </w:rPr>
  </w:style>
  <w:style w:type="paragraph" w:customStyle="1" w:styleId="BodyTextDomain">
    <w:name w:val="Body Text Domain"/>
    <w:basedOn w:val="BodyTextposthead"/>
    <w:next w:val="BodyText"/>
    <w:link w:val="BodyTextDomainChar"/>
    <w:qFormat/>
    <w:rsid w:val="004A5568"/>
    <w:rPr>
      <w:i/>
    </w:rPr>
  </w:style>
  <w:style w:type="character" w:customStyle="1" w:styleId="BodyTextDemiChar">
    <w:name w:val="Body Text Demi Char"/>
    <w:basedOn w:val="DefaultParagraphFont"/>
    <w:link w:val="BodyTextDemi"/>
    <w:rsid w:val="004A5568"/>
    <w:rPr>
      <w:rFonts w:ascii="Franklin Gothic Demi" w:eastAsiaTheme="minorHAnsi" w:hAnsi="Franklin Gothic Demi" w:cstheme="minorBidi"/>
      <w:sz w:val="22"/>
      <w:szCs w:val="22"/>
    </w:rPr>
  </w:style>
  <w:style w:type="character" w:customStyle="1" w:styleId="BodyTextpostheadChar">
    <w:name w:val="Body Text post head Char"/>
    <w:basedOn w:val="BodyTextChar"/>
    <w:link w:val="BodyTextposthead"/>
    <w:rsid w:val="004A5568"/>
    <w:rPr>
      <w:rFonts w:asciiTheme="minorHAnsi" w:eastAsiaTheme="minorHAnsi" w:hAnsiTheme="minorHAnsi" w:cstheme="minorBidi"/>
      <w:sz w:val="22"/>
      <w:szCs w:val="22"/>
    </w:rPr>
  </w:style>
  <w:style w:type="character" w:customStyle="1" w:styleId="BodyTextDomainChar">
    <w:name w:val="Body Text Domain Char"/>
    <w:basedOn w:val="BodyTextpostheadChar"/>
    <w:link w:val="BodyTextDomain"/>
    <w:rsid w:val="004A5568"/>
    <w:rPr>
      <w:rFonts w:asciiTheme="minorHAnsi" w:eastAsiaTheme="minorHAnsi" w:hAnsiTheme="minorHAnsi" w:cstheme="minorBidi"/>
      <w:i/>
      <w:sz w:val="22"/>
      <w:szCs w:val="22"/>
    </w:rPr>
  </w:style>
  <w:style w:type="paragraph" w:customStyle="1" w:styleId="Heading1-SIOR">
    <w:name w:val="Heading 1 - SIOR"/>
    <w:basedOn w:val="Heading1"/>
    <w:qFormat/>
    <w:rsid w:val="00E315A4"/>
    <w:pPr>
      <w:spacing w:before="2720"/>
      <w:ind w:right="144"/>
    </w:pPr>
    <w:rPr>
      <w:sz w:val="40"/>
    </w:rPr>
  </w:style>
  <w:style w:type="paragraph" w:customStyle="1" w:styleId="TPHeading">
    <w:name w:val="TP Heading"/>
    <w:basedOn w:val="Heading3"/>
    <w:qFormat/>
    <w:rsid w:val="004A5568"/>
    <w:pPr>
      <w:spacing w:before="120"/>
      <w:ind w:left="72"/>
      <w:outlineLvl w:val="9"/>
    </w:pPr>
    <w:rPr>
      <w:color w:val="FFFFFF" w:themeColor="background1"/>
    </w:rPr>
  </w:style>
  <w:style w:type="character" w:customStyle="1" w:styleId="cf01">
    <w:name w:val="cf01"/>
    <w:basedOn w:val="DefaultParagraphFont"/>
    <w:rsid w:val="00156560"/>
    <w:rPr>
      <w:rFonts w:ascii="Segoe UI" w:hAnsi="Segoe UI" w:cs="Segoe UI" w:hint="default"/>
      <w:sz w:val="18"/>
      <w:szCs w:val="18"/>
    </w:rPr>
  </w:style>
  <w:style w:type="table" w:customStyle="1" w:styleId="TableGrid18">
    <w:name w:val="Table Grid18"/>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1F0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106691"/>
    <w:rPr>
      <w:rFonts w:ascii="Franklin Gothic Demi" w:hAnsi="Franklin Gothic Demi"/>
    </w:rPr>
  </w:style>
  <w:style w:type="paragraph" w:styleId="Quote">
    <w:name w:val="Quote"/>
    <w:basedOn w:val="Normal"/>
    <w:next w:val="Normal"/>
    <w:link w:val="QuoteChar"/>
    <w:uiPriority w:val="29"/>
    <w:qFormat/>
    <w:rsid w:val="006A45C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A45C3"/>
    <w:rPr>
      <w:rFonts w:asciiTheme="minorHAnsi" w:eastAsiaTheme="minorHAnsi" w:hAnsiTheme="minorHAnsi" w:cstheme="minorBidi"/>
      <w:i/>
      <w:iCs/>
      <w:color w:val="404040" w:themeColor="text1" w:themeTint="BF"/>
      <w:sz w:val="22"/>
      <w:szCs w:val="22"/>
    </w:rPr>
  </w:style>
  <w:style w:type="table" w:customStyle="1" w:styleId="TableGrid7">
    <w:name w:val="Table Grid7"/>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3A51F4"/>
    <w:pPr>
      <w:spacing w:line="240" w:lineRule="auto"/>
    </w:pPr>
    <w:rPr>
      <w:sz w:val="20"/>
      <w:szCs w:val="20"/>
    </w:rPr>
  </w:style>
  <w:style w:type="character" w:customStyle="1" w:styleId="EndnoteTextChar">
    <w:name w:val="Endnote Text Char"/>
    <w:basedOn w:val="DefaultParagraphFont"/>
    <w:link w:val="EndnoteText"/>
    <w:uiPriority w:val="99"/>
    <w:rsid w:val="003A51F4"/>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3A51F4"/>
    <w:rPr>
      <w:vertAlign w:val="superscript"/>
    </w:rPr>
  </w:style>
  <w:style w:type="table" w:customStyle="1" w:styleId="TableGrid22">
    <w:name w:val="Table Grid22"/>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emi0">
    <w:name w:val="Body text demi"/>
    <w:basedOn w:val="DefaultParagraphFont"/>
    <w:uiPriority w:val="1"/>
    <w:qFormat/>
    <w:rsid w:val="00FF48CB"/>
    <w:rPr>
      <w:rFonts w:ascii="Franklin Gothic Demi" w:hAnsi="Franklin Gothic Demi"/>
      <w:b w:val="0"/>
      <w:bCs/>
    </w:rPr>
  </w:style>
  <w:style w:type="character" w:customStyle="1" w:styleId="spellingerrorsuperscript">
    <w:name w:val="spellingerrorsuperscript"/>
    <w:basedOn w:val="DefaultParagraphFont"/>
    <w:rsid w:val="005E3913"/>
  </w:style>
  <w:style w:type="table" w:customStyle="1" w:styleId="MSVTable11">
    <w:name w:val="MSV Table 11"/>
    <w:basedOn w:val="TableNormal"/>
    <w:uiPriority w:val="99"/>
    <w:rsid w:val="005E3913"/>
    <w:pPr>
      <w:spacing w:before="40" w:after="40" w:line="259" w:lineRule="auto"/>
    </w:pPr>
    <w:rPr>
      <w:rFonts w:ascii="Franklin Gothic Book" w:eastAsia="Franklin Gothic Book" w:hAnsi="Franklin Gothic Book" w:cs="Tahoma"/>
      <w:szCs w:val="22"/>
    </w:rPr>
    <w:tblPr>
      <w:tblStyleRowBandSize w:val="1"/>
      <w:tblBorders>
        <w:top w:val="single" w:sz="6" w:space="0" w:color="2F5496"/>
        <w:left w:val="single" w:sz="6" w:space="0" w:color="2F5496"/>
        <w:bottom w:val="single" w:sz="6" w:space="0" w:color="2F5496"/>
        <w:right w:val="single" w:sz="6" w:space="0" w:color="2F5496"/>
        <w:insideH w:val="single" w:sz="6" w:space="0" w:color="2F5496"/>
        <w:insideV w:val="single" w:sz="6" w:space="0" w:color="2F5496"/>
      </w:tblBorders>
      <w:tblCellMar>
        <w:left w:w="58" w:type="dxa"/>
        <w:right w:w="58" w:type="dxa"/>
      </w:tblCellMar>
    </w:tblPr>
    <w:tblStylePr w:type="firstRow">
      <w:rPr>
        <w:color w:val="FFFFFF"/>
      </w:rPr>
      <w:tblPr/>
      <w:tcPr>
        <w:tcBorders>
          <w:insideH w:val="single" w:sz="4" w:space="0" w:color="FFFFFF"/>
          <w:insideV w:val="single" w:sz="4" w:space="0" w:color="FFFFFF"/>
        </w:tcBorders>
        <w:shd w:val="clear" w:color="auto" w:fill="2F5496"/>
      </w:tcPr>
    </w:tblStylePr>
    <w:tblStylePr w:type="band1Horz">
      <w:tblPr/>
      <w:tcPr>
        <w:shd w:val="clear" w:color="auto" w:fill="D9E2F3"/>
      </w:tcPr>
    </w:tblStylePr>
  </w:style>
  <w:style w:type="character" w:styleId="SmartLink">
    <w:name w:val="Smart Link"/>
    <w:basedOn w:val="DefaultParagraphFont"/>
    <w:uiPriority w:val="99"/>
    <w:unhideWhenUsed/>
    <w:rsid w:val="00E1588F"/>
    <w:rPr>
      <w:color w:val="0000FF"/>
      <w:u w:val="single"/>
      <w:shd w:val="clear" w:color="auto" w:fill="F3F2F1"/>
    </w:rPr>
  </w:style>
  <w:style w:type="character" w:styleId="SmartHyperlink">
    <w:name w:val="Smart Hyperlink"/>
    <w:basedOn w:val="DefaultParagraphFont"/>
    <w:uiPriority w:val="99"/>
    <w:unhideWhenUsed/>
    <w:rsid w:val="00E1588F"/>
    <w:rPr>
      <w:u w:val="dotted"/>
    </w:rPr>
  </w:style>
  <w:style w:type="paragraph" w:customStyle="1" w:styleId="xmsolistparagraph">
    <w:name w:val="x_msolistparagraph"/>
    <w:basedOn w:val="Normal"/>
    <w:rsid w:val="008D6102"/>
    <w:pPr>
      <w:spacing w:line="240" w:lineRule="auto"/>
      <w:ind w:left="720"/>
    </w:pPr>
    <w:rPr>
      <w:rFonts w:ascii="Calibri" w:hAnsi="Calibri" w:cs="Calibri"/>
      <w:sz w:val="20"/>
      <w:szCs w:val="20"/>
    </w:rPr>
  </w:style>
  <w:style w:type="paragraph" w:styleId="NormalIndent">
    <w:name w:val="Normal Indent"/>
    <w:basedOn w:val="Normal"/>
    <w:unhideWhenUsed/>
    <w:rsid w:val="008D6102"/>
    <w:pPr>
      <w:ind w:left="720"/>
    </w:pPr>
  </w:style>
  <w:style w:type="paragraph" w:styleId="PlainText">
    <w:name w:val="Plain Text"/>
    <w:basedOn w:val="Normal"/>
    <w:link w:val="PlainTextChar"/>
    <w:uiPriority w:val="99"/>
    <w:unhideWhenUsed/>
    <w:rsid w:val="0075189F"/>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75189F"/>
    <w:rPr>
      <w:rFonts w:ascii="Consolas" w:eastAsiaTheme="minorHAnsi" w:hAnsi="Consolas" w:cstheme="minorBidi"/>
      <w:sz w:val="21"/>
      <w:szCs w:val="21"/>
    </w:rPr>
  </w:style>
  <w:style w:type="paragraph" w:styleId="BlockText">
    <w:name w:val="Block Text"/>
    <w:basedOn w:val="Normal"/>
    <w:unhideWhenUsed/>
    <w:rsid w:val="0085077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customStyle="1" w:styleId="msonormal0">
    <w:name w:val="msonormal"/>
    <w:basedOn w:val="Normal"/>
    <w:rsid w:val="00D77209"/>
    <w:pPr>
      <w:spacing w:before="100" w:beforeAutospacing="1" w:after="100" w:afterAutospacing="1" w:line="240" w:lineRule="auto"/>
    </w:pPr>
    <w:rPr>
      <w:rFonts w:ascii="Times New Roman" w:eastAsia="Times New Roman" w:hAnsi="Times New Roman" w:cs="Times New Roman"/>
      <w:sz w:val="24"/>
      <w:szCs w:val="24"/>
    </w:rPr>
  </w:style>
  <w:style w:type="paragraph" w:styleId="Salutation">
    <w:name w:val="Salutation"/>
    <w:basedOn w:val="Normal"/>
    <w:next w:val="Normal"/>
    <w:link w:val="SalutationChar"/>
    <w:rsid w:val="00473308"/>
  </w:style>
  <w:style w:type="character" w:customStyle="1" w:styleId="SalutationChar">
    <w:name w:val="Salutation Char"/>
    <w:basedOn w:val="DefaultParagraphFont"/>
    <w:link w:val="Salutation"/>
    <w:rsid w:val="00473308"/>
    <w:rPr>
      <w:rFonts w:asciiTheme="minorHAnsi" w:eastAsiaTheme="minorHAnsi" w:hAnsiTheme="minorHAnsi" w:cstheme="minorBidi"/>
      <w:sz w:val="22"/>
      <w:szCs w:val="22"/>
    </w:rPr>
  </w:style>
  <w:style w:type="numbering" w:customStyle="1" w:styleId="MSVBulletList1">
    <w:name w:val="MSV Bullet List1"/>
    <w:uiPriority w:val="99"/>
    <w:rsid w:val="00626272"/>
    <w:pPr>
      <w:numPr>
        <w:numId w:val="8"/>
      </w:numPr>
    </w:pPr>
  </w:style>
  <w:style w:type="numbering" w:customStyle="1" w:styleId="TableBulletList1">
    <w:name w:val="Table Bullet List1"/>
    <w:uiPriority w:val="99"/>
    <w:rsid w:val="00626272"/>
    <w:pPr>
      <w:numPr>
        <w:numId w:val="9"/>
      </w:numPr>
    </w:pPr>
  </w:style>
  <w:style w:type="numbering" w:customStyle="1" w:styleId="Level1Bullet1">
    <w:name w:val="Level 1 Bullet1"/>
    <w:basedOn w:val="NoList"/>
    <w:rsid w:val="00626272"/>
    <w:pPr>
      <w:numPr>
        <w:numId w:val="5"/>
      </w:numPr>
    </w:pPr>
  </w:style>
  <w:style w:type="numbering" w:customStyle="1" w:styleId="Level2Bullet1">
    <w:name w:val="Level 2 Bullet1"/>
    <w:basedOn w:val="NoList"/>
    <w:rsid w:val="00626272"/>
    <w:pPr>
      <w:numPr>
        <w:numId w:val="7"/>
      </w:numPr>
    </w:pPr>
  </w:style>
  <w:style w:type="table" w:customStyle="1" w:styleId="MSVTable12">
    <w:name w:val="MSV Table 12"/>
    <w:basedOn w:val="TableNormal"/>
    <w:uiPriority w:val="99"/>
    <w:rsid w:val="00626272"/>
    <w:rPr>
      <w:rFonts w:ascii="Franklin Gothic Book" w:eastAsia="Franklin Gothic Book" w:hAnsi="Franklin Gothic Book"/>
      <w:szCs w:val="22"/>
    </w:rPr>
    <w:tblPr>
      <w:tblBorders>
        <w:top w:val="single" w:sz="6" w:space="0" w:color="2F5496"/>
        <w:left w:val="single" w:sz="6" w:space="0" w:color="2F5496"/>
        <w:bottom w:val="single" w:sz="6" w:space="0" w:color="2F5496"/>
        <w:right w:val="single" w:sz="6" w:space="0" w:color="2F5496"/>
        <w:insideH w:val="single" w:sz="6" w:space="0" w:color="2F5496"/>
        <w:insideV w:val="single" w:sz="6" w:space="0" w:color="2F5496"/>
      </w:tblBorders>
      <w:tblCellMar>
        <w:left w:w="58" w:type="dxa"/>
        <w:right w:w="58" w:type="dxa"/>
      </w:tblCellMar>
    </w:tblPr>
    <w:tblStylePr w:type="firstRow">
      <w:rPr>
        <w:color w:val="FFFFFF"/>
      </w:rPr>
      <w:tblPr/>
      <w:tcPr>
        <w:tcBorders>
          <w:insideH w:val="single" w:sz="4" w:space="0" w:color="FFFFFF"/>
          <w:insideV w:val="single" w:sz="4" w:space="0" w:color="FFFFFF"/>
        </w:tcBorders>
        <w:shd w:val="clear" w:color="auto" w:fill="2F5496"/>
      </w:tcPr>
    </w:tblStylePr>
  </w:style>
  <w:style w:type="table" w:customStyle="1" w:styleId="TableGrid10">
    <w:name w:val="Table Grid10"/>
    <w:basedOn w:val="TableNormal"/>
    <w:next w:val="TableGrid"/>
    <w:uiPriority w:val="59"/>
    <w:rsid w:val="00626272"/>
    <w:rPr>
      <w:rFonts w:ascii="Franklin Gothic Book" w:hAnsi="Franklin Gothic Book"/>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agesubheading">
    <w:name w:val="Title page subheading"/>
    <w:basedOn w:val="Normal"/>
    <w:qFormat/>
    <w:rsid w:val="00457876"/>
    <w:pPr>
      <w:tabs>
        <w:tab w:val="left" w:pos="360"/>
        <w:tab w:val="left" w:pos="720"/>
        <w:tab w:val="left" w:pos="1080"/>
        <w:tab w:val="left" w:pos="1440"/>
        <w:tab w:val="left" w:pos="1800"/>
        <w:tab w:val="left" w:pos="2160"/>
        <w:tab w:val="left" w:pos="2520"/>
        <w:tab w:val="left" w:pos="2880"/>
      </w:tabs>
      <w:ind w:right="180"/>
    </w:pPr>
    <w:rPr>
      <w:sz w:val="44"/>
      <w:szCs w:val="44"/>
    </w:rPr>
  </w:style>
  <w:style w:type="paragraph" w:customStyle="1" w:styleId="Titlepagedate">
    <w:name w:val="Title page date"/>
    <w:basedOn w:val="Normal"/>
    <w:qFormat/>
    <w:rsid w:val="00457876"/>
    <w:pPr>
      <w:pBdr>
        <w:bottom w:val="single" w:sz="4" w:space="1" w:color="auto"/>
      </w:pBdr>
      <w:tabs>
        <w:tab w:val="left" w:pos="360"/>
        <w:tab w:val="left" w:pos="720"/>
        <w:tab w:val="left" w:pos="1080"/>
        <w:tab w:val="left" w:pos="1440"/>
        <w:tab w:val="left" w:pos="1800"/>
        <w:tab w:val="left" w:pos="2160"/>
        <w:tab w:val="left" w:pos="2520"/>
        <w:tab w:val="left" w:pos="2880"/>
      </w:tabs>
      <w:spacing w:before="120"/>
      <w:ind w:right="3600"/>
    </w:pPr>
    <w:rPr>
      <w:sz w:val="32"/>
      <w:szCs w:val="40"/>
    </w:rPr>
  </w:style>
  <w:style w:type="paragraph" w:customStyle="1" w:styleId="Titlepagetext10pt">
    <w:name w:val="Title page text_10 pt"/>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2160"/>
    </w:pPr>
    <w:rPr>
      <w:sz w:val="20"/>
      <w:szCs w:val="20"/>
    </w:rPr>
  </w:style>
  <w:style w:type="paragraph" w:customStyle="1" w:styleId="Titlepageorganization">
    <w:name w:val="Title page organization"/>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990"/>
    </w:pPr>
    <w:rPr>
      <w:rFonts w:ascii="Franklin Gothic Demi" w:hAnsi="Franklin Gothic Demi"/>
      <w:sz w:val="28"/>
      <w:szCs w:val="28"/>
    </w:rPr>
  </w:style>
  <w:style w:type="paragraph" w:customStyle="1" w:styleId="Titlepagetext14pt">
    <w:name w:val="Title page text_14 pt"/>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3600"/>
    </w:pPr>
    <w:rPr>
      <w:sz w:val="28"/>
      <w:szCs w:val="28"/>
    </w:rPr>
  </w:style>
  <w:style w:type="paragraph" w:styleId="TableofFigures">
    <w:name w:val="table of figures"/>
    <w:basedOn w:val="Normal"/>
    <w:next w:val="Normal"/>
    <w:uiPriority w:val="99"/>
    <w:unhideWhenUsed/>
    <w:rsid w:val="00E10D5F"/>
  </w:style>
  <w:style w:type="paragraph" w:customStyle="1" w:styleId="pf0">
    <w:name w:val="pf0"/>
    <w:basedOn w:val="Normal"/>
    <w:rsid w:val="00F255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11">
    <w:name w:val="cf11"/>
    <w:basedOn w:val="DefaultParagraphFont"/>
    <w:rsid w:val="00ED77DB"/>
    <w:rPr>
      <w:rFonts w:ascii="Segoe UI" w:hAnsi="Segoe UI" w:cs="Segoe UI" w:hint="default"/>
      <w:sz w:val="18"/>
      <w:szCs w:val="18"/>
      <w:shd w:val="clear" w:color="auto" w:fill="FF0000"/>
    </w:rPr>
  </w:style>
  <w:style w:type="paragraph" w:customStyle="1" w:styleId="CoverDistrictName">
    <w:name w:val="Cover District Name"/>
    <w:basedOn w:val="Normal"/>
    <w:qFormat/>
    <w:rsid w:val="00E54B70"/>
    <w:pPr>
      <w:spacing w:before="1680" w:line="264" w:lineRule="auto"/>
      <w:ind w:left="4046"/>
    </w:pPr>
    <w:rPr>
      <w:rFonts w:asciiTheme="majorHAnsi" w:hAnsiTheme="majorHAnsi"/>
      <w:i/>
      <w:color w:val="2F5496" w:themeColor="accent5" w:themeShade="BF"/>
      <w:sz w:val="40"/>
      <w:szCs w:val="40"/>
    </w:rPr>
  </w:style>
  <w:style w:type="paragraph" w:customStyle="1" w:styleId="CoverTopLogo">
    <w:name w:val="Cover Top Logo"/>
    <w:basedOn w:val="Normal"/>
    <w:qFormat/>
    <w:rsid w:val="00E54B70"/>
    <w:pPr>
      <w:spacing w:before="480" w:line="264" w:lineRule="auto"/>
      <w:ind w:left="-86"/>
    </w:pPr>
    <w:rPr>
      <w:rFonts w:asciiTheme="majorHAnsi" w:hAnsiTheme="majorHAnsi"/>
      <w:iCs/>
      <w:color w:val="2F5496" w:themeColor="accent5" w:themeShade="BF"/>
      <w:sz w:val="40"/>
      <w:szCs w:val="40"/>
    </w:rPr>
  </w:style>
  <w:style w:type="numbering" w:customStyle="1" w:styleId="TableBulletList">
    <w:name w:val="Table Bullet List"/>
    <w:uiPriority w:val="99"/>
    <w:rsid w:val="00E54B70"/>
    <w:pPr>
      <w:numPr>
        <w:numId w:val="11"/>
      </w:numPr>
    </w:pPr>
  </w:style>
  <w:style w:type="character" w:customStyle="1" w:styleId="normaltextrun">
    <w:name w:val="normaltextrun"/>
    <w:basedOn w:val="DefaultParagraphFont"/>
    <w:rsid w:val="002B2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608">
      <w:bodyDiv w:val="1"/>
      <w:marLeft w:val="0"/>
      <w:marRight w:val="0"/>
      <w:marTop w:val="0"/>
      <w:marBottom w:val="0"/>
      <w:divBdr>
        <w:top w:val="none" w:sz="0" w:space="0" w:color="auto"/>
        <w:left w:val="none" w:sz="0" w:space="0" w:color="auto"/>
        <w:bottom w:val="none" w:sz="0" w:space="0" w:color="auto"/>
        <w:right w:val="none" w:sz="0" w:space="0" w:color="auto"/>
      </w:divBdr>
    </w:div>
    <w:div w:id="7222111">
      <w:bodyDiv w:val="1"/>
      <w:marLeft w:val="0"/>
      <w:marRight w:val="0"/>
      <w:marTop w:val="0"/>
      <w:marBottom w:val="0"/>
      <w:divBdr>
        <w:top w:val="none" w:sz="0" w:space="0" w:color="auto"/>
        <w:left w:val="none" w:sz="0" w:space="0" w:color="auto"/>
        <w:bottom w:val="none" w:sz="0" w:space="0" w:color="auto"/>
        <w:right w:val="none" w:sz="0" w:space="0" w:color="auto"/>
      </w:divBdr>
    </w:div>
    <w:div w:id="92482100">
      <w:bodyDiv w:val="1"/>
      <w:marLeft w:val="0"/>
      <w:marRight w:val="0"/>
      <w:marTop w:val="0"/>
      <w:marBottom w:val="0"/>
      <w:divBdr>
        <w:top w:val="none" w:sz="0" w:space="0" w:color="auto"/>
        <w:left w:val="none" w:sz="0" w:space="0" w:color="auto"/>
        <w:bottom w:val="none" w:sz="0" w:space="0" w:color="auto"/>
        <w:right w:val="none" w:sz="0" w:space="0" w:color="auto"/>
      </w:divBdr>
    </w:div>
    <w:div w:id="105931559">
      <w:bodyDiv w:val="1"/>
      <w:marLeft w:val="0"/>
      <w:marRight w:val="0"/>
      <w:marTop w:val="0"/>
      <w:marBottom w:val="0"/>
      <w:divBdr>
        <w:top w:val="none" w:sz="0" w:space="0" w:color="auto"/>
        <w:left w:val="none" w:sz="0" w:space="0" w:color="auto"/>
        <w:bottom w:val="none" w:sz="0" w:space="0" w:color="auto"/>
        <w:right w:val="none" w:sz="0" w:space="0" w:color="auto"/>
      </w:divBdr>
    </w:div>
    <w:div w:id="195969642">
      <w:bodyDiv w:val="1"/>
      <w:marLeft w:val="0"/>
      <w:marRight w:val="0"/>
      <w:marTop w:val="0"/>
      <w:marBottom w:val="0"/>
      <w:divBdr>
        <w:top w:val="none" w:sz="0" w:space="0" w:color="auto"/>
        <w:left w:val="none" w:sz="0" w:space="0" w:color="auto"/>
        <w:bottom w:val="none" w:sz="0" w:space="0" w:color="auto"/>
        <w:right w:val="none" w:sz="0" w:space="0" w:color="auto"/>
      </w:divBdr>
    </w:div>
    <w:div w:id="243413519">
      <w:bodyDiv w:val="1"/>
      <w:marLeft w:val="0"/>
      <w:marRight w:val="0"/>
      <w:marTop w:val="0"/>
      <w:marBottom w:val="0"/>
      <w:divBdr>
        <w:top w:val="none" w:sz="0" w:space="0" w:color="auto"/>
        <w:left w:val="none" w:sz="0" w:space="0" w:color="auto"/>
        <w:bottom w:val="none" w:sz="0" w:space="0" w:color="auto"/>
        <w:right w:val="none" w:sz="0" w:space="0" w:color="auto"/>
      </w:divBdr>
      <w:divsChild>
        <w:div w:id="522329095">
          <w:marLeft w:val="0"/>
          <w:marRight w:val="0"/>
          <w:marTop w:val="0"/>
          <w:marBottom w:val="0"/>
          <w:divBdr>
            <w:top w:val="none" w:sz="0" w:space="0" w:color="auto"/>
            <w:left w:val="none" w:sz="0" w:space="0" w:color="auto"/>
            <w:bottom w:val="none" w:sz="0" w:space="0" w:color="auto"/>
            <w:right w:val="none" w:sz="0" w:space="0" w:color="auto"/>
          </w:divBdr>
        </w:div>
        <w:div w:id="946160782">
          <w:marLeft w:val="0"/>
          <w:marRight w:val="0"/>
          <w:marTop w:val="0"/>
          <w:marBottom w:val="0"/>
          <w:divBdr>
            <w:top w:val="none" w:sz="0" w:space="0" w:color="auto"/>
            <w:left w:val="none" w:sz="0" w:space="0" w:color="auto"/>
            <w:bottom w:val="none" w:sz="0" w:space="0" w:color="auto"/>
            <w:right w:val="none" w:sz="0" w:space="0" w:color="auto"/>
          </w:divBdr>
          <w:divsChild>
            <w:div w:id="59602790">
              <w:marLeft w:val="0"/>
              <w:marRight w:val="0"/>
              <w:marTop w:val="30"/>
              <w:marBottom w:val="30"/>
              <w:divBdr>
                <w:top w:val="none" w:sz="0" w:space="0" w:color="auto"/>
                <w:left w:val="none" w:sz="0" w:space="0" w:color="auto"/>
                <w:bottom w:val="none" w:sz="0" w:space="0" w:color="auto"/>
                <w:right w:val="none" w:sz="0" w:space="0" w:color="auto"/>
              </w:divBdr>
              <w:divsChild>
                <w:div w:id="46953574">
                  <w:marLeft w:val="0"/>
                  <w:marRight w:val="0"/>
                  <w:marTop w:val="0"/>
                  <w:marBottom w:val="0"/>
                  <w:divBdr>
                    <w:top w:val="none" w:sz="0" w:space="0" w:color="auto"/>
                    <w:left w:val="none" w:sz="0" w:space="0" w:color="auto"/>
                    <w:bottom w:val="none" w:sz="0" w:space="0" w:color="auto"/>
                    <w:right w:val="none" w:sz="0" w:space="0" w:color="auto"/>
                  </w:divBdr>
                  <w:divsChild>
                    <w:div w:id="169372403">
                      <w:marLeft w:val="0"/>
                      <w:marRight w:val="0"/>
                      <w:marTop w:val="0"/>
                      <w:marBottom w:val="0"/>
                      <w:divBdr>
                        <w:top w:val="none" w:sz="0" w:space="0" w:color="auto"/>
                        <w:left w:val="none" w:sz="0" w:space="0" w:color="auto"/>
                        <w:bottom w:val="none" w:sz="0" w:space="0" w:color="auto"/>
                        <w:right w:val="none" w:sz="0" w:space="0" w:color="auto"/>
                      </w:divBdr>
                    </w:div>
                  </w:divsChild>
                </w:div>
                <w:div w:id="248733213">
                  <w:marLeft w:val="0"/>
                  <w:marRight w:val="0"/>
                  <w:marTop w:val="0"/>
                  <w:marBottom w:val="0"/>
                  <w:divBdr>
                    <w:top w:val="none" w:sz="0" w:space="0" w:color="auto"/>
                    <w:left w:val="none" w:sz="0" w:space="0" w:color="auto"/>
                    <w:bottom w:val="none" w:sz="0" w:space="0" w:color="auto"/>
                    <w:right w:val="none" w:sz="0" w:space="0" w:color="auto"/>
                  </w:divBdr>
                  <w:divsChild>
                    <w:div w:id="104430070">
                      <w:marLeft w:val="0"/>
                      <w:marRight w:val="0"/>
                      <w:marTop w:val="0"/>
                      <w:marBottom w:val="0"/>
                      <w:divBdr>
                        <w:top w:val="none" w:sz="0" w:space="0" w:color="auto"/>
                        <w:left w:val="none" w:sz="0" w:space="0" w:color="auto"/>
                        <w:bottom w:val="none" w:sz="0" w:space="0" w:color="auto"/>
                        <w:right w:val="none" w:sz="0" w:space="0" w:color="auto"/>
                      </w:divBdr>
                    </w:div>
                  </w:divsChild>
                </w:div>
                <w:div w:id="493883196">
                  <w:marLeft w:val="0"/>
                  <w:marRight w:val="0"/>
                  <w:marTop w:val="0"/>
                  <w:marBottom w:val="0"/>
                  <w:divBdr>
                    <w:top w:val="none" w:sz="0" w:space="0" w:color="auto"/>
                    <w:left w:val="none" w:sz="0" w:space="0" w:color="auto"/>
                    <w:bottom w:val="none" w:sz="0" w:space="0" w:color="auto"/>
                    <w:right w:val="none" w:sz="0" w:space="0" w:color="auto"/>
                  </w:divBdr>
                  <w:divsChild>
                    <w:div w:id="1109277324">
                      <w:marLeft w:val="0"/>
                      <w:marRight w:val="0"/>
                      <w:marTop w:val="0"/>
                      <w:marBottom w:val="0"/>
                      <w:divBdr>
                        <w:top w:val="none" w:sz="0" w:space="0" w:color="auto"/>
                        <w:left w:val="none" w:sz="0" w:space="0" w:color="auto"/>
                        <w:bottom w:val="none" w:sz="0" w:space="0" w:color="auto"/>
                        <w:right w:val="none" w:sz="0" w:space="0" w:color="auto"/>
                      </w:divBdr>
                    </w:div>
                  </w:divsChild>
                </w:div>
                <w:div w:id="510606765">
                  <w:marLeft w:val="0"/>
                  <w:marRight w:val="0"/>
                  <w:marTop w:val="0"/>
                  <w:marBottom w:val="0"/>
                  <w:divBdr>
                    <w:top w:val="none" w:sz="0" w:space="0" w:color="auto"/>
                    <w:left w:val="none" w:sz="0" w:space="0" w:color="auto"/>
                    <w:bottom w:val="none" w:sz="0" w:space="0" w:color="auto"/>
                    <w:right w:val="none" w:sz="0" w:space="0" w:color="auto"/>
                  </w:divBdr>
                  <w:divsChild>
                    <w:div w:id="1646736275">
                      <w:marLeft w:val="0"/>
                      <w:marRight w:val="0"/>
                      <w:marTop w:val="0"/>
                      <w:marBottom w:val="0"/>
                      <w:divBdr>
                        <w:top w:val="none" w:sz="0" w:space="0" w:color="auto"/>
                        <w:left w:val="none" w:sz="0" w:space="0" w:color="auto"/>
                        <w:bottom w:val="none" w:sz="0" w:space="0" w:color="auto"/>
                        <w:right w:val="none" w:sz="0" w:space="0" w:color="auto"/>
                      </w:divBdr>
                    </w:div>
                  </w:divsChild>
                </w:div>
                <w:div w:id="547569647">
                  <w:marLeft w:val="0"/>
                  <w:marRight w:val="0"/>
                  <w:marTop w:val="0"/>
                  <w:marBottom w:val="0"/>
                  <w:divBdr>
                    <w:top w:val="none" w:sz="0" w:space="0" w:color="auto"/>
                    <w:left w:val="none" w:sz="0" w:space="0" w:color="auto"/>
                    <w:bottom w:val="none" w:sz="0" w:space="0" w:color="auto"/>
                    <w:right w:val="none" w:sz="0" w:space="0" w:color="auto"/>
                  </w:divBdr>
                  <w:divsChild>
                    <w:div w:id="2089879643">
                      <w:marLeft w:val="0"/>
                      <w:marRight w:val="0"/>
                      <w:marTop w:val="0"/>
                      <w:marBottom w:val="0"/>
                      <w:divBdr>
                        <w:top w:val="none" w:sz="0" w:space="0" w:color="auto"/>
                        <w:left w:val="none" w:sz="0" w:space="0" w:color="auto"/>
                        <w:bottom w:val="none" w:sz="0" w:space="0" w:color="auto"/>
                        <w:right w:val="none" w:sz="0" w:space="0" w:color="auto"/>
                      </w:divBdr>
                    </w:div>
                  </w:divsChild>
                </w:div>
                <w:div w:id="643392261">
                  <w:marLeft w:val="0"/>
                  <w:marRight w:val="0"/>
                  <w:marTop w:val="0"/>
                  <w:marBottom w:val="0"/>
                  <w:divBdr>
                    <w:top w:val="none" w:sz="0" w:space="0" w:color="auto"/>
                    <w:left w:val="none" w:sz="0" w:space="0" w:color="auto"/>
                    <w:bottom w:val="none" w:sz="0" w:space="0" w:color="auto"/>
                    <w:right w:val="none" w:sz="0" w:space="0" w:color="auto"/>
                  </w:divBdr>
                  <w:divsChild>
                    <w:div w:id="1064183531">
                      <w:marLeft w:val="0"/>
                      <w:marRight w:val="0"/>
                      <w:marTop w:val="0"/>
                      <w:marBottom w:val="0"/>
                      <w:divBdr>
                        <w:top w:val="none" w:sz="0" w:space="0" w:color="auto"/>
                        <w:left w:val="none" w:sz="0" w:space="0" w:color="auto"/>
                        <w:bottom w:val="none" w:sz="0" w:space="0" w:color="auto"/>
                        <w:right w:val="none" w:sz="0" w:space="0" w:color="auto"/>
                      </w:divBdr>
                    </w:div>
                  </w:divsChild>
                </w:div>
                <w:div w:id="658113519">
                  <w:marLeft w:val="0"/>
                  <w:marRight w:val="0"/>
                  <w:marTop w:val="0"/>
                  <w:marBottom w:val="0"/>
                  <w:divBdr>
                    <w:top w:val="none" w:sz="0" w:space="0" w:color="auto"/>
                    <w:left w:val="none" w:sz="0" w:space="0" w:color="auto"/>
                    <w:bottom w:val="none" w:sz="0" w:space="0" w:color="auto"/>
                    <w:right w:val="none" w:sz="0" w:space="0" w:color="auto"/>
                  </w:divBdr>
                  <w:divsChild>
                    <w:div w:id="635259710">
                      <w:marLeft w:val="0"/>
                      <w:marRight w:val="0"/>
                      <w:marTop w:val="0"/>
                      <w:marBottom w:val="0"/>
                      <w:divBdr>
                        <w:top w:val="none" w:sz="0" w:space="0" w:color="auto"/>
                        <w:left w:val="none" w:sz="0" w:space="0" w:color="auto"/>
                        <w:bottom w:val="none" w:sz="0" w:space="0" w:color="auto"/>
                        <w:right w:val="none" w:sz="0" w:space="0" w:color="auto"/>
                      </w:divBdr>
                    </w:div>
                  </w:divsChild>
                </w:div>
                <w:div w:id="970793431">
                  <w:marLeft w:val="0"/>
                  <w:marRight w:val="0"/>
                  <w:marTop w:val="0"/>
                  <w:marBottom w:val="0"/>
                  <w:divBdr>
                    <w:top w:val="none" w:sz="0" w:space="0" w:color="auto"/>
                    <w:left w:val="none" w:sz="0" w:space="0" w:color="auto"/>
                    <w:bottom w:val="none" w:sz="0" w:space="0" w:color="auto"/>
                    <w:right w:val="none" w:sz="0" w:space="0" w:color="auto"/>
                  </w:divBdr>
                  <w:divsChild>
                    <w:div w:id="1022127553">
                      <w:marLeft w:val="0"/>
                      <w:marRight w:val="0"/>
                      <w:marTop w:val="0"/>
                      <w:marBottom w:val="0"/>
                      <w:divBdr>
                        <w:top w:val="none" w:sz="0" w:space="0" w:color="auto"/>
                        <w:left w:val="none" w:sz="0" w:space="0" w:color="auto"/>
                        <w:bottom w:val="none" w:sz="0" w:space="0" w:color="auto"/>
                        <w:right w:val="none" w:sz="0" w:space="0" w:color="auto"/>
                      </w:divBdr>
                    </w:div>
                  </w:divsChild>
                </w:div>
                <w:div w:id="1025131569">
                  <w:marLeft w:val="0"/>
                  <w:marRight w:val="0"/>
                  <w:marTop w:val="0"/>
                  <w:marBottom w:val="0"/>
                  <w:divBdr>
                    <w:top w:val="none" w:sz="0" w:space="0" w:color="auto"/>
                    <w:left w:val="none" w:sz="0" w:space="0" w:color="auto"/>
                    <w:bottom w:val="none" w:sz="0" w:space="0" w:color="auto"/>
                    <w:right w:val="none" w:sz="0" w:space="0" w:color="auto"/>
                  </w:divBdr>
                  <w:divsChild>
                    <w:div w:id="37516281">
                      <w:marLeft w:val="0"/>
                      <w:marRight w:val="0"/>
                      <w:marTop w:val="0"/>
                      <w:marBottom w:val="0"/>
                      <w:divBdr>
                        <w:top w:val="none" w:sz="0" w:space="0" w:color="auto"/>
                        <w:left w:val="none" w:sz="0" w:space="0" w:color="auto"/>
                        <w:bottom w:val="none" w:sz="0" w:space="0" w:color="auto"/>
                        <w:right w:val="none" w:sz="0" w:space="0" w:color="auto"/>
                      </w:divBdr>
                    </w:div>
                  </w:divsChild>
                </w:div>
                <w:div w:id="1136869665">
                  <w:marLeft w:val="0"/>
                  <w:marRight w:val="0"/>
                  <w:marTop w:val="0"/>
                  <w:marBottom w:val="0"/>
                  <w:divBdr>
                    <w:top w:val="none" w:sz="0" w:space="0" w:color="auto"/>
                    <w:left w:val="none" w:sz="0" w:space="0" w:color="auto"/>
                    <w:bottom w:val="none" w:sz="0" w:space="0" w:color="auto"/>
                    <w:right w:val="none" w:sz="0" w:space="0" w:color="auto"/>
                  </w:divBdr>
                  <w:divsChild>
                    <w:div w:id="385225037">
                      <w:marLeft w:val="0"/>
                      <w:marRight w:val="0"/>
                      <w:marTop w:val="0"/>
                      <w:marBottom w:val="0"/>
                      <w:divBdr>
                        <w:top w:val="none" w:sz="0" w:space="0" w:color="auto"/>
                        <w:left w:val="none" w:sz="0" w:space="0" w:color="auto"/>
                        <w:bottom w:val="none" w:sz="0" w:space="0" w:color="auto"/>
                        <w:right w:val="none" w:sz="0" w:space="0" w:color="auto"/>
                      </w:divBdr>
                    </w:div>
                  </w:divsChild>
                </w:div>
                <w:div w:id="1182431577">
                  <w:marLeft w:val="0"/>
                  <w:marRight w:val="0"/>
                  <w:marTop w:val="0"/>
                  <w:marBottom w:val="0"/>
                  <w:divBdr>
                    <w:top w:val="none" w:sz="0" w:space="0" w:color="auto"/>
                    <w:left w:val="none" w:sz="0" w:space="0" w:color="auto"/>
                    <w:bottom w:val="none" w:sz="0" w:space="0" w:color="auto"/>
                    <w:right w:val="none" w:sz="0" w:space="0" w:color="auto"/>
                  </w:divBdr>
                  <w:divsChild>
                    <w:div w:id="1488126487">
                      <w:marLeft w:val="0"/>
                      <w:marRight w:val="0"/>
                      <w:marTop w:val="0"/>
                      <w:marBottom w:val="0"/>
                      <w:divBdr>
                        <w:top w:val="none" w:sz="0" w:space="0" w:color="auto"/>
                        <w:left w:val="none" w:sz="0" w:space="0" w:color="auto"/>
                        <w:bottom w:val="none" w:sz="0" w:space="0" w:color="auto"/>
                        <w:right w:val="none" w:sz="0" w:space="0" w:color="auto"/>
                      </w:divBdr>
                    </w:div>
                  </w:divsChild>
                </w:div>
                <w:div w:id="1187447496">
                  <w:marLeft w:val="0"/>
                  <w:marRight w:val="0"/>
                  <w:marTop w:val="0"/>
                  <w:marBottom w:val="0"/>
                  <w:divBdr>
                    <w:top w:val="none" w:sz="0" w:space="0" w:color="auto"/>
                    <w:left w:val="none" w:sz="0" w:space="0" w:color="auto"/>
                    <w:bottom w:val="none" w:sz="0" w:space="0" w:color="auto"/>
                    <w:right w:val="none" w:sz="0" w:space="0" w:color="auto"/>
                  </w:divBdr>
                  <w:divsChild>
                    <w:div w:id="246767828">
                      <w:marLeft w:val="0"/>
                      <w:marRight w:val="0"/>
                      <w:marTop w:val="0"/>
                      <w:marBottom w:val="0"/>
                      <w:divBdr>
                        <w:top w:val="none" w:sz="0" w:space="0" w:color="auto"/>
                        <w:left w:val="none" w:sz="0" w:space="0" w:color="auto"/>
                        <w:bottom w:val="none" w:sz="0" w:space="0" w:color="auto"/>
                        <w:right w:val="none" w:sz="0" w:space="0" w:color="auto"/>
                      </w:divBdr>
                    </w:div>
                  </w:divsChild>
                </w:div>
                <w:div w:id="1552233259">
                  <w:marLeft w:val="0"/>
                  <w:marRight w:val="0"/>
                  <w:marTop w:val="0"/>
                  <w:marBottom w:val="0"/>
                  <w:divBdr>
                    <w:top w:val="none" w:sz="0" w:space="0" w:color="auto"/>
                    <w:left w:val="none" w:sz="0" w:space="0" w:color="auto"/>
                    <w:bottom w:val="none" w:sz="0" w:space="0" w:color="auto"/>
                    <w:right w:val="none" w:sz="0" w:space="0" w:color="auto"/>
                  </w:divBdr>
                  <w:divsChild>
                    <w:div w:id="798304571">
                      <w:marLeft w:val="0"/>
                      <w:marRight w:val="0"/>
                      <w:marTop w:val="0"/>
                      <w:marBottom w:val="0"/>
                      <w:divBdr>
                        <w:top w:val="none" w:sz="0" w:space="0" w:color="auto"/>
                        <w:left w:val="none" w:sz="0" w:space="0" w:color="auto"/>
                        <w:bottom w:val="none" w:sz="0" w:space="0" w:color="auto"/>
                        <w:right w:val="none" w:sz="0" w:space="0" w:color="auto"/>
                      </w:divBdr>
                    </w:div>
                  </w:divsChild>
                </w:div>
                <w:div w:id="1564952962">
                  <w:marLeft w:val="0"/>
                  <w:marRight w:val="0"/>
                  <w:marTop w:val="0"/>
                  <w:marBottom w:val="0"/>
                  <w:divBdr>
                    <w:top w:val="none" w:sz="0" w:space="0" w:color="auto"/>
                    <w:left w:val="none" w:sz="0" w:space="0" w:color="auto"/>
                    <w:bottom w:val="none" w:sz="0" w:space="0" w:color="auto"/>
                    <w:right w:val="none" w:sz="0" w:space="0" w:color="auto"/>
                  </w:divBdr>
                  <w:divsChild>
                    <w:div w:id="784932969">
                      <w:marLeft w:val="0"/>
                      <w:marRight w:val="0"/>
                      <w:marTop w:val="0"/>
                      <w:marBottom w:val="0"/>
                      <w:divBdr>
                        <w:top w:val="none" w:sz="0" w:space="0" w:color="auto"/>
                        <w:left w:val="none" w:sz="0" w:space="0" w:color="auto"/>
                        <w:bottom w:val="none" w:sz="0" w:space="0" w:color="auto"/>
                        <w:right w:val="none" w:sz="0" w:space="0" w:color="auto"/>
                      </w:divBdr>
                    </w:div>
                  </w:divsChild>
                </w:div>
                <w:div w:id="1704748736">
                  <w:marLeft w:val="0"/>
                  <w:marRight w:val="0"/>
                  <w:marTop w:val="0"/>
                  <w:marBottom w:val="0"/>
                  <w:divBdr>
                    <w:top w:val="none" w:sz="0" w:space="0" w:color="auto"/>
                    <w:left w:val="none" w:sz="0" w:space="0" w:color="auto"/>
                    <w:bottom w:val="none" w:sz="0" w:space="0" w:color="auto"/>
                    <w:right w:val="none" w:sz="0" w:space="0" w:color="auto"/>
                  </w:divBdr>
                  <w:divsChild>
                    <w:div w:id="1189445123">
                      <w:marLeft w:val="0"/>
                      <w:marRight w:val="0"/>
                      <w:marTop w:val="0"/>
                      <w:marBottom w:val="0"/>
                      <w:divBdr>
                        <w:top w:val="none" w:sz="0" w:space="0" w:color="auto"/>
                        <w:left w:val="none" w:sz="0" w:space="0" w:color="auto"/>
                        <w:bottom w:val="none" w:sz="0" w:space="0" w:color="auto"/>
                        <w:right w:val="none" w:sz="0" w:space="0" w:color="auto"/>
                      </w:divBdr>
                    </w:div>
                  </w:divsChild>
                </w:div>
                <w:div w:id="1754886942">
                  <w:marLeft w:val="0"/>
                  <w:marRight w:val="0"/>
                  <w:marTop w:val="0"/>
                  <w:marBottom w:val="0"/>
                  <w:divBdr>
                    <w:top w:val="none" w:sz="0" w:space="0" w:color="auto"/>
                    <w:left w:val="none" w:sz="0" w:space="0" w:color="auto"/>
                    <w:bottom w:val="none" w:sz="0" w:space="0" w:color="auto"/>
                    <w:right w:val="none" w:sz="0" w:space="0" w:color="auto"/>
                  </w:divBdr>
                  <w:divsChild>
                    <w:div w:id="686757932">
                      <w:marLeft w:val="0"/>
                      <w:marRight w:val="0"/>
                      <w:marTop w:val="0"/>
                      <w:marBottom w:val="0"/>
                      <w:divBdr>
                        <w:top w:val="none" w:sz="0" w:space="0" w:color="auto"/>
                        <w:left w:val="none" w:sz="0" w:space="0" w:color="auto"/>
                        <w:bottom w:val="none" w:sz="0" w:space="0" w:color="auto"/>
                        <w:right w:val="none" w:sz="0" w:space="0" w:color="auto"/>
                      </w:divBdr>
                    </w:div>
                  </w:divsChild>
                </w:div>
                <w:div w:id="1760373444">
                  <w:marLeft w:val="0"/>
                  <w:marRight w:val="0"/>
                  <w:marTop w:val="0"/>
                  <w:marBottom w:val="0"/>
                  <w:divBdr>
                    <w:top w:val="none" w:sz="0" w:space="0" w:color="auto"/>
                    <w:left w:val="none" w:sz="0" w:space="0" w:color="auto"/>
                    <w:bottom w:val="none" w:sz="0" w:space="0" w:color="auto"/>
                    <w:right w:val="none" w:sz="0" w:space="0" w:color="auto"/>
                  </w:divBdr>
                  <w:divsChild>
                    <w:div w:id="1273787142">
                      <w:marLeft w:val="0"/>
                      <w:marRight w:val="0"/>
                      <w:marTop w:val="0"/>
                      <w:marBottom w:val="0"/>
                      <w:divBdr>
                        <w:top w:val="none" w:sz="0" w:space="0" w:color="auto"/>
                        <w:left w:val="none" w:sz="0" w:space="0" w:color="auto"/>
                        <w:bottom w:val="none" w:sz="0" w:space="0" w:color="auto"/>
                        <w:right w:val="none" w:sz="0" w:space="0" w:color="auto"/>
                      </w:divBdr>
                    </w:div>
                  </w:divsChild>
                </w:div>
                <w:div w:id="1943804895">
                  <w:marLeft w:val="0"/>
                  <w:marRight w:val="0"/>
                  <w:marTop w:val="0"/>
                  <w:marBottom w:val="0"/>
                  <w:divBdr>
                    <w:top w:val="none" w:sz="0" w:space="0" w:color="auto"/>
                    <w:left w:val="none" w:sz="0" w:space="0" w:color="auto"/>
                    <w:bottom w:val="none" w:sz="0" w:space="0" w:color="auto"/>
                    <w:right w:val="none" w:sz="0" w:space="0" w:color="auto"/>
                  </w:divBdr>
                  <w:divsChild>
                    <w:div w:id="1924140136">
                      <w:marLeft w:val="0"/>
                      <w:marRight w:val="0"/>
                      <w:marTop w:val="0"/>
                      <w:marBottom w:val="0"/>
                      <w:divBdr>
                        <w:top w:val="none" w:sz="0" w:space="0" w:color="auto"/>
                        <w:left w:val="none" w:sz="0" w:space="0" w:color="auto"/>
                        <w:bottom w:val="none" w:sz="0" w:space="0" w:color="auto"/>
                        <w:right w:val="none" w:sz="0" w:space="0" w:color="auto"/>
                      </w:divBdr>
                    </w:div>
                  </w:divsChild>
                </w:div>
                <w:div w:id="1978147700">
                  <w:marLeft w:val="0"/>
                  <w:marRight w:val="0"/>
                  <w:marTop w:val="0"/>
                  <w:marBottom w:val="0"/>
                  <w:divBdr>
                    <w:top w:val="none" w:sz="0" w:space="0" w:color="auto"/>
                    <w:left w:val="none" w:sz="0" w:space="0" w:color="auto"/>
                    <w:bottom w:val="none" w:sz="0" w:space="0" w:color="auto"/>
                    <w:right w:val="none" w:sz="0" w:space="0" w:color="auto"/>
                  </w:divBdr>
                  <w:divsChild>
                    <w:div w:id="1840391891">
                      <w:marLeft w:val="0"/>
                      <w:marRight w:val="0"/>
                      <w:marTop w:val="0"/>
                      <w:marBottom w:val="0"/>
                      <w:divBdr>
                        <w:top w:val="none" w:sz="0" w:space="0" w:color="auto"/>
                        <w:left w:val="none" w:sz="0" w:space="0" w:color="auto"/>
                        <w:bottom w:val="none" w:sz="0" w:space="0" w:color="auto"/>
                        <w:right w:val="none" w:sz="0" w:space="0" w:color="auto"/>
                      </w:divBdr>
                    </w:div>
                  </w:divsChild>
                </w:div>
                <w:div w:id="2100517816">
                  <w:marLeft w:val="0"/>
                  <w:marRight w:val="0"/>
                  <w:marTop w:val="0"/>
                  <w:marBottom w:val="0"/>
                  <w:divBdr>
                    <w:top w:val="none" w:sz="0" w:space="0" w:color="auto"/>
                    <w:left w:val="none" w:sz="0" w:space="0" w:color="auto"/>
                    <w:bottom w:val="none" w:sz="0" w:space="0" w:color="auto"/>
                    <w:right w:val="none" w:sz="0" w:space="0" w:color="auto"/>
                  </w:divBdr>
                  <w:divsChild>
                    <w:div w:id="67260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40056">
          <w:marLeft w:val="0"/>
          <w:marRight w:val="0"/>
          <w:marTop w:val="0"/>
          <w:marBottom w:val="0"/>
          <w:divBdr>
            <w:top w:val="none" w:sz="0" w:space="0" w:color="auto"/>
            <w:left w:val="none" w:sz="0" w:space="0" w:color="auto"/>
            <w:bottom w:val="none" w:sz="0" w:space="0" w:color="auto"/>
            <w:right w:val="none" w:sz="0" w:space="0" w:color="auto"/>
          </w:divBdr>
        </w:div>
      </w:divsChild>
    </w:div>
    <w:div w:id="244341958">
      <w:bodyDiv w:val="1"/>
      <w:marLeft w:val="0"/>
      <w:marRight w:val="0"/>
      <w:marTop w:val="0"/>
      <w:marBottom w:val="0"/>
      <w:divBdr>
        <w:top w:val="none" w:sz="0" w:space="0" w:color="auto"/>
        <w:left w:val="none" w:sz="0" w:space="0" w:color="auto"/>
        <w:bottom w:val="none" w:sz="0" w:space="0" w:color="auto"/>
        <w:right w:val="none" w:sz="0" w:space="0" w:color="auto"/>
      </w:divBdr>
    </w:div>
    <w:div w:id="318382555">
      <w:bodyDiv w:val="1"/>
      <w:marLeft w:val="0"/>
      <w:marRight w:val="0"/>
      <w:marTop w:val="0"/>
      <w:marBottom w:val="0"/>
      <w:divBdr>
        <w:top w:val="none" w:sz="0" w:space="0" w:color="auto"/>
        <w:left w:val="none" w:sz="0" w:space="0" w:color="auto"/>
        <w:bottom w:val="none" w:sz="0" w:space="0" w:color="auto"/>
        <w:right w:val="none" w:sz="0" w:space="0" w:color="auto"/>
      </w:divBdr>
    </w:div>
    <w:div w:id="325282569">
      <w:bodyDiv w:val="1"/>
      <w:marLeft w:val="0"/>
      <w:marRight w:val="0"/>
      <w:marTop w:val="0"/>
      <w:marBottom w:val="0"/>
      <w:divBdr>
        <w:top w:val="none" w:sz="0" w:space="0" w:color="auto"/>
        <w:left w:val="none" w:sz="0" w:space="0" w:color="auto"/>
        <w:bottom w:val="none" w:sz="0" w:space="0" w:color="auto"/>
        <w:right w:val="none" w:sz="0" w:space="0" w:color="auto"/>
      </w:divBdr>
    </w:div>
    <w:div w:id="339357504">
      <w:bodyDiv w:val="1"/>
      <w:marLeft w:val="0"/>
      <w:marRight w:val="0"/>
      <w:marTop w:val="0"/>
      <w:marBottom w:val="0"/>
      <w:divBdr>
        <w:top w:val="none" w:sz="0" w:space="0" w:color="auto"/>
        <w:left w:val="none" w:sz="0" w:space="0" w:color="auto"/>
        <w:bottom w:val="none" w:sz="0" w:space="0" w:color="auto"/>
        <w:right w:val="none" w:sz="0" w:space="0" w:color="auto"/>
      </w:divBdr>
    </w:div>
    <w:div w:id="356199243">
      <w:bodyDiv w:val="1"/>
      <w:marLeft w:val="0"/>
      <w:marRight w:val="0"/>
      <w:marTop w:val="0"/>
      <w:marBottom w:val="0"/>
      <w:divBdr>
        <w:top w:val="none" w:sz="0" w:space="0" w:color="auto"/>
        <w:left w:val="none" w:sz="0" w:space="0" w:color="auto"/>
        <w:bottom w:val="none" w:sz="0" w:space="0" w:color="auto"/>
        <w:right w:val="none" w:sz="0" w:space="0" w:color="auto"/>
      </w:divBdr>
      <w:divsChild>
        <w:div w:id="264189742">
          <w:marLeft w:val="0"/>
          <w:marRight w:val="0"/>
          <w:marTop w:val="0"/>
          <w:marBottom w:val="0"/>
          <w:divBdr>
            <w:top w:val="none" w:sz="0" w:space="0" w:color="auto"/>
            <w:left w:val="none" w:sz="0" w:space="0" w:color="auto"/>
            <w:bottom w:val="none" w:sz="0" w:space="0" w:color="auto"/>
            <w:right w:val="none" w:sz="0" w:space="0" w:color="auto"/>
          </w:divBdr>
        </w:div>
        <w:div w:id="316571377">
          <w:marLeft w:val="0"/>
          <w:marRight w:val="0"/>
          <w:marTop w:val="0"/>
          <w:marBottom w:val="0"/>
          <w:divBdr>
            <w:top w:val="none" w:sz="0" w:space="0" w:color="auto"/>
            <w:left w:val="none" w:sz="0" w:space="0" w:color="auto"/>
            <w:bottom w:val="none" w:sz="0" w:space="0" w:color="auto"/>
            <w:right w:val="none" w:sz="0" w:space="0" w:color="auto"/>
          </w:divBdr>
        </w:div>
        <w:div w:id="571281231">
          <w:marLeft w:val="0"/>
          <w:marRight w:val="0"/>
          <w:marTop w:val="0"/>
          <w:marBottom w:val="0"/>
          <w:divBdr>
            <w:top w:val="none" w:sz="0" w:space="0" w:color="auto"/>
            <w:left w:val="none" w:sz="0" w:space="0" w:color="auto"/>
            <w:bottom w:val="none" w:sz="0" w:space="0" w:color="auto"/>
            <w:right w:val="none" w:sz="0" w:space="0" w:color="auto"/>
          </w:divBdr>
        </w:div>
        <w:div w:id="602691327">
          <w:marLeft w:val="0"/>
          <w:marRight w:val="0"/>
          <w:marTop w:val="0"/>
          <w:marBottom w:val="0"/>
          <w:divBdr>
            <w:top w:val="none" w:sz="0" w:space="0" w:color="auto"/>
            <w:left w:val="none" w:sz="0" w:space="0" w:color="auto"/>
            <w:bottom w:val="none" w:sz="0" w:space="0" w:color="auto"/>
            <w:right w:val="none" w:sz="0" w:space="0" w:color="auto"/>
          </w:divBdr>
        </w:div>
        <w:div w:id="603540105">
          <w:marLeft w:val="0"/>
          <w:marRight w:val="0"/>
          <w:marTop w:val="0"/>
          <w:marBottom w:val="0"/>
          <w:divBdr>
            <w:top w:val="none" w:sz="0" w:space="0" w:color="auto"/>
            <w:left w:val="none" w:sz="0" w:space="0" w:color="auto"/>
            <w:bottom w:val="none" w:sz="0" w:space="0" w:color="auto"/>
            <w:right w:val="none" w:sz="0" w:space="0" w:color="auto"/>
          </w:divBdr>
        </w:div>
        <w:div w:id="1108619905">
          <w:marLeft w:val="0"/>
          <w:marRight w:val="0"/>
          <w:marTop w:val="0"/>
          <w:marBottom w:val="0"/>
          <w:divBdr>
            <w:top w:val="none" w:sz="0" w:space="0" w:color="auto"/>
            <w:left w:val="none" w:sz="0" w:space="0" w:color="auto"/>
            <w:bottom w:val="none" w:sz="0" w:space="0" w:color="auto"/>
            <w:right w:val="none" w:sz="0" w:space="0" w:color="auto"/>
          </w:divBdr>
          <w:divsChild>
            <w:div w:id="483010828">
              <w:marLeft w:val="-75"/>
              <w:marRight w:val="0"/>
              <w:marTop w:val="30"/>
              <w:marBottom w:val="30"/>
              <w:divBdr>
                <w:top w:val="none" w:sz="0" w:space="0" w:color="auto"/>
                <w:left w:val="none" w:sz="0" w:space="0" w:color="auto"/>
                <w:bottom w:val="none" w:sz="0" w:space="0" w:color="auto"/>
                <w:right w:val="none" w:sz="0" w:space="0" w:color="auto"/>
              </w:divBdr>
              <w:divsChild>
                <w:div w:id="17512983">
                  <w:marLeft w:val="0"/>
                  <w:marRight w:val="0"/>
                  <w:marTop w:val="0"/>
                  <w:marBottom w:val="0"/>
                  <w:divBdr>
                    <w:top w:val="none" w:sz="0" w:space="0" w:color="auto"/>
                    <w:left w:val="none" w:sz="0" w:space="0" w:color="auto"/>
                    <w:bottom w:val="none" w:sz="0" w:space="0" w:color="auto"/>
                    <w:right w:val="none" w:sz="0" w:space="0" w:color="auto"/>
                  </w:divBdr>
                  <w:divsChild>
                    <w:div w:id="742482874">
                      <w:marLeft w:val="0"/>
                      <w:marRight w:val="0"/>
                      <w:marTop w:val="0"/>
                      <w:marBottom w:val="0"/>
                      <w:divBdr>
                        <w:top w:val="none" w:sz="0" w:space="0" w:color="auto"/>
                        <w:left w:val="none" w:sz="0" w:space="0" w:color="auto"/>
                        <w:bottom w:val="none" w:sz="0" w:space="0" w:color="auto"/>
                        <w:right w:val="none" w:sz="0" w:space="0" w:color="auto"/>
                      </w:divBdr>
                    </w:div>
                  </w:divsChild>
                </w:div>
                <w:div w:id="24409160">
                  <w:marLeft w:val="0"/>
                  <w:marRight w:val="0"/>
                  <w:marTop w:val="0"/>
                  <w:marBottom w:val="0"/>
                  <w:divBdr>
                    <w:top w:val="none" w:sz="0" w:space="0" w:color="auto"/>
                    <w:left w:val="none" w:sz="0" w:space="0" w:color="auto"/>
                    <w:bottom w:val="none" w:sz="0" w:space="0" w:color="auto"/>
                    <w:right w:val="none" w:sz="0" w:space="0" w:color="auto"/>
                  </w:divBdr>
                  <w:divsChild>
                    <w:div w:id="378624750">
                      <w:marLeft w:val="0"/>
                      <w:marRight w:val="0"/>
                      <w:marTop w:val="0"/>
                      <w:marBottom w:val="0"/>
                      <w:divBdr>
                        <w:top w:val="none" w:sz="0" w:space="0" w:color="auto"/>
                        <w:left w:val="none" w:sz="0" w:space="0" w:color="auto"/>
                        <w:bottom w:val="none" w:sz="0" w:space="0" w:color="auto"/>
                        <w:right w:val="none" w:sz="0" w:space="0" w:color="auto"/>
                      </w:divBdr>
                    </w:div>
                  </w:divsChild>
                </w:div>
                <w:div w:id="41634699">
                  <w:marLeft w:val="0"/>
                  <w:marRight w:val="0"/>
                  <w:marTop w:val="0"/>
                  <w:marBottom w:val="0"/>
                  <w:divBdr>
                    <w:top w:val="none" w:sz="0" w:space="0" w:color="auto"/>
                    <w:left w:val="none" w:sz="0" w:space="0" w:color="auto"/>
                    <w:bottom w:val="none" w:sz="0" w:space="0" w:color="auto"/>
                    <w:right w:val="none" w:sz="0" w:space="0" w:color="auto"/>
                  </w:divBdr>
                  <w:divsChild>
                    <w:div w:id="1357151681">
                      <w:marLeft w:val="0"/>
                      <w:marRight w:val="0"/>
                      <w:marTop w:val="0"/>
                      <w:marBottom w:val="0"/>
                      <w:divBdr>
                        <w:top w:val="none" w:sz="0" w:space="0" w:color="auto"/>
                        <w:left w:val="none" w:sz="0" w:space="0" w:color="auto"/>
                        <w:bottom w:val="none" w:sz="0" w:space="0" w:color="auto"/>
                        <w:right w:val="none" w:sz="0" w:space="0" w:color="auto"/>
                      </w:divBdr>
                    </w:div>
                  </w:divsChild>
                </w:div>
                <w:div w:id="57098869">
                  <w:marLeft w:val="0"/>
                  <w:marRight w:val="0"/>
                  <w:marTop w:val="0"/>
                  <w:marBottom w:val="0"/>
                  <w:divBdr>
                    <w:top w:val="none" w:sz="0" w:space="0" w:color="auto"/>
                    <w:left w:val="none" w:sz="0" w:space="0" w:color="auto"/>
                    <w:bottom w:val="none" w:sz="0" w:space="0" w:color="auto"/>
                    <w:right w:val="none" w:sz="0" w:space="0" w:color="auto"/>
                  </w:divBdr>
                  <w:divsChild>
                    <w:div w:id="955016302">
                      <w:marLeft w:val="0"/>
                      <w:marRight w:val="0"/>
                      <w:marTop w:val="0"/>
                      <w:marBottom w:val="0"/>
                      <w:divBdr>
                        <w:top w:val="none" w:sz="0" w:space="0" w:color="auto"/>
                        <w:left w:val="none" w:sz="0" w:space="0" w:color="auto"/>
                        <w:bottom w:val="none" w:sz="0" w:space="0" w:color="auto"/>
                        <w:right w:val="none" w:sz="0" w:space="0" w:color="auto"/>
                      </w:divBdr>
                    </w:div>
                  </w:divsChild>
                </w:div>
                <w:div w:id="90660164">
                  <w:marLeft w:val="0"/>
                  <w:marRight w:val="0"/>
                  <w:marTop w:val="0"/>
                  <w:marBottom w:val="0"/>
                  <w:divBdr>
                    <w:top w:val="none" w:sz="0" w:space="0" w:color="auto"/>
                    <w:left w:val="none" w:sz="0" w:space="0" w:color="auto"/>
                    <w:bottom w:val="none" w:sz="0" w:space="0" w:color="auto"/>
                    <w:right w:val="none" w:sz="0" w:space="0" w:color="auto"/>
                  </w:divBdr>
                  <w:divsChild>
                    <w:div w:id="1760709210">
                      <w:marLeft w:val="0"/>
                      <w:marRight w:val="0"/>
                      <w:marTop w:val="0"/>
                      <w:marBottom w:val="0"/>
                      <w:divBdr>
                        <w:top w:val="none" w:sz="0" w:space="0" w:color="auto"/>
                        <w:left w:val="none" w:sz="0" w:space="0" w:color="auto"/>
                        <w:bottom w:val="none" w:sz="0" w:space="0" w:color="auto"/>
                        <w:right w:val="none" w:sz="0" w:space="0" w:color="auto"/>
                      </w:divBdr>
                    </w:div>
                  </w:divsChild>
                </w:div>
                <w:div w:id="113210031">
                  <w:marLeft w:val="0"/>
                  <w:marRight w:val="0"/>
                  <w:marTop w:val="0"/>
                  <w:marBottom w:val="0"/>
                  <w:divBdr>
                    <w:top w:val="none" w:sz="0" w:space="0" w:color="auto"/>
                    <w:left w:val="none" w:sz="0" w:space="0" w:color="auto"/>
                    <w:bottom w:val="none" w:sz="0" w:space="0" w:color="auto"/>
                    <w:right w:val="none" w:sz="0" w:space="0" w:color="auto"/>
                  </w:divBdr>
                  <w:divsChild>
                    <w:div w:id="1419642694">
                      <w:marLeft w:val="0"/>
                      <w:marRight w:val="0"/>
                      <w:marTop w:val="0"/>
                      <w:marBottom w:val="0"/>
                      <w:divBdr>
                        <w:top w:val="none" w:sz="0" w:space="0" w:color="auto"/>
                        <w:left w:val="none" w:sz="0" w:space="0" w:color="auto"/>
                        <w:bottom w:val="none" w:sz="0" w:space="0" w:color="auto"/>
                        <w:right w:val="none" w:sz="0" w:space="0" w:color="auto"/>
                      </w:divBdr>
                    </w:div>
                  </w:divsChild>
                </w:div>
                <w:div w:id="121970064">
                  <w:marLeft w:val="0"/>
                  <w:marRight w:val="0"/>
                  <w:marTop w:val="0"/>
                  <w:marBottom w:val="0"/>
                  <w:divBdr>
                    <w:top w:val="none" w:sz="0" w:space="0" w:color="auto"/>
                    <w:left w:val="none" w:sz="0" w:space="0" w:color="auto"/>
                    <w:bottom w:val="none" w:sz="0" w:space="0" w:color="auto"/>
                    <w:right w:val="none" w:sz="0" w:space="0" w:color="auto"/>
                  </w:divBdr>
                  <w:divsChild>
                    <w:div w:id="1549341354">
                      <w:marLeft w:val="0"/>
                      <w:marRight w:val="0"/>
                      <w:marTop w:val="0"/>
                      <w:marBottom w:val="0"/>
                      <w:divBdr>
                        <w:top w:val="none" w:sz="0" w:space="0" w:color="auto"/>
                        <w:left w:val="none" w:sz="0" w:space="0" w:color="auto"/>
                        <w:bottom w:val="none" w:sz="0" w:space="0" w:color="auto"/>
                        <w:right w:val="none" w:sz="0" w:space="0" w:color="auto"/>
                      </w:divBdr>
                    </w:div>
                  </w:divsChild>
                </w:div>
                <w:div w:id="133569888">
                  <w:marLeft w:val="0"/>
                  <w:marRight w:val="0"/>
                  <w:marTop w:val="0"/>
                  <w:marBottom w:val="0"/>
                  <w:divBdr>
                    <w:top w:val="none" w:sz="0" w:space="0" w:color="auto"/>
                    <w:left w:val="none" w:sz="0" w:space="0" w:color="auto"/>
                    <w:bottom w:val="none" w:sz="0" w:space="0" w:color="auto"/>
                    <w:right w:val="none" w:sz="0" w:space="0" w:color="auto"/>
                  </w:divBdr>
                  <w:divsChild>
                    <w:div w:id="1874224602">
                      <w:marLeft w:val="0"/>
                      <w:marRight w:val="0"/>
                      <w:marTop w:val="0"/>
                      <w:marBottom w:val="0"/>
                      <w:divBdr>
                        <w:top w:val="none" w:sz="0" w:space="0" w:color="auto"/>
                        <w:left w:val="none" w:sz="0" w:space="0" w:color="auto"/>
                        <w:bottom w:val="none" w:sz="0" w:space="0" w:color="auto"/>
                        <w:right w:val="none" w:sz="0" w:space="0" w:color="auto"/>
                      </w:divBdr>
                    </w:div>
                  </w:divsChild>
                </w:div>
                <w:div w:id="142158534">
                  <w:marLeft w:val="0"/>
                  <w:marRight w:val="0"/>
                  <w:marTop w:val="0"/>
                  <w:marBottom w:val="0"/>
                  <w:divBdr>
                    <w:top w:val="none" w:sz="0" w:space="0" w:color="auto"/>
                    <w:left w:val="none" w:sz="0" w:space="0" w:color="auto"/>
                    <w:bottom w:val="none" w:sz="0" w:space="0" w:color="auto"/>
                    <w:right w:val="none" w:sz="0" w:space="0" w:color="auto"/>
                  </w:divBdr>
                  <w:divsChild>
                    <w:div w:id="667094958">
                      <w:marLeft w:val="0"/>
                      <w:marRight w:val="0"/>
                      <w:marTop w:val="0"/>
                      <w:marBottom w:val="0"/>
                      <w:divBdr>
                        <w:top w:val="none" w:sz="0" w:space="0" w:color="auto"/>
                        <w:left w:val="none" w:sz="0" w:space="0" w:color="auto"/>
                        <w:bottom w:val="none" w:sz="0" w:space="0" w:color="auto"/>
                        <w:right w:val="none" w:sz="0" w:space="0" w:color="auto"/>
                      </w:divBdr>
                    </w:div>
                  </w:divsChild>
                </w:div>
                <w:div w:id="144975672">
                  <w:marLeft w:val="0"/>
                  <w:marRight w:val="0"/>
                  <w:marTop w:val="0"/>
                  <w:marBottom w:val="0"/>
                  <w:divBdr>
                    <w:top w:val="none" w:sz="0" w:space="0" w:color="auto"/>
                    <w:left w:val="none" w:sz="0" w:space="0" w:color="auto"/>
                    <w:bottom w:val="none" w:sz="0" w:space="0" w:color="auto"/>
                    <w:right w:val="none" w:sz="0" w:space="0" w:color="auto"/>
                  </w:divBdr>
                  <w:divsChild>
                    <w:div w:id="1661078639">
                      <w:marLeft w:val="0"/>
                      <w:marRight w:val="0"/>
                      <w:marTop w:val="0"/>
                      <w:marBottom w:val="0"/>
                      <w:divBdr>
                        <w:top w:val="none" w:sz="0" w:space="0" w:color="auto"/>
                        <w:left w:val="none" w:sz="0" w:space="0" w:color="auto"/>
                        <w:bottom w:val="none" w:sz="0" w:space="0" w:color="auto"/>
                        <w:right w:val="none" w:sz="0" w:space="0" w:color="auto"/>
                      </w:divBdr>
                    </w:div>
                  </w:divsChild>
                </w:div>
                <w:div w:id="185020901">
                  <w:marLeft w:val="0"/>
                  <w:marRight w:val="0"/>
                  <w:marTop w:val="0"/>
                  <w:marBottom w:val="0"/>
                  <w:divBdr>
                    <w:top w:val="none" w:sz="0" w:space="0" w:color="auto"/>
                    <w:left w:val="none" w:sz="0" w:space="0" w:color="auto"/>
                    <w:bottom w:val="none" w:sz="0" w:space="0" w:color="auto"/>
                    <w:right w:val="none" w:sz="0" w:space="0" w:color="auto"/>
                  </w:divBdr>
                  <w:divsChild>
                    <w:div w:id="778841228">
                      <w:marLeft w:val="0"/>
                      <w:marRight w:val="0"/>
                      <w:marTop w:val="0"/>
                      <w:marBottom w:val="0"/>
                      <w:divBdr>
                        <w:top w:val="none" w:sz="0" w:space="0" w:color="auto"/>
                        <w:left w:val="none" w:sz="0" w:space="0" w:color="auto"/>
                        <w:bottom w:val="none" w:sz="0" w:space="0" w:color="auto"/>
                        <w:right w:val="none" w:sz="0" w:space="0" w:color="auto"/>
                      </w:divBdr>
                    </w:div>
                  </w:divsChild>
                </w:div>
                <w:div w:id="187573242">
                  <w:marLeft w:val="0"/>
                  <w:marRight w:val="0"/>
                  <w:marTop w:val="0"/>
                  <w:marBottom w:val="0"/>
                  <w:divBdr>
                    <w:top w:val="none" w:sz="0" w:space="0" w:color="auto"/>
                    <w:left w:val="none" w:sz="0" w:space="0" w:color="auto"/>
                    <w:bottom w:val="none" w:sz="0" w:space="0" w:color="auto"/>
                    <w:right w:val="none" w:sz="0" w:space="0" w:color="auto"/>
                  </w:divBdr>
                  <w:divsChild>
                    <w:div w:id="1848135088">
                      <w:marLeft w:val="0"/>
                      <w:marRight w:val="0"/>
                      <w:marTop w:val="0"/>
                      <w:marBottom w:val="0"/>
                      <w:divBdr>
                        <w:top w:val="none" w:sz="0" w:space="0" w:color="auto"/>
                        <w:left w:val="none" w:sz="0" w:space="0" w:color="auto"/>
                        <w:bottom w:val="none" w:sz="0" w:space="0" w:color="auto"/>
                        <w:right w:val="none" w:sz="0" w:space="0" w:color="auto"/>
                      </w:divBdr>
                    </w:div>
                  </w:divsChild>
                </w:div>
                <w:div w:id="200870639">
                  <w:marLeft w:val="0"/>
                  <w:marRight w:val="0"/>
                  <w:marTop w:val="0"/>
                  <w:marBottom w:val="0"/>
                  <w:divBdr>
                    <w:top w:val="none" w:sz="0" w:space="0" w:color="auto"/>
                    <w:left w:val="none" w:sz="0" w:space="0" w:color="auto"/>
                    <w:bottom w:val="none" w:sz="0" w:space="0" w:color="auto"/>
                    <w:right w:val="none" w:sz="0" w:space="0" w:color="auto"/>
                  </w:divBdr>
                  <w:divsChild>
                    <w:div w:id="1981569828">
                      <w:marLeft w:val="0"/>
                      <w:marRight w:val="0"/>
                      <w:marTop w:val="0"/>
                      <w:marBottom w:val="0"/>
                      <w:divBdr>
                        <w:top w:val="none" w:sz="0" w:space="0" w:color="auto"/>
                        <w:left w:val="none" w:sz="0" w:space="0" w:color="auto"/>
                        <w:bottom w:val="none" w:sz="0" w:space="0" w:color="auto"/>
                        <w:right w:val="none" w:sz="0" w:space="0" w:color="auto"/>
                      </w:divBdr>
                    </w:div>
                  </w:divsChild>
                </w:div>
                <w:div w:id="201210760">
                  <w:marLeft w:val="0"/>
                  <w:marRight w:val="0"/>
                  <w:marTop w:val="0"/>
                  <w:marBottom w:val="0"/>
                  <w:divBdr>
                    <w:top w:val="none" w:sz="0" w:space="0" w:color="auto"/>
                    <w:left w:val="none" w:sz="0" w:space="0" w:color="auto"/>
                    <w:bottom w:val="none" w:sz="0" w:space="0" w:color="auto"/>
                    <w:right w:val="none" w:sz="0" w:space="0" w:color="auto"/>
                  </w:divBdr>
                  <w:divsChild>
                    <w:div w:id="805389223">
                      <w:marLeft w:val="0"/>
                      <w:marRight w:val="0"/>
                      <w:marTop w:val="0"/>
                      <w:marBottom w:val="0"/>
                      <w:divBdr>
                        <w:top w:val="none" w:sz="0" w:space="0" w:color="auto"/>
                        <w:left w:val="none" w:sz="0" w:space="0" w:color="auto"/>
                        <w:bottom w:val="none" w:sz="0" w:space="0" w:color="auto"/>
                        <w:right w:val="none" w:sz="0" w:space="0" w:color="auto"/>
                      </w:divBdr>
                    </w:div>
                  </w:divsChild>
                </w:div>
                <w:div w:id="206570771">
                  <w:marLeft w:val="0"/>
                  <w:marRight w:val="0"/>
                  <w:marTop w:val="0"/>
                  <w:marBottom w:val="0"/>
                  <w:divBdr>
                    <w:top w:val="none" w:sz="0" w:space="0" w:color="auto"/>
                    <w:left w:val="none" w:sz="0" w:space="0" w:color="auto"/>
                    <w:bottom w:val="none" w:sz="0" w:space="0" w:color="auto"/>
                    <w:right w:val="none" w:sz="0" w:space="0" w:color="auto"/>
                  </w:divBdr>
                  <w:divsChild>
                    <w:div w:id="993797586">
                      <w:marLeft w:val="0"/>
                      <w:marRight w:val="0"/>
                      <w:marTop w:val="0"/>
                      <w:marBottom w:val="0"/>
                      <w:divBdr>
                        <w:top w:val="none" w:sz="0" w:space="0" w:color="auto"/>
                        <w:left w:val="none" w:sz="0" w:space="0" w:color="auto"/>
                        <w:bottom w:val="none" w:sz="0" w:space="0" w:color="auto"/>
                        <w:right w:val="none" w:sz="0" w:space="0" w:color="auto"/>
                      </w:divBdr>
                    </w:div>
                  </w:divsChild>
                </w:div>
                <w:div w:id="222369789">
                  <w:marLeft w:val="0"/>
                  <w:marRight w:val="0"/>
                  <w:marTop w:val="0"/>
                  <w:marBottom w:val="0"/>
                  <w:divBdr>
                    <w:top w:val="none" w:sz="0" w:space="0" w:color="auto"/>
                    <w:left w:val="none" w:sz="0" w:space="0" w:color="auto"/>
                    <w:bottom w:val="none" w:sz="0" w:space="0" w:color="auto"/>
                    <w:right w:val="none" w:sz="0" w:space="0" w:color="auto"/>
                  </w:divBdr>
                  <w:divsChild>
                    <w:div w:id="1684433321">
                      <w:marLeft w:val="0"/>
                      <w:marRight w:val="0"/>
                      <w:marTop w:val="0"/>
                      <w:marBottom w:val="0"/>
                      <w:divBdr>
                        <w:top w:val="none" w:sz="0" w:space="0" w:color="auto"/>
                        <w:left w:val="none" w:sz="0" w:space="0" w:color="auto"/>
                        <w:bottom w:val="none" w:sz="0" w:space="0" w:color="auto"/>
                        <w:right w:val="none" w:sz="0" w:space="0" w:color="auto"/>
                      </w:divBdr>
                    </w:div>
                  </w:divsChild>
                </w:div>
                <w:div w:id="234559830">
                  <w:marLeft w:val="0"/>
                  <w:marRight w:val="0"/>
                  <w:marTop w:val="0"/>
                  <w:marBottom w:val="0"/>
                  <w:divBdr>
                    <w:top w:val="none" w:sz="0" w:space="0" w:color="auto"/>
                    <w:left w:val="none" w:sz="0" w:space="0" w:color="auto"/>
                    <w:bottom w:val="none" w:sz="0" w:space="0" w:color="auto"/>
                    <w:right w:val="none" w:sz="0" w:space="0" w:color="auto"/>
                  </w:divBdr>
                  <w:divsChild>
                    <w:div w:id="20280035">
                      <w:marLeft w:val="0"/>
                      <w:marRight w:val="0"/>
                      <w:marTop w:val="0"/>
                      <w:marBottom w:val="0"/>
                      <w:divBdr>
                        <w:top w:val="none" w:sz="0" w:space="0" w:color="auto"/>
                        <w:left w:val="none" w:sz="0" w:space="0" w:color="auto"/>
                        <w:bottom w:val="none" w:sz="0" w:space="0" w:color="auto"/>
                        <w:right w:val="none" w:sz="0" w:space="0" w:color="auto"/>
                      </w:divBdr>
                    </w:div>
                  </w:divsChild>
                </w:div>
                <w:div w:id="247883766">
                  <w:marLeft w:val="0"/>
                  <w:marRight w:val="0"/>
                  <w:marTop w:val="0"/>
                  <w:marBottom w:val="0"/>
                  <w:divBdr>
                    <w:top w:val="none" w:sz="0" w:space="0" w:color="auto"/>
                    <w:left w:val="none" w:sz="0" w:space="0" w:color="auto"/>
                    <w:bottom w:val="none" w:sz="0" w:space="0" w:color="auto"/>
                    <w:right w:val="none" w:sz="0" w:space="0" w:color="auto"/>
                  </w:divBdr>
                  <w:divsChild>
                    <w:div w:id="633481953">
                      <w:marLeft w:val="0"/>
                      <w:marRight w:val="0"/>
                      <w:marTop w:val="0"/>
                      <w:marBottom w:val="0"/>
                      <w:divBdr>
                        <w:top w:val="none" w:sz="0" w:space="0" w:color="auto"/>
                        <w:left w:val="none" w:sz="0" w:space="0" w:color="auto"/>
                        <w:bottom w:val="none" w:sz="0" w:space="0" w:color="auto"/>
                        <w:right w:val="none" w:sz="0" w:space="0" w:color="auto"/>
                      </w:divBdr>
                    </w:div>
                  </w:divsChild>
                </w:div>
                <w:div w:id="254944384">
                  <w:marLeft w:val="0"/>
                  <w:marRight w:val="0"/>
                  <w:marTop w:val="0"/>
                  <w:marBottom w:val="0"/>
                  <w:divBdr>
                    <w:top w:val="none" w:sz="0" w:space="0" w:color="auto"/>
                    <w:left w:val="none" w:sz="0" w:space="0" w:color="auto"/>
                    <w:bottom w:val="none" w:sz="0" w:space="0" w:color="auto"/>
                    <w:right w:val="none" w:sz="0" w:space="0" w:color="auto"/>
                  </w:divBdr>
                  <w:divsChild>
                    <w:div w:id="475923423">
                      <w:marLeft w:val="0"/>
                      <w:marRight w:val="0"/>
                      <w:marTop w:val="0"/>
                      <w:marBottom w:val="0"/>
                      <w:divBdr>
                        <w:top w:val="none" w:sz="0" w:space="0" w:color="auto"/>
                        <w:left w:val="none" w:sz="0" w:space="0" w:color="auto"/>
                        <w:bottom w:val="none" w:sz="0" w:space="0" w:color="auto"/>
                        <w:right w:val="none" w:sz="0" w:space="0" w:color="auto"/>
                      </w:divBdr>
                    </w:div>
                  </w:divsChild>
                </w:div>
                <w:div w:id="264191033">
                  <w:marLeft w:val="0"/>
                  <w:marRight w:val="0"/>
                  <w:marTop w:val="0"/>
                  <w:marBottom w:val="0"/>
                  <w:divBdr>
                    <w:top w:val="none" w:sz="0" w:space="0" w:color="auto"/>
                    <w:left w:val="none" w:sz="0" w:space="0" w:color="auto"/>
                    <w:bottom w:val="none" w:sz="0" w:space="0" w:color="auto"/>
                    <w:right w:val="none" w:sz="0" w:space="0" w:color="auto"/>
                  </w:divBdr>
                  <w:divsChild>
                    <w:div w:id="871528076">
                      <w:marLeft w:val="0"/>
                      <w:marRight w:val="0"/>
                      <w:marTop w:val="0"/>
                      <w:marBottom w:val="0"/>
                      <w:divBdr>
                        <w:top w:val="none" w:sz="0" w:space="0" w:color="auto"/>
                        <w:left w:val="none" w:sz="0" w:space="0" w:color="auto"/>
                        <w:bottom w:val="none" w:sz="0" w:space="0" w:color="auto"/>
                        <w:right w:val="none" w:sz="0" w:space="0" w:color="auto"/>
                      </w:divBdr>
                    </w:div>
                  </w:divsChild>
                </w:div>
                <w:div w:id="264504013">
                  <w:marLeft w:val="0"/>
                  <w:marRight w:val="0"/>
                  <w:marTop w:val="0"/>
                  <w:marBottom w:val="0"/>
                  <w:divBdr>
                    <w:top w:val="none" w:sz="0" w:space="0" w:color="auto"/>
                    <w:left w:val="none" w:sz="0" w:space="0" w:color="auto"/>
                    <w:bottom w:val="none" w:sz="0" w:space="0" w:color="auto"/>
                    <w:right w:val="none" w:sz="0" w:space="0" w:color="auto"/>
                  </w:divBdr>
                  <w:divsChild>
                    <w:div w:id="1991054541">
                      <w:marLeft w:val="0"/>
                      <w:marRight w:val="0"/>
                      <w:marTop w:val="0"/>
                      <w:marBottom w:val="0"/>
                      <w:divBdr>
                        <w:top w:val="none" w:sz="0" w:space="0" w:color="auto"/>
                        <w:left w:val="none" w:sz="0" w:space="0" w:color="auto"/>
                        <w:bottom w:val="none" w:sz="0" w:space="0" w:color="auto"/>
                        <w:right w:val="none" w:sz="0" w:space="0" w:color="auto"/>
                      </w:divBdr>
                    </w:div>
                  </w:divsChild>
                </w:div>
                <w:div w:id="264970927">
                  <w:marLeft w:val="0"/>
                  <w:marRight w:val="0"/>
                  <w:marTop w:val="0"/>
                  <w:marBottom w:val="0"/>
                  <w:divBdr>
                    <w:top w:val="none" w:sz="0" w:space="0" w:color="auto"/>
                    <w:left w:val="none" w:sz="0" w:space="0" w:color="auto"/>
                    <w:bottom w:val="none" w:sz="0" w:space="0" w:color="auto"/>
                    <w:right w:val="none" w:sz="0" w:space="0" w:color="auto"/>
                  </w:divBdr>
                  <w:divsChild>
                    <w:div w:id="228620013">
                      <w:marLeft w:val="0"/>
                      <w:marRight w:val="0"/>
                      <w:marTop w:val="0"/>
                      <w:marBottom w:val="0"/>
                      <w:divBdr>
                        <w:top w:val="none" w:sz="0" w:space="0" w:color="auto"/>
                        <w:left w:val="none" w:sz="0" w:space="0" w:color="auto"/>
                        <w:bottom w:val="none" w:sz="0" w:space="0" w:color="auto"/>
                        <w:right w:val="none" w:sz="0" w:space="0" w:color="auto"/>
                      </w:divBdr>
                    </w:div>
                  </w:divsChild>
                </w:div>
                <w:div w:id="268239341">
                  <w:marLeft w:val="0"/>
                  <w:marRight w:val="0"/>
                  <w:marTop w:val="0"/>
                  <w:marBottom w:val="0"/>
                  <w:divBdr>
                    <w:top w:val="none" w:sz="0" w:space="0" w:color="auto"/>
                    <w:left w:val="none" w:sz="0" w:space="0" w:color="auto"/>
                    <w:bottom w:val="none" w:sz="0" w:space="0" w:color="auto"/>
                    <w:right w:val="none" w:sz="0" w:space="0" w:color="auto"/>
                  </w:divBdr>
                  <w:divsChild>
                    <w:div w:id="1419249732">
                      <w:marLeft w:val="0"/>
                      <w:marRight w:val="0"/>
                      <w:marTop w:val="0"/>
                      <w:marBottom w:val="0"/>
                      <w:divBdr>
                        <w:top w:val="none" w:sz="0" w:space="0" w:color="auto"/>
                        <w:left w:val="none" w:sz="0" w:space="0" w:color="auto"/>
                        <w:bottom w:val="none" w:sz="0" w:space="0" w:color="auto"/>
                        <w:right w:val="none" w:sz="0" w:space="0" w:color="auto"/>
                      </w:divBdr>
                    </w:div>
                  </w:divsChild>
                </w:div>
                <w:div w:id="290328732">
                  <w:marLeft w:val="0"/>
                  <w:marRight w:val="0"/>
                  <w:marTop w:val="0"/>
                  <w:marBottom w:val="0"/>
                  <w:divBdr>
                    <w:top w:val="none" w:sz="0" w:space="0" w:color="auto"/>
                    <w:left w:val="none" w:sz="0" w:space="0" w:color="auto"/>
                    <w:bottom w:val="none" w:sz="0" w:space="0" w:color="auto"/>
                    <w:right w:val="none" w:sz="0" w:space="0" w:color="auto"/>
                  </w:divBdr>
                  <w:divsChild>
                    <w:div w:id="811219285">
                      <w:marLeft w:val="0"/>
                      <w:marRight w:val="0"/>
                      <w:marTop w:val="0"/>
                      <w:marBottom w:val="0"/>
                      <w:divBdr>
                        <w:top w:val="none" w:sz="0" w:space="0" w:color="auto"/>
                        <w:left w:val="none" w:sz="0" w:space="0" w:color="auto"/>
                        <w:bottom w:val="none" w:sz="0" w:space="0" w:color="auto"/>
                        <w:right w:val="none" w:sz="0" w:space="0" w:color="auto"/>
                      </w:divBdr>
                    </w:div>
                  </w:divsChild>
                </w:div>
                <w:div w:id="312023554">
                  <w:marLeft w:val="0"/>
                  <w:marRight w:val="0"/>
                  <w:marTop w:val="0"/>
                  <w:marBottom w:val="0"/>
                  <w:divBdr>
                    <w:top w:val="none" w:sz="0" w:space="0" w:color="auto"/>
                    <w:left w:val="none" w:sz="0" w:space="0" w:color="auto"/>
                    <w:bottom w:val="none" w:sz="0" w:space="0" w:color="auto"/>
                    <w:right w:val="none" w:sz="0" w:space="0" w:color="auto"/>
                  </w:divBdr>
                  <w:divsChild>
                    <w:div w:id="153958761">
                      <w:marLeft w:val="0"/>
                      <w:marRight w:val="0"/>
                      <w:marTop w:val="0"/>
                      <w:marBottom w:val="0"/>
                      <w:divBdr>
                        <w:top w:val="none" w:sz="0" w:space="0" w:color="auto"/>
                        <w:left w:val="none" w:sz="0" w:space="0" w:color="auto"/>
                        <w:bottom w:val="none" w:sz="0" w:space="0" w:color="auto"/>
                        <w:right w:val="none" w:sz="0" w:space="0" w:color="auto"/>
                      </w:divBdr>
                    </w:div>
                  </w:divsChild>
                </w:div>
                <w:div w:id="315185729">
                  <w:marLeft w:val="0"/>
                  <w:marRight w:val="0"/>
                  <w:marTop w:val="0"/>
                  <w:marBottom w:val="0"/>
                  <w:divBdr>
                    <w:top w:val="none" w:sz="0" w:space="0" w:color="auto"/>
                    <w:left w:val="none" w:sz="0" w:space="0" w:color="auto"/>
                    <w:bottom w:val="none" w:sz="0" w:space="0" w:color="auto"/>
                    <w:right w:val="none" w:sz="0" w:space="0" w:color="auto"/>
                  </w:divBdr>
                  <w:divsChild>
                    <w:div w:id="475344946">
                      <w:marLeft w:val="0"/>
                      <w:marRight w:val="0"/>
                      <w:marTop w:val="0"/>
                      <w:marBottom w:val="0"/>
                      <w:divBdr>
                        <w:top w:val="none" w:sz="0" w:space="0" w:color="auto"/>
                        <w:left w:val="none" w:sz="0" w:space="0" w:color="auto"/>
                        <w:bottom w:val="none" w:sz="0" w:space="0" w:color="auto"/>
                        <w:right w:val="none" w:sz="0" w:space="0" w:color="auto"/>
                      </w:divBdr>
                    </w:div>
                  </w:divsChild>
                </w:div>
                <w:div w:id="323708800">
                  <w:marLeft w:val="0"/>
                  <w:marRight w:val="0"/>
                  <w:marTop w:val="0"/>
                  <w:marBottom w:val="0"/>
                  <w:divBdr>
                    <w:top w:val="none" w:sz="0" w:space="0" w:color="auto"/>
                    <w:left w:val="none" w:sz="0" w:space="0" w:color="auto"/>
                    <w:bottom w:val="none" w:sz="0" w:space="0" w:color="auto"/>
                    <w:right w:val="none" w:sz="0" w:space="0" w:color="auto"/>
                  </w:divBdr>
                  <w:divsChild>
                    <w:div w:id="1116367563">
                      <w:marLeft w:val="0"/>
                      <w:marRight w:val="0"/>
                      <w:marTop w:val="0"/>
                      <w:marBottom w:val="0"/>
                      <w:divBdr>
                        <w:top w:val="none" w:sz="0" w:space="0" w:color="auto"/>
                        <w:left w:val="none" w:sz="0" w:space="0" w:color="auto"/>
                        <w:bottom w:val="none" w:sz="0" w:space="0" w:color="auto"/>
                        <w:right w:val="none" w:sz="0" w:space="0" w:color="auto"/>
                      </w:divBdr>
                    </w:div>
                  </w:divsChild>
                </w:div>
                <w:div w:id="329144171">
                  <w:marLeft w:val="0"/>
                  <w:marRight w:val="0"/>
                  <w:marTop w:val="0"/>
                  <w:marBottom w:val="0"/>
                  <w:divBdr>
                    <w:top w:val="none" w:sz="0" w:space="0" w:color="auto"/>
                    <w:left w:val="none" w:sz="0" w:space="0" w:color="auto"/>
                    <w:bottom w:val="none" w:sz="0" w:space="0" w:color="auto"/>
                    <w:right w:val="none" w:sz="0" w:space="0" w:color="auto"/>
                  </w:divBdr>
                  <w:divsChild>
                    <w:div w:id="318509438">
                      <w:marLeft w:val="0"/>
                      <w:marRight w:val="0"/>
                      <w:marTop w:val="0"/>
                      <w:marBottom w:val="0"/>
                      <w:divBdr>
                        <w:top w:val="none" w:sz="0" w:space="0" w:color="auto"/>
                        <w:left w:val="none" w:sz="0" w:space="0" w:color="auto"/>
                        <w:bottom w:val="none" w:sz="0" w:space="0" w:color="auto"/>
                        <w:right w:val="none" w:sz="0" w:space="0" w:color="auto"/>
                      </w:divBdr>
                    </w:div>
                  </w:divsChild>
                </w:div>
                <w:div w:id="339359412">
                  <w:marLeft w:val="0"/>
                  <w:marRight w:val="0"/>
                  <w:marTop w:val="0"/>
                  <w:marBottom w:val="0"/>
                  <w:divBdr>
                    <w:top w:val="none" w:sz="0" w:space="0" w:color="auto"/>
                    <w:left w:val="none" w:sz="0" w:space="0" w:color="auto"/>
                    <w:bottom w:val="none" w:sz="0" w:space="0" w:color="auto"/>
                    <w:right w:val="none" w:sz="0" w:space="0" w:color="auto"/>
                  </w:divBdr>
                  <w:divsChild>
                    <w:div w:id="1296988506">
                      <w:marLeft w:val="0"/>
                      <w:marRight w:val="0"/>
                      <w:marTop w:val="0"/>
                      <w:marBottom w:val="0"/>
                      <w:divBdr>
                        <w:top w:val="none" w:sz="0" w:space="0" w:color="auto"/>
                        <w:left w:val="none" w:sz="0" w:space="0" w:color="auto"/>
                        <w:bottom w:val="none" w:sz="0" w:space="0" w:color="auto"/>
                        <w:right w:val="none" w:sz="0" w:space="0" w:color="auto"/>
                      </w:divBdr>
                    </w:div>
                  </w:divsChild>
                </w:div>
                <w:div w:id="354229074">
                  <w:marLeft w:val="0"/>
                  <w:marRight w:val="0"/>
                  <w:marTop w:val="0"/>
                  <w:marBottom w:val="0"/>
                  <w:divBdr>
                    <w:top w:val="none" w:sz="0" w:space="0" w:color="auto"/>
                    <w:left w:val="none" w:sz="0" w:space="0" w:color="auto"/>
                    <w:bottom w:val="none" w:sz="0" w:space="0" w:color="auto"/>
                    <w:right w:val="none" w:sz="0" w:space="0" w:color="auto"/>
                  </w:divBdr>
                  <w:divsChild>
                    <w:div w:id="909854212">
                      <w:marLeft w:val="0"/>
                      <w:marRight w:val="0"/>
                      <w:marTop w:val="0"/>
                      <w:marBottom w:val="0"/>
                      <w:divBdr>
                        <w:top w:val="none" w:sz="0" w:space="0" w:color="auto"/>
                        <w:left w:val="none" w:sz="0" w:space="0" w:color="auto"/>
                        <w:bottom w:val="none" w:sz="0" w:space="0" w:color="auto"/>
                        <w:right w:val="none" w:sz="0" w:space="0" w:color="auto"/>
                      </w:divBdr>
                    </w:div>
                  </w:divsChild>
                </w:div>
                <w:div w:id="399015849">
                  <w:marLeft w:val="0"/>
                  <w:marRight w:val="0"/>
                  <w:marTop w:val="0"/>
                  <w:marBottom w:val="0"/>
                  <w:divBdr>
                    <w:top w:val="none" w:sz="0" w:space="0" w:color="auto"/>
                    <w:left w:val="none" w:sz="0" w:space="0" w:color="auto"/>
                    <w:bottom w:val="none" w:sz="0" w:space="0" w:color="auto"/>
                    <w:right w:val="none" w:sz="0" w:space="0" w:color="auto"/>
                  </w:divBdr>
                  <w:divsChild>
                    <w:div w:id="31854113">
                      <w:marLeft w:val="0"/>
                      <w:marRight w:val="0"/>
                      <w:marTop w:val="0"/>
                      <w:marBottom w:val="0"/>
                      <w:divBdr>
                        <w:top w:val="none" w:sz="0" w:space="0" w:color="auto"/>
                        <w:left w:val="none" w:sz="0" w:space="0" w:color="auto"/>
                        <w:bottom w:val="none" w:sz="0" w:space="0" w:color="auto"/>
                        <w:right w:val="none" w:sz="0" w:space="0" w:color="auto"/>
                      </w:divBdr>
                    </w:div>
                  </w:divsChild>
                </w:div>
                <w:div w:id="399837940">
                  <w:marLeft w:val="0"/>
                  <w:marRight w:val="0"/>
                  <w:marTop w:val="0"/>
                  <w:marBottom w:val="0"/>
                  <w:divBdr>
                    <w:top w:val="none" w:sz="0" w:space="0" w:color="auto"/>
                    <w:left w:val="none" w:sz="0" w:space="0" w:color="auto"/>
                    <w:bottom w:val="none" w:sz="0" w:space="0" w:color="auto"/>
                    <w:right w:val="none" w:sz="0" w:space="0" w:color="auto"/>
                  </w:divBdr>
                  <w:divsChild>
                    <w:div w:id="394665443">
                      <w:marLeft w:val="0"/>
                      <w:marRight w:val="0"/>
                      <w:marTop w:val="0"/>
                      <w:marBottom w:val="0"/>
                      <w:divBdr>
                        <w:top w:val="none" w:sz="0" w:space="0" w:color="auto"/>
                        <w:left w:val="none" w:sz="0" w:space="0" w:color="auto"/>
                        <w:bottom w:val="none" w:sz="0" w:space="0" w:color="auto"/>
                        <w:right w:val="none" w:sz="0" w:space="0" w:color="auto"/>
                      </w:divBdr>
                    </w:div>
                  </w:divsChild>
                </w:div>
                <w:div w:id="401828145">
                  <w:marLeft w:val="0"/>
                  <w:marRight w:val="0"/>
                  <w:marTop w:val="0"/>
                  <w:marBottom w:val="0"/>
                  <w:divBdr>
                    <w:top w:val="none" w:sz="0" w:space="0" w:color="auto"/>
                    <w:left w:val="none" w:sz="0" w:space="0" w:color="auto"/>
                    <w:bottom w:val="none" w:sz="0" w:space="0" w:color="auto"/>
                    <w:right w:val="none" w:sz="0" w:space="0" w:color="auto"/>
                  </w:divBdr>
                  <w:divsChild>
                    <w:div w:id="1143931361">
                      <w:marLeft w:val="0"/>
                      <w:marRight w:val="0"/>
                      <w:marTop w:val="0"/>
                      <w:marBottom w:val="0"/>
                      <w:divBdr>
                        <w:top w:val="none" w:sz="0" w:space="0" w:color="auto"/>
                        <w:left w:val="none" w:sz="0" w:space="0" w:color="auto"/>
                        <w:bottom w:val="none" w:sz="0" w:space="0" w:color="auto"/>
                        <w:right w:val="none" w:sz="0" w:space="0" w:color="auto"/>
                      </w:divBdr>
                    </w:div>
                  </w:divsChild>
                </w:div>
                <w:div w:id="408387056">
                  <w:marLeft w:val="0"/>
                  <w:marRight w:val="0"/>
                  <w:marTop w:val="0"/>
                  <w:marBottom w:val="0"/>
                  <w:divBdr>
                    <w:top w:val="none" w:sz="0" w:space="0" w:color="auto"/>
                    <w:left w:val="none" w:sz="0" w:space="0" w:color="auto"/>
                    <w:bottom w:val="none" w:sz="0" w:space="0" w:color="auto"/>
                    <w:right w:val="none" w:sz="0" w:space="0" w:color="auto"/>
                  </w:divBdr>
                  <w:divsChild>
                    <w:div w:id="2014411301">
                      <w:marLeft w:val="0"/>
                      <w:marRight w:val="0"/>
                      <w:marTop w:val="0"/>
                      <w:marBottom w:val="0"/>
                      <w:divBdr>
                        <w:top w:val="none" w:sz="0" w:space="0" w:color="auto"/>
                        <w:left w:val="none" w:sz="0" w:space="0" w:color="auto"/>
                        <w:bottom w:val="none" w:sz="0" w:space="0" w:color="auto"/>
                        <w:right w:val="none" w:sz="0" w:space="0" w:color="auto"/>
                      </w:divBdr>
                    </w:div>
                  </w:divsChild>
                </w:div>
                <w:div w:id="408622460">
                  <w:marLeft w:val="0"/>
                  <w:marRight w:val="0"/>
                  <w:marTop w:val="0"/>
                  <w:marBottom w:val="0"/>
                  <w:divBdr>
                    <w:top w:val="none" w:sz="0" w:space="0" w:color="auto"/>
                    <w:left w:val="none" w:sz="0" w:space="0" w:color="auto"/>
                    <w:bottom w:val="none" w:sz="0" w:space="0" w:color="auto"/>
                    <w:right w:val="none" w:sz="0" w:space="0" w:color="auto"/>
                  </w:divBdr>
                  <w:divsChild>
                    <w:div w:id="118842469">
                      <w:marLeft w:val="0"/>
                      <w:marRight w:val="0"/>
                      <w:marTop w:val="0"/>
                      <w:marBottom w:val="0"/>
                      <w:divBdr>
                        <w:top w:val="none" w:sz="0" w:space="0" w:color="auto"/>
                        <w:left w:val="none" w:sz="0" w:space="0" w:color="auto"/>
                        <w:bottom w:val="none" w:sz="0" w:space="0" w:color="auto"/>
                        <w:right w:val="none" w:sz="0" w:space="0" w:color="auto"/>
                      </w:divBdr>
                    </w:div>
                  </w:divsChild>
                </w:div>
                <w:div w:id="433719076">
                  <w:marLeft w:val="0"/>
                  <w:marRight w:val="0"/>
                  <w:marTop w:val="0"/>
                  <w:marBottom w:val="0"/>
                  <w:divBdr>
                    <w:top w:val="none" w:sz="0" w:space="0" w:color="auto"/>
                    <w:left w:val="none" w:sz="0" w:space="0" w:color="auto"/>
                    <w:bottom w:val="none" w:sz="0" w:space="0" w:color="auto"/>
                    <w:right w:val="none" w:sz="0" w:space="0" w:color="auto"/>
                  </w:divBdr>
                  <w:divsChild>
                    <w:div w:id="1916863389">
                      <w:marLeft w:val="0"/>
                      <w:marRight w:val="0"/>
                      <w:marTop w:val="0"/>
                      <w:marBottom w:val="0"/>
                      <w:divBdr>
                        <w:top w:val="none" w:sz="0" w:space="0" w:color="auto"/>
                        <w:left w:val="none" w:sz="0" w:space="0" w:color="auto"/>
                        <w:bottom w:val="none" w:sz="0" w:space="0" w:color="auto"/>
                        <w:right w:val="none" w:sz="0" w:space="0" w:color="auto"/>
                      </w:divBdr>
                    </w:div>
                  </w:divsChild>
                </w:div>
                <w:div w:id="460270998">
                  <w:marLeft w:val="0"/>
                  <w:marRight w:val="0"/>
                  <w:marTop w:val="0"/>
                  <w:marBottom w:val="0"/>
                  <w:divBdr>
                    <w:top w:val="none" w:sz="0" w:space="0" w:color="auto"/>
                    <w:left w:val="none" w:sz="0" w:space="0" w:color="auto"/>
                    <w:bottom w:val="none" w:sz="0" w:space="0" w:color="auto"/>
                    <w:right w:val="none" w:sz="0" w:space="0" w:color="auto"/>
                  </w:divBdr>
                  <w:divsChild>
                    <w:div w:id="372275005">
                      <w:marLeft w:val="0"/>
                      <w:marRight w:val="0"/>
                      <w:marTop w:val="0"/>
                      <w:marBottom w:val="0"/>
                      <w:divBdr>
                        <w:top w:val="none" w:sz="0" w:space="0" w:color="auto"/>
                        <w:left w:val="none" w:sz="0" w:space="0" w:color="auto"/>
                        <w:bottom w:val="none" w:sz="0" w:space="0" w:color="auto"/>
                        <w:right w:val="none" w:sz="0" w:space="0" w:color="auto"/>
                      </w:divBdr>
                    </w:div>
                  </w:divsChild>
                </w:div>
                <w:div w:id="466171157">
                  <w:marLeft w:val="0"/>
                  <w:marRight w:val="0"/>
                  <w:marTop w:val="0"/>
                  <w:marBottom w:val="0"/>
                  <w:divBdr>
                    <w:top w:val="none" w:sz="0" w:space="0" w:color="auto"/>
                    <w:left w:val="none" w:sz="0" w:space="0" w:color="auto"/>
                    <w:bottom w:val="none" w:sz="0" w:space="0" w:color="auto"/>
                    <w:right w:val="none" w:sz="0" w:space="0" w:color="auto"/>
                  </w:divBdr>
                  <w:divsChild>
                    <w:div w:id="712310858">
                      <w:marLeft w:val="0"/>
                      <w:marRight w:val="0"/>
                      <w:marTop w:val="0"/>
                      <w:marBottom w:val="0"/>
                      <w:divBdr>
                        <w:top w:val="none" w:sz="0" w:space="0" w:color="auto"/>
                        <w:left w:val="none" w:sz="0" w:space="0" w:color="auto"/>
                        <w:bottom w:val="none" w:sz="0" w:space="0" w:color="auto"/>
                        <w:right w:val="none" w:sz="0" w:space="0" w:color="auto"/>
                      </w:divBdr>
                    </w:div>
                  </w:divsChild>
                </w:div>
                <w:div w:id="476342120">
                  <w:marLeft w:val="0"/>
                  <w:marRight w:val="0"/>
                  <w:marTop w:val="0"/>
                  <w:marBottom w:val="0"/>
                  <w:divBdr>
                    <w:top w:val="none" w:sz="0" w:space="0" w:color="auto"/>
                    <w:left w:val="none" w:sz="0" w:space="0" w:color="auto"/>
                    <w:bottom w:val="none" w:sz="0" w:space="0" w:color="auto"/>
                    <w:right w:val="none" w:sz="0" w:space="0" w:color="auto"/>
                  </w:divBdr>
                  <w:divsChild>
                    <w:div w:id="2125078574">
                      <w:marLeft w:val="0"/>
                      <w:marRight w:val="0"/>
                      <w:marTop w:val="0"/>
                      <w:marBottom w:val="0"/>
                      <w:divBdr>
                        <w:top w:val="none" w:sz="0" w:space="0" w:color="auto"/>
                        <w:left w:val="none" w:sz="0" w:space="0" w:color="auto"/>
                        <w:bottom w:val="none" w:sz="0" w:space="0" w:color="auto"/>
                        <w:right w:val="none" w:sz="0" w:space="0" w:color="auto"/>
                      </w:divBdr>
                    </w:div>
                  </w:divsChild>
                </w:div>
                <w:div w:id="508451626">
                  <w:marLeft w:val="0"/>
                  <w:marRight w:val="0"/>
                  <w:marTop w:val="0"/>
                  <w:marBottom w:val="0"/>
                  <w:divBdr>
                    <w:top w:val="none" w:sz="0" w:space="0" w:color="auto"/>
                    <w:left w:val="none" w:sz="0" w:space="0" w:color="auto"/>
                    <w:bottom w:val="none" w:sz="0" w:space="0" w:color="auto"/>
                    <w:right w:val="none" w:sz="0" w:space="0" w:color="auto"/>
                  </w:divBdr>
                  <w:divsChild>
                    <w:div w:id="2112041167">
                      <w:marLeft w:val="0"/>
                      <w:marRight w:val="0"/>
                      <w:marTop w:val="0"/>
                      <w:marBottom w:val="0"/>
                      <w:divBdr>
                        <w:top w:val="none" w:sz="0" w:space="0" w:color="auto"/>
                        <w:left w:val="none" w:sz="0" w:space="0" w:color="auto"/>
                        <w:bottom w:val="none" w:sz="0" w:space="0" w:color="auto"/>
                        <w:right w:val="none" w:sz="0" w:space="0" w:color="auto"/>
                      </w:divBdr>
                    </w:div>
                  </w:divsChild>
                </w:div>
                <w:div w:id="509878351">
                  <w:marLeft w:val="0"/>
                  <w:marRight w:val="0"/>
                  <w:marTop w:val="0"/>
                  <w:marBottom w:val="0"/>
                  <w:divBdr>
                    <w:top w:val="none" w:sz="0" w:space="0" w:color="auto"/>
                    <w:left w:val="none" w:sz="0" w:space="0" w:color="auto"/>
                    <w:bottom w:val="none" w:sz="0" w:space="0" w:color="auto"/>
                    <w:right w:val="none" w:sz="0" w:space="0" w:color="auto"/>
                  </w:divBdr>
                  <w:divsChild>
                    <w:div w:id="520779104">
                      <w:marLeft w:val="0"/>
                      <w:marRight w:val="0"/>
                      <w:marTop w:val="0"/>
                      <w:marBottom w:val="0"/>
                      <w:divBdr>
                        <w:top w:val="none" w:sz="0" w:space="0" w:color="auto"/>
                        <w:left w:val="none" w:sz="0" w:space="0" w:color="auto"/>
                        <w:bottom w:val="none" w:sz="0" w:space="0" w:color="auto"/>
                        <w:right w:val="none" w:sz="0" w:space="0" w:color="auto"/>
                      </w:divBdr>
                    </w:div>
                  </w:divsChild>
                </w:div>
                <w:div w:id="521822087">
                  <w:marLeft w:val="0"/>
                  <w:marRight w:val="0"/>
                  <w:marTop w:val="0"/>
                  <w:marBottom w:val="0"/>
                  <w:divBdr>
                    <w:top w:val="none" w:sz="0" w:space="0" w:color="auto"/>
                    <w:left w:val="none" w:sz="0" w:space="0" w:color="auto"/>
                    <w:bottom w:val="none" w:sz="0" w:space="0" w:color="auto"/>
                    <w:right w:val="none" w:sz="0" w:space="0" w:color="auto"/>
                  </w:divBdr>
                  <w:divsChild>
                    <w:div w:id="814683675">
                      <w:marLeft w:val="0"/>
                      <w:marRight w:val="0"/>
                      <w:marTop w:val="0"/>
                      <w:marBottom w:val="0"/>
                      <w:divBdr>
                        <w:top w:val="none" w:sz="0" w:space="0" w:color="auto"/>
                        <w:left w:val="none" w:sz="0" w:space="0" w:color="auto"/>
                        <w:bottom w:val="none" w:sz="0" w:space="0" w:color="auto"/>
                        <w:right w:val="none" w:sz="0" w:space="0" w:color="auto"/>
                      </w:divBdr>
                    </w:div>
                  </w:divsChild>
                </w:div>
                <w:div w:id="536549655">
                  <w:marLeft w:val="0"/>
                  <w:marRight w:val="0"/>
                  <w:marTop w:val="0"/>
                  <w:marBottom w:val="0"/>
                  <w:divBdr>
                    <w:top w:val="none" w:sz="0" w:space="0" w:color="auto"/>
                    <w:left w:val="none" w:sz="0" w:space="0" w:color="auto"/>
                    <w:bottom w:val="none" w:sz="0" w:space="0" w:color="auto"/>
                    <w:right w:val="none" w:sz="0" w:space="0" w:color="auto"/>
                  </w:divBdr>
                  <w:divsChild>
                    <w:div w:id="435752548">
                      <w:marLeft w:val="0"/>
                      <w:marRight w:val="0"/>
                      <w:marTop w:val="0"/>
                      <w:marBottom w:val="0"/>
                      <w:divBdr>
                        <w:top w:val="none" w:sz="0" w:space="0" w:color="auto"/>
                        <w:left w:val="none" w:sz="0" w:space="0" w:color="auto"/>
                        <w:bottom w:val="none" w:sz="0" w:space="0" w:color="auto"/>
                        <w:right w:val="none" w:sz="0" w:space="0" w:color="auto"/>
                      </w:divBdr>
                    </w:div>
                  </w:divsChild>
                </w:div>
                <w:div w:id="546991415">
                  <w:marLeft w:val="0"/>
                  <w:marRight w:val="0"/>
                  <w:marTop w:val="0"/>
                  <w:marBottom w:val="0"/>
                  <w:divBdr>
                    <w:top w:val="none" w:sz="0" w:space="0" w:color="auto"/>
                    <w:left w:val="none" w:sz="0" w:space="0" w:color="auto"/>
                    <w:bottom w:val="none" w:sz="0" w:space="0" w:color="auto"/>
                    <w:right w:val="none" w:sz="0" w:space="0" w:color="auto"/>
                  </w:divBdr>
                  <w:divsChild>
                    <w:div w:id="1210067675">
                      <w:marLeft w:val="0"/>
                      <w:marRight w:val="0"/>
                      <w:marTop w:val="0"/>
                      <w:marBottom w:val="0"/>
                      <w:divBdr>
                        <w:top w:val="none" w:sz="0" w:space="0" w:color="auto"/>
                        <w:left w:val="none" w:sz="0" w:space="0" w:color="auto"/>
                        <w:bottom w:val="none" w:sz="0" w:space="0" w:color="auto"/>
                        <w:right w:val="none" w:sz="0" w:space="0" w:color="auto"/>
                      </w:divBdr>
                    </w:div>
                  </w:divsChild>
                </w:div>
                <w:div w:id="555043799">
                  <w:marLeft w:val="0"/>
                  <w:marRight w:val="0"/>
                  <w:marTop w:val="0"/>
                  <w:marBottom w:val="0"/>
                  <w:divBdr>
                    <w:top w:val="none" w:sz="0" w:space="0" w:color="auto"/>
                    <w:left w:val="none" w:sz="0" w:space="0" w:color="auto"/>
                    <w:bottom w:val="none" w:sz="0" w:space="0" w:color="auto"/>
                    <w:right w:val="none" w:sz="0" w:space="0" w:color="auto"/>
                  </w:divBdr>
                  <w:divsChild>
                    <w:div w:id="453183072">
                      <w:marLeft w:val="0"/>
                      <w:marRight w:val="0"/>
                      <w:marTop w:val="0"/>
                      <w:marBottom w:val="0"/>
                      <w:divBdr>
                        <w:top w:val="none" w:sz="0" w:space="0" w:color="auto"/>
                        <w:left w:val="none" w:sz="0" w:space="0" w:color="auto"/>
                        <w:bottom w:val="none" w:sz="0" w:space="0" w:color="auto"/>
                        <w:right w:val="none" w:sz="0" w:space="0" w:color="auto"/>
                      </w:divBdr>
                    </w:div>
                  </w:divsChild>
                </w:div>
                <w:div w:id="570585285">
                  <w:marLeft w:val="0"/>
                  <w:marRight w:val="0"/>
                  <w:marTop w:val="0"/>
                  <w:marBottom w:val="0"/>
                  <w:divBdr>
                    <w:top w:val="none" w:sz="0" w:space="0" w:color="auto"/>
                    <w:left w:val="none" w:sz="0" w:space="0" w:color="auto"/>
                    <w:bottom w:val="none" w:sz="0" w:space="0" w:color="auto"/>
                    <w:right w:val="none" w:sz="0" w:space="0" w:color="auto"/>
                  </w:divBdr>
                  <w:divsChild>
                    <w:div w:id="1854951634">
                      <w:marLeft w:val="0"/>
                      <w:marRight w:val="0"/>
                      <w:marTop w:val="0"/>
                      <w:marBottom w:val="0"/>
                      <w:divBdr>
                        <w:top w:val="none" w:sz="0" w:space="0" w:color="auto"/>
                        <w:left w:val="none" w:sz="0" w:space="0" w:color="auto"/>
                        <w:bottom w:val="none" w:sz="0" w:space="0" w:color="auto"/>
                        <w:right w:val="none" w:sz="0" w:space="0" w:color="auto"/>
                      </w:divBdr>
                    </w:div>
                  </w:divsChild>
                </w:div>
                <w:div w:id="575674544">
                  <w:marLeft w:val="0"/>
                  <w:marRight w:val="0"/>
                  <w:marTop w:val="0"/>
                  <w:marBottom w:val="0"/>
                  <w:divBdr>
                    <w:top w:val="none" w:sz="0" w:space="0" w:color="auto"/>
                    <w:left w:val="none" w:sz="0" w:space="0" w:color="auto"/>
                    <w:bottom w:val="none" w:sz="0" w:space="0" w:color="auto"/>
                    <w:right w:val="none" w:sz="0" w:space="0" w:color="auto"/>
                  </w:divBdr>
                  <w:divsChild>
                    <w:div w:id="1842088051">
                      <w:marLeft w:val="0"/>
                      <w:marRight w:val="0"/>
                      <w:marTop w:val="0"/>
                      <w:marBottom w:val="0"/>
                      <w:divBdr>
                        <w:top w:val="none" w:sz="0" w:space="0" w:color="auto"/>
                        <w:left w:val="none" w:sz="0" w:space="0" w:color="auto"/>
                        <w:bottom w:val="none" w:sz="0" w:space="0" w:color="auto"/>
                        <w:right w:val="none" w:sz="0" w:space="0" w:color="auto"/>
                      </w:divBdr>
                    </w:div>
                  </w:divsChild>
                </w:div>
                <w:div w:id="583415957">
                  <w:marLeft w:val="0"/>
                  <w:marRight w:val="0"/>
                  <w:marTop w:val="0"/>
                  <w:marBottom w:val="0"/>
                  <w:divBdr>
                    <w:top w:val="none" w:sz="0" w:space="0" w:color="auto"/>
                    <w:left w:val="none" w:sz="0" w:space="0" w:color="auto"/>
                    <w:bottom w:val="none" w:sz="0" w:space="0" w:color="auto"/>
                    <w:right w:val="none" w:sz="0" w:space="0" w:color="auto"/>
                  </w:divBdr>
                  <w:divsChild>
                    <w:div w:id="576594076">
                      <w:marLeft w:val="0"/>
                      <w:marRight w:val="0"/>
                      <w:marTop w:val="0"/>
                      <w:marBottom w:val="0"/>
                      <w:divBdr>
                        <w:top w:val="none" w:sz="0" w:space="0" w:color="auto"/>
                        <w:left w:val="none" w:sz="0" w:space="0" w:color="auto"/>
                        <w:bottom w:val="none" w:sz="0" w:space="0" w:color="auto"/>
                        <w:right w:val="none" w:sz="0" w:space="0" w:color="auto"/>
                      </w:divBdr>
                    </w:div>
                  </w:divsChild>
                </w:div>
                <w:div w:id="602342087">
                  <w:marLeft w:val="0"/>
                  <w:marRight w:val="0"/>
                  <w:marTop w:val="0"/>
                  <w:marBottom w:val="0"/>
                  <w:divBdr>
                    <w:top w:val="none" w:sz="0" w:space="0" w:color="auto"/>
                    <w:left w:val="none" w:sz="0" w:space="0" w:color="auto"/>
                    <w:bottom w:val="none" w:sz="0" w:space="0" w:color="auto"/>
                    <w:right w:val="none" w:sz="0" w:space="0" w:color="auto"/>
                  </w:divBdr>
                  <w:divsChild>
                    <w:div w:id="335695461">
                      <w:marLeft w:val="0"/>
                      <w:marRight w:val="0"/>
                      <w:marTop w:val="0"/>
                      <w:marBottom w:val="0"/>
                      <w:divBdr>
                        <w:top w:val="none" w:sz="0" w:space="0" w:color="auto"/>
                        <w:left w:val="none" w:sz="0" w:space="0" w:color="auto"/>
                        <w:bottom w:val="none" w:sz="0" w:space="0" w:color="auto"/>
                        <w:right w:val="none" w:sz="0" w:space="0" w:color="auto"/>
                      </w:divBdr>
                    </w:div>
                  </w:divsChild>
                </w:div>
                <w:div w:id="613024377">
                  <w:marLeft w:val="0"/>
                  <w:marRight w:val="0"/>
                  <w:marTop w:val="0"/>
                  <w:marBottom w:val="0"/>
                  <w:divBdr>
                    <w:top w:val="none" w:sz="0" w:space="0" w:color="auto"/>
                    <w:left w:val="none" w:sz="0" w:space="0" w:color="auto"/>
                    <w:bottom w:val="none" w:sz="0" w:space="0" w:color="auto"/>
                    <w:right w:val="none" w:sz="0" w:space="0" w:color="auto"/>
                  </w:divBdr>
                  <w:divsChild>
                    <w:div w:id="133834502">
                      <w:marLeft w:val="0"/>
                      <w:marRight w:val="0"/>
                      <w:marTop w:val="0"/>
                      <w:marBottom w:val="0"/>
                      <w:divBdr>
                        <w:top w:val="none" w:sz="0" w:space="0" w:color="auto"/>
                        <w:left w:val="none" w:sz="0" w:space="0" w:color="auto"/>
                        <w:bottom w:val="none" w:sz="0" w:space="0" w:color="auto"/>
                        <w:right w:val="none" w:sz="0" w:space="0" w:color="auto"/>
                      </w:divBdr>
                    </w:div>
                  </w:divsChild>
                </w:div>
                <w:div w:id="620114348">
                  <w:marLeft w:val="0"/>
                  <w:marRight w:val="0"/>
                  <w:marTop w:val="0"/>
                  <w:marBottom w:val="0"/>
                  <w:divBdr>
                    <w:top w:val="none" w:sz="0" w:space="0" w:color="auto"/>
                    <w:left w:val="none" w:sz="0" w:space="0" w:color="auto"/>
                    <w:bottom w:val="none" w:sz="0" w:space="0" w:color="auto"/>
                    <w:right w:val="none" w:sz="0" w:space="0" w:color="auto"/>
                  </w:divBdr>
                  <w:divsChild>
                    <w:div w:id="522597160">
                      <w:marLeft w:val="0"/>
                      <w:marRight w:val="0"/>
                      <w:marTop w:val="0"/>
                      <w:marBottom w:val="0"/>
                      <w:divBdr>
                        <w:top w:val="none" w:sz="0" w:space="0" w:color="auto"/>
                        <w:left w:val="none" w:sz="0" w:space="0" w:color="auto"/>
                        <w:bottom w:val="none" w:sz="0" w:space="0" w:color="auto"/>
                        <w:right w:val="none" w:sz="0" w:space="0" w:color="auto"/>
                      </w:divBdr>
                    </w:div>
                  </w:divsChild>
                </w:div>
                <w:div w:id="661546962">
                  <w:marLeft w:val="0"/>
                  <w:marRight w:val="0"/>
                  <w:marTop w:val="0"/>
                  <w:marBottom w:val="0"/>
                  <w:divBdr>
                    <w:top w:val="none" w:sz="0" w:space="0" w:color="auto"/>
                    <w:left w:val="none" w:sz="0" w:space="0" w:color="auto"/>
                    <w:bottom w:val="none" w:sz="0" w:space="0" w:color="auto"/>
                    <w:right w:val="none" w:sz="0" w:space="0" w:color="auto"/>
                  </w:divBdr>
                  <w:divsChild>
                    <w:div w:id="1187520905">
                      <w:marLeft w:val="0"/>
                      <w:marRight w:val="0"/>
                      <w:marTop w:val="0"/>
                      <w:marBottom w:val="0"/>
                      <w:divBdr>
                        <w:top w:val="none" w:sz="0" w:space="0" w:color="auto"/>
                        <w:left w:val="none" w:sz="0" w:space="0" w:color="auto"/>
                        <w:bottom w:val="none" w:sz="0" w:space="0" w:color="auto"/>
                        <w:right w:val="none" w:sz="0" w:space="0" w:color="auto"/>
                      </w:divBdr>
                    </w:div>
                  </w:divsChild>
                </w:div>
                <w:div w:id="662124774">
                  <w:marLeft w:val="0"/>
                  <w:marRight w:val="0"/>
                  <w:marTop w:val="0"/>
                  <w:marBottom w:val="0"/>
                  <w:divBdr>
                    <w:top w:val="none" w:sz="0" w:space="0" w:color="auto"/>
                    <w:left w:val="none" w:sz="0" w:space="0" w:color="auto"/>
                    <w:bottom w:val="none" w:sz="0" w:space="0" w:color="auto"/>
                    <w:right w:val="none" w:sz="0" w:space="0" w:color="auto"/>
                  </w:divBdr>
                  <w:divsChild>
                    <w:div w:id="564485171">
                      <w:marLeft w:val="0"/>
                      <w:marRight w:val="0"/>
                      <w:marTop w:val="0"/>
                      <w:marBottom w:val="0"/>
                      <w:divBdr>
                        <w:top w:val="none" w:sz="0" w:space="0" w:color="auto"/>
                        <w:left w:val="none" w:sz="0" w:space="0" w:color="auto"/>
                        <w:bottom w:val="none" w:sz="0" w:space="0" w:color="auto"/>
                        <w:right w:val="none" w:sz="0" w:space="0" w:color="auto"/>
                      </w:divBdr>
                    </w:div>
                  </w:divsChild>
                </w:div>
                <w:div w:id="690228501">
                  <w:marLeft w:val="0"/>
                  <w:marRight w:val="0"/>
                  <w:marTop w:val="0"/>
                  <w:marBottom w:val="0"/>
                  <w:divBdr>
                    <w:top w:val="none" w:sz="0" w:space="0" w:color="auto"/>
                    <w:left w:val="none" w:sz="0" w:space="0" w:color="auto"/>
                    <w:bottom w:val="none" w:sz="0" w:space="0" w:color="auto"/>
                    <w:right w:val="none" w:sz="0" w:space="0" w:color="auto"/>
                  </w:divBdr>
                  <w:divsChild>
                    <w:div w:id="430584760">
                      <w:marLeft w:val="0"/>
                      <w:marRight w:val="0"/>
                      <w:marTop w:val="0"/>
                      <w:marBottom w:val="0"/>
                      <w:divBdr>
                        <w:top w:val="none" w:sz="0" w:space="0" w:color="auto"/>
                        <w:left w:val="none" w:sz="0" w:space="0" w:color="auto"/>
                        <w:bottom w:val="none" w:sz="0" w:space="0" w:color="auto"/>
                        <w:right w:val="none" w:sz="0" w:space="0" w:color="auto"/>
                      </w:divBdr>
                    </w:div>
                  </w:divsChild>
                </w:div>
                <w:div w:id="691415230">
                  <w:marLeft w:val="0"/>
                  <w:marRight w:val="0"/>
                  <w:marTop w:val="0"/>
                  <w:marBottom w:val="0"/>
                  <w:divBdr>
                    <w:top w:val="none" w:sz="0" w:space="0" w:color="auto"/>
                    <w:left w:val="none" w:sz="0" w:space="0" w:color="auto"/>
                    <w:bottom w:val="none" w:sz="0" w:space="0" w:color="auto"/>
                    <w:right w:val="none" w:sz="0" w:space="0" w:color="auto"/>
                  </w:divBdr>
                  <w:divsChild>
                    <w:div w:id="1147554936">
                      <w:marLeft w:val="0"/>
                      <w:marRight w:val="0"/>
                      <w:marTop w:val="0"/>
                      <w:marBottom w:val="0"/>
                      <w:divBdr>
                        <w:top w:val="none" w:sz="0" w:space="0" w:color="auto"/>
                        <w:left w:val="none" w:sz="0" w:space="0" w:color="auto"/>
                        <w:bottom w:val="none" w:sz="0" w:space="0" w:color="auto"/>
                        <w:right w:val="none" w:sz="0" w:space="0" w:color="auto"/>
                      </w:divBdr>
                    </w:div>
                  </w:divsChild>
                </w:div>
                <w:div w:id="702874589">
                  <w:marLeft w:val="0"/>
                  <w:marRight w:val="0"/>
                  <w:marTop w:val="0"/>
                  <w:marBottom w:val="0"/>
                  <w:divBdr>
                    <w:top w:val="none" w:sz="0" w:space="0" w:color="auto"/>
                    <w:left w:val="none" w:sz="0" w:space="0" w:color="auto"/>
                    <w:bottom w:val="none" w:sz="0" w:space="0" w:color="auto"/>
                    <w:right w:val="none" w:sz="0" w:space="0" w:color="auto"/>
                  </w:divBdr>
                  <w:divsChild>
                    <w:div w:id="1978021739">
                      <w:marLeft w:val="0"/>
                      <w:marRight w:val="0"/>
                      <w:marTop w:val="0"/>
                      <w:marBottom w:val="0"/>
                      <w:divBdr>
                        <w:top w:val="none" w:sz="0" w:space="0" w:color="auto"/>
                        <w:left w:val="none" w:sz="0" w:space="0" w:color="auto"/>
                        <w:bottom w:val="none" w:sz="0" w:space="0" w:color="auto"/>
                        <w:right w:val="none" w:sz="0" w:space="0" w:color="auto"/>
                      </w:divBdr>
                    </w:div>
                  </w:divsChild>
                </w:div>
                <w:div w:id="731579779">
                  <w:marLeft w:val="0"/>
                  <w:marRight w:val="0"/>
                  <w:marTop w:val="0"/>
                  <w:marBottom w:val="0"/>
                  <w:divBdr>
                    <w:top w:val="none" w:sz="0" w:space="0" w:color="auto"/>
                    <w:left w:val="none" w:sz="0" w:space="0" w:color="auto"/>
                    <w:bottom w:val="none" w:sz="0" w:space="0" w:color="auto"/>
                    <w:right w:val="none" w:sz="0" w:space="0" w:color="auto"/>
                  </w:divBdr>
                  <w:divsChild>
                    <w:div w:id="1688166815">
                      <w:marLeft w:val="0"/>
                      <w:marRight w:val="0"/>
                      <w:marTop w:val="0"/>
                      <w:marBottom w:val="0"/>
                      <w:divBdr>
                        <w:top w:val="none" w:sz="0" w:space="0" w:color="auto"/>
                        <w:left w:val="none" w:sz="0" w:space="0" w:color="auto"/>
                        <w:bottom w:val="none" w:sz="0" w:space="0" w:color="auto"/>
                        <w:right w:val="none" w:sz="0" w:space="0" w:color="auto"/>
                      </w:divBdr>
                    </w:div>
                  </w:divsChild>
                </w:div>
                <w:div w:id="745152007">
                  <w:marLeft w:val="0"/>
                  <w:marRight w:val="0"/>
                  <w:marTop w:val="0"/>
                  <w:marBottom w:val="0"/>
                  <w:divBdr>
                    <w:top w:val="none" w:sz="0" w:space="0" w:color="auto"/>
                    <w:left w:val="none" w:sz="0" w:space="0" w:color="auto"/>
                    <w:bottom w:val="none" w:sz="0" w:space="0" w:color="auto"/>
                    <w:right w:val="none" w:sz="0" w:space="0" w:color="auto"/>
                  </w:divBdr>
                  <w:divsChild>
                    <w:div w:id="178012169">
                      <w:marLeft w:val="0"/>
                      <w:marRight w:val="0"/>
                      <w:marTop w:val="0"/>
                      <w:marBottom w:val="0"/>
                      <w:divBdr>
                        <w:top w:val="none" w:sz="0" w:space="0" w:color="auto"/>
                        <w:left w:val="none" w:sz="0" w:space="0" w:color="auto"/>
                        <w:bottom w:val="none" w:sz="0" w:space="0" w:color="auto"/>
                        <w:right w:val="none" w:sz="0" w:space="0" w:color="auto"/>
                      </w:divBdr>
                    </w:div>
                  </w:divsChild>
                </w:div>
                <w:div w:id="766387154">
                  <w:marLeft w:val="0"/>
                  <w:marRight w:val="0"/>
                  <w:marTop w:val="0"/>
                  <w:marBottom w:val="0"/>
                  <w:divBdr>
                    <w:top w:val="none" w:sz="0" w:space="0" w:color="auto"/>
                    <w:left w:val="none" w:sz="0" w:space="0" w:color="auto"/>
                    <w:bottom w:val="none" w:sz="0" w:space="0" w:color="auto"/>
                    <w:right w:val="none" w:sz="0" w:space="0" w:color="auto"/>
                  </w:divBdr>
                  <w:divsChild>
                    <w:div w:id="622885761">
                      <w:marLeft w:val="0"/>
                      <w:marRight w:val="0"/>
                      <w:marTop w:val="0"/>
                      <w:marBottom w:val="0"/>
                      <w:divBdr>
                        <w:top w:val="none" w:sz="0" w:space="0" w:color="auto"/>
                        <w:left w:val="none" w:sz="0" w:space="0" w:color="auto"/>
                        <w:bottom w:val="none" w:sz="0" w:space="0" w:color="auto"/>
                        <w:right w:val="none" w:sz="0" w:space="0" w:color="auto"/>
                      </w:divBdr>
                    </w:div>
                  </w:divsChild>
                </w:div>
                <w:div w:id="772670644">
                  <w:marLeft w:val="0"/>
                  <w:marRight w:val="0"/>
                  <w:marTop w:val="0"/>
                  <w:marBottom w:val="0"/>
                  <w:divBdr>
                    <w:top w:val="none" w:sz="0" w:space="0" w:color="auto"/>
                    <w:left w:val="none" w:sz="0" w:space="0" w:color="auto"/>
                    <w:bottom w:val="none" w:sz="0" w:space="0" w:color="auto"/>
                    <w:right w:val="none" w:sz="0" w:space="0" w:color="auto"/>
                  </w:divBdr>
                  <w:divsChild>
                    <w:div w:id="2069959929">
                      <w:marLeft w:val="0"/>
                      <w:marRight w:val="0"/>
                      <w:marTop w:val="0"/>
                      <w:marBottom w:val="0"/>
                      <w:divBdr>
                        <w:top w:val="none" w:sz="0" w:space="0" w:color="auto"/>
                        <w:left w:val="none" w:sz="0" w:space="0" w:color="auto"/>
                        <w:bottom w:val="none" w:sz="0" w:space="0" w:color="auto"/>
                        <w:right w:val="none" w:sz="0" w:space="0" w:color="auto"/>
                      </w:divBdr>
                    </w:div>
                  </w:divsChild>
                </w:div>
                <w:div w:id="791900737">
                  <w:marLeft w:val="0"/>
                  <w:marRight w:val="0"/>
                  <w:marTop w:val="0"/>
                  <w:marBottom w:val="0"/>
                  <w:divBdr>
                    <w:top w:val="none" w:sz="0" w:space="0" w:color="auto"/>
                    <w:left w:val="none" w:sz="0" w:space="0" w:color="auto"/>
                    <w:bottom w:val="none" w:sz="0" w:space="0" w:color="auto"/>
                    <w:right w:val="none" w:sz="0" w:space="0" w:color="auto"/>
                  </w:divBdr>
                  <w:divsChild>
                    <w:div w:id="1128746151">
                      <w:marLeft w:val="0"/>
                      <w:marRight w:val="0"/>
                      <w:marTop w:val="0"/>
                      <w:marBottom w:val="0"/>
                      <w:divBdr>
                        <w:top w:val="none" w:sz="0" w:space="0" w:color="auto"/>
                        <w:left w:val="none" w:sz="0" w:space="0" w:color="auto"/>
                        <w:bottom w:val="none" w:sz="0" w:space="0" w:color="auto"/>
                        <w:right w:val="none" w:sz="0" w:space="0" w:color="auto"/>
                      </w:divBdr>
                    </w:div>
                  </w:divsChild>
                </w:div>
                <w:div w:id="792871690">
                  <w:marLeft w:val="0"/>
                  <w:marRight w:val="0"/>
                  <w:marTop w:val="0"/>
                  <w:marBottom w:val="0"/>
                  <w:divBdr>
                    <w:top w:val="none" w:sz="0" w:space="0" w:color="auto"/>
                    <w:left w:val="none" w:sz="0" w:space="0" w:color="auto"/>
                    <w:bottom w:val="none" w:sz="0" w:space="0" w:color="auto"/>
                    <w:right w:val="none" w:sz="0" w:space="0" w:color="auto"/>
                  </w:divBdr>
                  <w:divsChild>
                    <w:div w:id="599333477">
                      <w:marLeft w:val="0"/>
                      <w:marRight w:val="0"/>
                      <w:marTop w:val="0"/>
                      <w:marBottom w:val="0"/>
                      <w:divBdr>
                        <w:top w:val="none" w:sz="0" w:space="0" w:color="auto"/>
                        <w:left w:val="none" w:sz="0" w:space="0" w:color="auto"/>
                        <w:bottom w:val="none" w:sz="0" w:space="0" w:color="auto"/>
                        <w:right w:val="none" w:sz="0" w:space="0" w:color="auto"/>
                      </w:divBdr>
                    </w:div>
                  </w:divsChild>
                </w:div>
                <w:div w:id="819006098">
                  <w:marLeft w:val="0"/>
                  <w:marRight w:val="0"/>
                  <w:marTop w:val="0"/>
                  <w:marBottom w:val="0"/>
                  <w:divBdr>
                    <w:top w:val="none" w:sz="0" w:space="0" w:color="auto"/>
                    <w:left w:val="none" w:sz="0" w:space="0" w:color="auto"/>
                    <w:bottom w:val="none" w:sz="0" w:space="0" w:color="auto"/>
                    <w:right w:val="none" w:sz="0" w:space="0" w:color="auto"/>
                  </w:divBdr>
                  <w:divsChild>
                    <w:div w:id="523520039">
                      <w:marLeft w:val="0"/>
                      <w:marRight w:val="0"/>
                      <w:marTop w:val="0"/>
                      <w:marBottom w:val="0"/>
                      <w:divBdr>
                        <w:top w:val="none" w:sz="0" w:space="0" w:color="auto"/>
                        <w:left w:val="none" w:sz="0" w:space="0" w:color="auto"/>
                        <w:bottom w:val="none" w:sz="0" w:space="0" w:color="auto"/>
                        <w:right w:val="none" w:sz="0" w:space="0" w:color="auto"/>
                      </w:divBdr>
                    </w:div>
                  </w:divsChild>
                </w:div>
                <w:div w:id="834221750">
                  <w:marLeft w:val="0"/>
                  <w:marRight w:val="0"/>
                  <w:marTop w:val="0"/>
                  <w:marBottom w:val="0"/>
                  <w:divBdr>
                    <w:top w:val="none" w:sz="0" w:space="0" w:color="auto"/>
                    <w:left w:val="none" w:sz="0" w:space="0" w:color="auto"/>
                    <w:bottom w:val="none" w:sz="0" w:space="0" w:color="auto"/>
                    <w:right w:val="none" w:sz="0" w:space="0" w:color="auto"/>
                  </w:divBdr>
                  <w:divsChild>
                    <w:div w:id="481850774">
                      <w:marLeft w:val="0"/>
                      <w:marRight w:val="0"/>
                      <w:marTop w:val="0"/>
                      <w:marBottom w:val="0"/>
                      <w:divBdr>
                        <w:top w:val="none" w:sz="0" w:space="0" w:color="auto"/>
                        <w:left w:val="none" w:sz="0" w:space="0" w:color="auto"/>
                        <w:bottom w:val="none" w:sz="0" w:space="0" w:color="auto"/>
                        <w:right w:val="none" w:sz="0" w:space="0" w:color="auto"/>
                      </w:divBdr>
                    </w:div>
                  </w:divsChild>
                </w:div>
                <w:div w:id="842672858">
                  <w:marLeft w:val="0"/>
                  <w:marRight w:val="0"/>
                  <w:marTop w:val="0"/>
                  <w:marBottom w:val="0"/>
                  <w:divBdr>
                    <w:top w:val="none" w:sz="0" w:space="0" w:color="auto"/>
                    <w:left w:val="none" w:sz="0" w:space="0" w:color="auto"/>
                    <w:bottom w:val="none" w:sz="0" w:space="0" w:color="auto"/>
                    <w:right w:val="none" w:sz="0" w:space="0" w:color="auto"/>
                  </w:divBdr>
                  <w:divsChild>
                    <w:div w:id="2039315199">
                      <w:marLeft w:val="0"/>
                      <w:marRight w:val="0"/>
                      <w:marTop w:val="0"/>
                      <w:marBottom w:val="0"/>
                      <w:divBdr>
                        <w:top w:val="none" w:sz="0" w:space="0" w:color="auto"/>
                        <w:left w:val="none" w:sz="0" w:space="0" w:color="auto"/>
                        <w:bottom w:val="none" w:sz="0" w:space="0" w:color="auto"/>
                        <w:right w:val="none" w:sz="0" w:space="0" w:color="auto"/>
                      </w:divBdr>
                    </w:div>
                  </w:divsChild>
                </w:div>
                <w:div w:id="845098572">
                  <w:marLeft w:val="0"/>
                  <w:marRight w:val="0"/>
                  <w:marTop w:val="0"/>
                  <w:marBottom w:val="0"/>
                  <w:divBdr>
                    <w:top w:val="none" w:sz="0" w:space="0" w:color="auto"/>
                    <w:left w:val="none" w:sz="0" w:space="0" w:color="auto"/>
                    <w:bottom w:val="none" w:sz="0" w:space="0" w:color="auto"/>
                    <w:right w:val="none" w:sz="0" w:space="0" w:color="auto"/>
                  </w:divBdr>
                  <w:divsChild>
                    <w:div w:id="1167400536">
                      <w:marLeft w:val="0"/>
                      <w:marRight w:val="0"/>
                      <w:marTop w:val="0"/>
                      <w:marBottom w:val="0"/>
                      <w:divBdr>
                        <w:top w:val="none" w:sz="0" w:space="0" w:color="auto"/>
                        <w:left w:val="none" w:sz="0" w:space="0" w:color="auto"/>
                        <w:bottom w:val="none" w:sz="0" w:space="0" w:color="auto"/>
                        <w:right w:val="none" w:sz="0" w:space="0" w:color="auto"/>
                      </w:divBdr>
                    </w:div>
                  </w:divsChild>
                </w:div>
                <w:div w:id="880090040">
                  <w:marLeft w:val="0"/>
                  <w:marRight w:val="0"/>
                  <w:marTop w:val="0"/>
                  <w:marBottom w:val="0"/>
                  <w:divBdr>
                    <w:top w:val="none" w:sz="0" w:space="0" w:color="auto"/>
                    <w:left w:val="none" w:sz="0" w:space="0" w:color="auto"/>
                    <w:bottom w:val="none" w:sz="0" w:space="0" w:color="auto"/>
                    <w:right w:val="none" w:sz="0" w:space="0" w:color="auto"/>
                  </w:divBdr>
                  <w:divsChild>
                    <w:div w:id="193812524">
                      <w:marLeft w:val="0"/>
                      <w:marRight w:val="0"/>
                      <w:marTop w:val="0"/>
                      <w:marBottom w:val="0"/>
                      <w:divBdr>
                        <w:top w:val="none" w:sz="0" w:space="0" w:color="auto"/>
                        <w:left w:val="none" w:sz="0" w:space="0" w:color="auto"/>
                        <w:bottom w:val="none" w:sz="0" w:space="0" w:color="auto"/>
                        <w:right w:val="none" w:sz="0" w:space="0" w:color="auto"/>
                      </w:divBdr>
                    </w:div>
                  </w:divsChild>
                </w:div>
                <w:div w:id="880090279">
                  <w:marLeft w:val="0"/>
                  <w:marRight w:val="0"/>
                  <w:marTop w:val="0"/>
                  <w:marBottom w:val="0"/>
                  <w:divBdr>
                    <w:top w:val="none" w:sz="0" w:space="0" w:color="auto"/>
                    <w:left w:val="none" w:sz="0" w:space="0" w:color="auto"/>
                    <w:bottom w:val="none" w:sz="0" w:space="0" w:color="auto"/>
                    <w:right w:val="none" w:sz="0" w:space="0" w:color="auto"/>
                  </w:divBdr>
                  <w:divsChild>
                    <w:div w:id="1715961302">
                      <w:marLeft w:val="0"/>
                      <w:marRight w:val="0"/>
                      <w:marTop w:val="0"/>
                      <w:marBottom w:val="0"/>
                      <w:divBdr>
                        <w:top w:val="none" w:sz="0" w:space="0" w:color="auto"/>
                        <w:left w:val="none" w:sz="0" w:space="0" w:color="auto"/>
                        <w:bottom w:val="none" w:sz="0" w:space="0" w:color="auto"/>
                        <w:right w:val="none" w:sz="0" w:space="0" w:color="auto"/>
                      </w:divBdr>
                    </w:div>
                  </w:divsChild>
                </w:div>
                <w:div w:id="884412852">
                  <w:marLeft w:val="0"/>
                  <w:marRight w:val="0"/>
                  <w:marTop w:val="0"/>
                  <w:marBottom w:val="0"/>
                  <w:divBdr>
                    <w:top w:val="none" w:sz="0" w:space="0" w:color="auto"/>
                    <w:left w:val="none" w:sz="0" w:space="0" w:color="auto"/>
                    <w:bottom w:val="none" w:sz="0" w:space="0" w:color="auto"/>
                    <w:right w:val="none" w:sz="0" w:space="0" w:color="auto"/>
                  </w:divBdr>
                  <w:divsChild>
                    <w:div w:id="1354066576">
                      <w:marLeft w:val="0"/>
                      <w:marRight w:val="0"/>
                      <w:marTop w:val="0"/>
                      <w:marBottom w:val="0"/>
                      <w:divBdr>
                        <w:top w:val="none" w:sz="0" w:space="0" w:color="auto"/>
                        <w:left w:val="none" w:sz="0" w:space="0" w:color="auto"/>
                        <w:bottom w:val="none" w:sz="0" w:space="0" w:color="auto"/>
                        <w:right w:val="none" w:sz="0" w:space="0" w:color="auto"/>
                      </w:divBdr>
                    </w:div>
                  </w:divsChild>
                </w:div>
                <w:div w:id="884636267">
                  <w:marLeft w:val="0"/>
                  <w:marRight w:val="0"/>
                  <w:marTop w:val="0"/>
                  <w:marBottom w:val="0"/>
                  <w:divBdr>
                    <w:top w:val="none" w:sz="0" w:space="0" w:color="auto"/>
                    <w:left w:val="none" w:sz="0" w:space="0" w:color="auto"/>
                    <w:bottom w:val="none" w:sz="0" w:space="0" w:color="auto"/>
                    <w:right w:val="none" w:sz="0" w:space="0" w:color="auto"/>
                  </w:divBdr>
                  <w:divsChild>
                    <w:div w:id="546836639">
                      <w:marLeft w:val="0"/>
                      <w:marRight w:val="0"/>
                      <w:marTop w:val="0"/>
                      <w:marBottom w:val="0"/>
                      <w:divBdr>
                        <w:top w:val="none" w:sz="0" w:space="0" w:color="auto"/>
                        <w:left w:val="none" w:sz="0" w:space="0" w:color="auto"/>
                        <w:bottom w:val="none" w:sz="0" w:space="0" w:color="auto"/>
                        <w:right w:val="none" w:sz="0" w:space="0" w:color="auto"/>
                      </w:divBdr>
                    </w:div>
                  </w:divsChild>
                </w:div>
                <w:div w:id="911963100">
                  <w:marLeft w:val="0"/>
                  <w:marRight w:val="0"/>
                  <w:marTop w:val="0"/>
                  <w:marBottom w:val="0"/>
                  <w:divBdr>
                    <w:top w:val="none" w:sz="0" w:space="0" w:color="auto"/>
                    <w:left w:val="none" w:sz="0" w:space="0" w:color="auto"/>
                    <w:bottom w:val="none" w:sz="0" w:space="0" w:color="auto"/>
                    <w:right w:val="none" w:sz="0" w:space="0" w:color="auto"/>
                  </w:divBdr>
                  <w:divsChild>
                    <w:div w:id="454060344">
                      <w:marLeft w:val="0"/>
                      <w:marRight w:val="0"/>
                      <w:marTop w:val="0"/>
                      <w:marBottom w:val="0"/>
                      <w:divBdr>
                        <w:top w:val="none" w:sz="0" w:space="0" w:color="auto"/>
                        <w:left w:val="none" w:sz="0" w:space="0" w:color="auto"/>
                        <w:bottom w:val="none" w:sz="0" w:space="0" w:color="auto"/>
                        <w:right w:val="none" w:sz="0" w:space="0" w:color="auto"/>
                      </w:divBdr>
                    </w:div>
                  </w:divsChild>
                </w:div>
                <w:div w:id="923298934">
                  <w:marLeft w:val="0"/>
                  <w:marRight w:val="0"/>
                  <w:marTop w:val="0"/>
                  <w:marBottom w:val="0"/>
                  <w:divBdr>
                    <w:top w:val="none" w:sz="0" w:space="0" w:color="auto"/>
                    <w:left w:val="none" w:sz="0" w:space="0" w:color="auto"/>
                    <w:bottom w:val="none" w:sz="0" w:space="0" w:color="auto"/>
                    <w:right w:val="none" w:sz="0" w:space="0" w:color="auto"/>
                  </w:divBdr>
                  <w:divsChild>
                    <w:div w:id="1176117278">
                      <w:marLeft w:val="0"/>
                      <w:marRight w:val="0"/>
                      <w:marTop w:val="0"/>
                      <w:marBottom w:val="0"/>
                      <w:divBdr>
                        <w:top w:val="none" w:sz="0" w:space="0" w:color="auto"/>
                        <w:left w:val="none" w:sz="0" w:space="0" w:color="auto"/>
                        <w:bottom w:val="none" w:sz="0" w:space="0" w:color="auto"/>
                        <w:right w:val="none" w:sz="0" w:space="0" w:color="auto"/>
                      </w:divBdr>
                    </w:div>
                  </w:divsChild>
                </w:div>
                <w:div w:id="924268917">
                  <w:marLeft w:val="0"/>
                  <w:marRight w:val="0"/>
                  <w:marTop w:val="0"/>
                  <w:marBottom w:val="0"/>
                  <w:divBdr>
                    <w:top w:val="none" w:sz="0" w:space="0" w:color="auto"/>
                    <w:left w:val="none" w:sz="0" w:space="0" w:color="auto"/>
                    <w:bottom w:val="none" w:sz="0" w:space="0" w:color="auto"/>
                    <w:right w:val="none" w:sz="0" w:space="0" w:color="auto"/>
                  </w:divBdr>
                  <w:divsChild>
                    <w:div w:id="411200955">
                      <w:marLeft w:val="0"/>
                      <w:marRight w:val="0"/>
                      <w:marTop w:val="0"/>
                      <w:marBottom w:val="0"/>
                      <w:divBdr>
                        <w:top w:val="none" w:sz="0" w:space="0" w:color="auto"/>
                        <w:left w:val="none" w:sz="0" w:space="0" w:color="auto"/>
                        <w:bottom w:val="none" w:sz="0" w:space="0" w:color="auto"/>
                        <w:right w:val="none" w:sz="0" w:space="0" w:color="auto"/>
                      </w:divBdr>
                    </w:div>
                  </w:divsChild>
                </w:div>
                <w:div w:id="953250048">
                  <w:marLeft w:val="0"/>
                  <w:marRight w:val="0"/>
                  <w:marTop w:val="0"/>
                  <w:marBottom w:val="0"/>
                  <w:divBdr>
                    <w:top w:val="none" w:sz="0" w:space="0" w:color="auto"/>
                    <w:left w:val="none" w:sz="0" w:space="0" w:color="auto"/>
                    <w:bottom w:val="none" w:sz="0" w:space="0" w:color="auto"/>
                    <w:right w:val="none" w:sz="0" w:space="0" w:color="auto"/>
                  </w:divBdr>
                  <w:divsChild>
                    <w:div w:id="1766727173">
                      <w:marLeft w:val="0"/>
                      <w:marRight w:val="0"/>
                      <w:marTop w:val="0"/>
                      <w:marBottom w:val="0"/>
                      <w:divBdr>
                        <w:top w:val="none" w:sz="0" w:space="0" w:color="auto"/>
                        <w:left w:val="none" w:sz="0" w:space="0" w:color="auto"/>
                        <w:bottom w:val="none" w:sz="0" w:space="0" w:color="auto"/>
                        <w:right w:val="none" w:sz="0" w:space="0" w:color="auto"/>
                      </w:divBdr>
                    </w:div>
                  </w:divsChild>
                </w:div>
                <w:div w:id="957492791">
                  <w:marLeft w:val="0"/>
                  <w:marRight w:val="0"/>
                  <w:marTop w:val="0"/>
                  <w:marBottom w:val="0"/>
                  <w:divBdr>
                    <w:top w:val="none" w:sz="0" w:space="0" w:color="auto"/>
                    <w:left w:val="none" w:sz="0" w:space="0" w:color="auto"/>
                    <w:bottom w:val="none" w:sz="0" w:space="0" w:color="auto"/>
                    <w:right w:val="none" w:sz="0" w:space="0" w:color="auto"/>
                  </w:divBdr>
                  <w:divsChild>
                    <w:div w:id="57021549">
                      <w:marLeft w:val="0"/>
                      <w:marRight w:val="0"/>
                      <w:marTop w:val="0"/>
                      <w:marBottom w:val="0"/>
                      <w:divBdr>
                        <w:top w:val="none" w:sz="0" w:space="0" w:color="auto"/>
                        <w:left w:val="none" w:sz="0" w:space="0" w:color="auto"/>
                        <w:bottom w:val="none" w:sz="0" w:space="0" w:color="auto"/>
                        <w:right w:val="none" w:sz="0" w:space="0" w:color="auto"/>
                      </w:divBdr>
                    </w:div>
                  </w:divsChild>
                </w:div>
                <w:div w:id="961348953">
                  <w:marLeft w:val="0"/>
                  <w:marRight w:val="0"/>
                  <w:marTop w:val="0"/>
                  <w:marBottom w:val="0"/>
                  <w:divBdr>
                    <w:top w:val="none" w:sz="0" w:space="0" w:color="auto"/>
                    <w:left w:val="none" w:sz="0" w:space="0" w:color="auto"/>
                    <w:bottom w:val="none" w:sz="0" w:space="0" w:color="auto"/>
                    <w:right w:val="none" w:sz="0" w:space="0" w:color="auto"/>
                  </w:divBdr>
                  <w:divsChild>
                    <w:div w:id="1623338899">
                      <w:marLeft w:val="0"/>
                      <w:marRight w:val="0"/>
                      <w:marTop w:val="0"/>
                      <w:marBottom w:val="0"/>
                      <w:divBdr>
                        <w:top w:val="none" w:sz="0" w:space="0" w:color="auto"/>
                        <w:left w:val="none" w:sz="0" w:space="0" w:color="auto"/>
                        <w:bottom w:val="none" w:sz="0" w:space="0" w:color="auto"/>
                        <w:right w:val="none" w:sz="0" w:space="0" w:color="auto"/>
                      </w:divBdr>
                    </w:div>
                  </w:divsChild>
                </w:div>
                <w:div w:id="987788817">
                  <w:marLeft w:val="0"/>
                  <w:marRight w:val="0"/>
                  <w:marTop w:val="0"/>
                  <w:marBottom w:val="0"/>
                  <w:divBdr>
                    <w:top w:val="none" w:sz="0" w:space="0" w:color="auto"/>
                    <w:left w:val="none" w:sz="0" w:space="0" w:color="auto"/>
                    <w:bottom w:val="none" w:sz="0" w:space="0" w:color="auto"/>
                    <w:right w:val="none" w:sz="0" w:space="0" w:color="auto"/>
                  </w:divBdr>
                  <w:divsChild>
                    <w:div w:id="1792505452">
                      <w:marLeft w:val="0"/>
                      <w:marRight w:val="0"/>
                      <w:marTop w:val="0"/>
                      <w:marBottom w:val="0"/>
                      <w:divBdr>
                        <w:top w:val="none" w:sz="0" w:space="0" w:color="auto"/>
                        <w:left w:val="none" w:sz="0" w:space="0" w:color="auto"/>
                        <w:bottom w:val="none" w:sz="0" w:space="0" w:color="auto"/>
                        <w:right w:val="none" w:sz="0" w:space="0" w:color="auto"/>
                      </w:divBdr>
                    </w:div>
                  </w:divsChild>
                </w:div>
                <w:div w:id="1016077129">
                  <w:marLeft w:val="0"/>
                  <w:marRight w:val="0"/>
                  <w:marTop w:val="0"/>
                  <w:marBottom w:val="0"/>
                  <w:divBdr>
                    <w:top w:val="none" w:sz="0" w:space="0" w:color="auto"/>
                    <w:left w:val="none" w:sz="0" w:space="0" w:color="auto"/>
                    <w:bottom w:val="none" w:sz="0" w:space="0" w:color="auto"/>
                    <w:right w:val="none" w:sz="0" w:space="0" w:color="auto"/>
                  </w:divBdr>
                  <w:divsChild>
                    <w:div w:id="1629235341">
                      <w:marLeft w:val="0"/>
                      <w:marRight w:val="0"/>
                      <w:marTop w:val="0"/>
                      <w:marBottom w:val="0"/>
                      <w:divBdr>
                        <w:top w:val="none" w:sz="0" w:space="0" w:color="auto"/>
                        <w:left w:val="none" w:sz="0" w:space="0" w:color="auto"/>
                        <w:bottom w:val="none" w:sz="0" w:space="0" w:color="auto"/>
                        <w:right w:val="none" w:sz="0" w:space="0" w:color="auto"/>
                      </w:divBdr>
                    </w:div>
                  </w:divsChild>
                </w:div>
                <w:div w:id="1027873428">
                  <w:marLeft w:val="0"/>
                  <w:marRight w:val="0"/>
                  <w:marTop w:val="0"/>
                  <w:marBottom w:val="0"/>
                  <w:divBdr>
                    <w:top w:val="none" w:sz="0" w:space="0" w:color="auto"/>
                    <w:left w:val="none" w:sz="0" w:space="0" w:color="auto"/>
                    <w:bottom w:val="none" w:sz="0" w:space="0" w:color="auto"/>
                    <w:right w:val="none" w:sz="0" w:space="0" w:color="auto"/>
                  </w:divBdr>
                  <w:divsChild>
                    <w:div w:id="1335524419">
                      <w:marLeft w:val="0"/>
                      <w:marRight w:val="0"/>
                      <w:marTop w:val="0"/>
                      <w:marBottom w:val="0"/>
                      <w:divBdr>
                        <w:top w:val="none" w:sz="0" w:space="0" w:color="auto"/>
                        <w:left w:val="none" w:sz="0" w:space="0" w:color="auto"/>
                        <w:bottom w:val="none" w:sz="0" w:space="0" w:color="auto"/>
                        <w:right w:val="none" w:sz="0" w:space="0" w:color="auto"/>
                      </w:divBdr>
                    </w:div>
                  </w:divsChild>
                </w:div>
                <w:div w:id="1043673866">
                  <w:marLeft w:val="0"/>
                  <w:marRight w:val="0"/>
                  <w:marTop w:val="0"/>
                  <w:marBottom w:val="0"/>
                  <w:divBdr>
                    <w:top w:val="none" w:sz="0" w:space="0" w:color="auto"/>
                    <w:left w:val="none" w:sz="0" w:space="0" w:color="auto"/>
                    <w:bottom w:val="none" w:sz="0" w:space="0" w:color="auto"/>
                    <w:right w:val="none" w:sz="0" w:space="0" w:color="auto"/>
                  </w:divBdr>
                  <w:divsChild>
                    <w:div w:id="441188710">
                      <w:marLeft w:val="0"/>
                      <w:marRight w:val="0"/>
                      <w:marTop w:val="0"/>
                      <w:marBottom w:val="0"/>
                      <w:divBdr>
                        <w:top w:val="none" w:sz="0" w:space="0" w:color="auto"/>
                        <w:left w:val="none" w:sz="0" w:space="0" w:color="auto"/>
                        <w:bottom w:val="none" w:sz="0" w:space="0" w:color="auto"/>
                        <w:right w:val="none" w:sz="0" w:space="0" w:color="auto"/>
                      </w:divBdr>
                    </w:div>
                  </w:divsChild>
                </w:div>
                <w:div w:id="1048148538">
                  <w:marLeft w:val="0"/>
                  <w:marRight w:val="0"/>
                  <w:marTop w:val="0"/>
                  <w:marBottom w:val="0"/>
                  <w:divBdr>
                    <w:top w:val="none" w:sz="0" w:space="0" w:color="auto"/>
                    <w:left w:val="none" w:sz="0" w:space="0" w:color="auto"/>
                    <w:bottom w:val="none" w:sz="0" w:space="0" w:color="auto"/>
                    <w:right w:val="none" w:sz="0" w:space="0" w:color="auto"/>
                  </w:divBdr>
                  <w:divsChild>
                    <w:div w:id="997616899">
                      <w:marLeft w:val="0"/>
                      <w:marRight w:val="0"/>
                      <w:marTop w:val="0"/>
                      <w:marBottom w:val="0"/>
                      <w:divBdr>
                        <w:top w:val="none" w:sz="0" w:space="0" w:color="auto"/>
                        <w:left w:val="none" w:sz="0" w:space="0" w:color="auto"/>
                        <w:bottom w:val="none" w:sz="0" w:space="0" w:color="auto"/>
                        <w:right w:val="none" w:sz="0" w:space="0" w:color="auto"/>
                      </w:divBdr>
                    </w:div>
                  </w:divsChild>
                </w:div>
                <w:div w:id="1054622616">
                  <w:marLeft w:val="0"/>
                  <w:marRight w:val="0"/>
                  <w:marTop w:val="0"/>
                  <w:marBottom w:val="0"/>
                  <w:divBdr>
                    <w:top w:val="none" w:sz="0" w:space="0" w:color="auto"/>
                    <w:left w:val="none" w:sz="0" w:space="0" w:color="auto"/>
                    <w:bottom w:val="none" w:sz="0" w:space="0" w:color="auto"/>
                    <w:right w:val="none" w:sz="0" w:space="0" w:color="auto"/>
                  </w:divBdr>
                  <w:divsChild>
                    <w:div w:id="1292326493">
                      <w:marLeft w:val="0"/>
                      <w:marRight w:val="0"/>
                      <w:marTop w:val="0"/>
                      <w:marBottom w:val="0"/>
                      <w:divBdr>
                        <w:top w:val="none" w:sz="0" w:space="0" w:color="auto"/>
                        <w:left w:val="none" w:sz="0" w:space="0" w:color="auto"/>
                        <w:bottom w:val="none" w:sz="0" w:space="0" w:color="auto"/>
                        <w:right w:val="none" w:sz="0" w:space="0" w:color="auto"/>
                      </w:divBdr>
                    </w:div>
                  </w:divsChild>
                </w:div>
                <w:div w:id="1057124045">
                  <w:marLeft w:val="0"/>
                  <w:marRight w:val="0"/>
                  <w:marTop w:val="0"/>
                  <w:marBottom w:val="0"/>
                  <w:divBdr>
                    <w:top w:val="none" w:sz="0" w:space="0" w:color="auto"/>
                    <w:left w:val="none" w:sz="0" w:space="0" w:color="auto"/>
                    <w:bottom w:val="none" w:sz="0" w:space="0" w:color="auto"/>
                    <w:right w:val="none" w:sz="0" w:space="0" w:color="auto"/>
                  </w:divBdr>
                  <w:divsChild>
                    <w:div w:id="1872913363">
                      <w:marLeft w:val="0"/>
                      <w:marRight w:val="0"/>
                      <w:marTop w:val="0"/>
                      <w:marBottom w:val="0"/>
                      <w:divBdr>
                        <w:top w:val="none" w:sz="0" w:space="0" w:color="auto"/>
                        <w:left w:val="none" w:sz="0" w:space="0" w:color="auto"/>
                        <w:bottom w:val="none" w:sz="0" w:space="0" w:color="auto"/>
                        <w:right w:val="none" w:sz="0" w:space="0" w:color="auto"/>
                      </w:divBdr>
                    </w:div>
                  </w:divsChild>
                </w:div>
                <w:div w:id="1058745456">
                  <w:marLeft w:val="0"/>
                  <w:marRight w:val="0"/>
                  <w:marTop w:val="0"/>
                  <w:marBottom w:val="0"/>
                  <w:divBdr>
                    <w:top w:val="none" w:sz="0" w:space="0" w:color="auto"/>
                    <w:left w:val="none" w:sz="0" w:space="0" w:color="auto"/>
                    <w:bottom w:val="none" w:sz="0" w:space="0" w:color="auto"/>
                    <w:right w:val="none" w:sz="0" w:space="0" w:color="auto"/>
                  </w:divBdr>
                  <w:divsChild>
                    <w:div w:id="37318725">
                      <w:marLeft w:val="0"/>
                      <w:marRight w:val="0"/>
                      <w:marTop w:val="0"/>
                      <w:marBottom w:val="0"/>
                      <w:divBdr>
                        <w:top w:val="none" w:sz="0" w:space="0" w:color="auto"/>
                        <w:left w:val="none" w:sz="0" w:space="0" w:color="auto"/>
                        <w:bottom w:val="none" w:sz="0" w:space="0" w:color="auto"/>
                        <w:right w:val="none" w:sz="0" w:space="0" w:color="auto"/>
                      </w:divBdr>
                    </w:div>
                  </w:divsChild>
                </w:div>
                <w:div w:id="1069768173">
                  <w:marLeft w:val="0"/>
                  <w:marRight w:val="0"/>
                  <w:marTop w:val="0"/>
                  <w:marBottom w:val="0"/>
                  <w:divBdr>
                    <w:top w:val="none" w:sz="0" w:space="0" w:color="auto"/>
                    <w:left w:val="none" w:sz="0" w:space="0" w:color="auto"/>
                    <w:bottom w:val="none" w:sz="0" w:space="0" w:color="auto"/>
                    <w:right w:val="none" w:sz="0" w:space="0" w:color="auto"/>
                  </w:divBdr>
                  <w:divsChild>
                    <w:div w:id="1642416792">
                      <w:marLeft w:val="0"/>
                      <w:marRight w:val="0"/>
                      <w:marTop w:val="0"/>
                      <w:marBottom w:val="0"/>
                      <w:divBdr>
                        <w:top w:val="none" w:sz="0" w:space="0" w:color="auto"/>
                        <w:left w:val="none" w:sz="0" w:space="0" w:color="auto"/>
                        <w:bottom w:val="none" w:sz="0" w:space="0" w:color="auto"/>
                        <w:right w:val="none" w:sz="0" w:space="0" w:color="auto"/>
                      </w:divBdr>
                    </w:div>
                  </w:divsChild>
                </w:div>
                <w:div w:id="1085614607">
                  <w:marLeft w:val="0"/>
                  <w:marRight w:val="0"/>
                  <w:marTop w:val="0"/>
                  <w:marBottom w:val="0"/>
                  <w:divBdr>
                    <w:top w:val="none" w:sz="0" w:space="0" w:color="auto"/>
                    <w:left w:val="none" w:sz="0" w:space="0" w:color="auto"/>
                    <w:bottom w:val="none" w:sz="0" w:space="0" w:color="auto"/>
                    <w:right w:val="none" w:sz="0" w:space="0" w:color="auto"/>
                  </w:divBdr>
                  <w:divsChild>
                    <w:div w:id="1697922931">
                      <w:marLeft w:val="0"/>
                      <w:marRight w:val="0"/>
                      <w:marTop w:val="0"/>
                      <w:marBottom w:val="0"/>
                      <w:divBdr>
                        <w:top w:val="none" w:sz="0" w:space="0" w:color="auto"/>
                        <w:left w:val="none" w:sz="0" w:space="0" w:color="auto"/>
                        <w:bottom w:val="none" w:sz="0" w:space="0" w:color="auto"/>
                        <w:right w:val="none" w:sz="0" w:space="0" w:color="auto"/>
                      </w:divBdr>
                    </w:div>
                  </w:divsChild>
                </w:div>
                <w:div w:id="1115558016">
                  <w:marLeft w:val="0"/>
                  <w:marRight w:val="0"/>
                  <w:marTop w:val="0"/>
                  <w:marBottom w:val="0"/>
                  <w:divBdr>
                    <w:top w:val="none" w:sz="0" w:space="0" w:color="auto"/>
                    <w:left w:val="none" w:sz="0" w:space="0" w:color="auto"/>
                    <w:bottom w:val="none" w:sz="0" w:space="0" w:color="auto"/>
                    <w:right w:val="none" w:sz="0" w:space="0" w:color="auto"/>
                  </w:divBdr>
                  <w:divsChild>
                    <w:div w:id="2004114447">
                      <w:marLeft w:val="0"/>
                      <w:marRight w:val="0"/>
                      <w:marTop w:val="0"/>
                      <w:marBottom w:val="0"/>
                      <w:divBdr>
                        <w:top w:val="none" w:sz="0" w:space="0" w:color="auto"/>
                        <w:left w:val="none" w:sz="0" w:space="0" w:color="auto"/>
                        <w:bottom w:val="none" w:sz="0" w:space="0" w:color="auto"/>
                        <w:right w:val="none" w:sz="0" w:space="0" w:color="auto"/>
                      </w:divBdr>
                    </w:div>
                  </w:divsChild>
                </w:div>
                <w:div w:id="1157108634">
                  <w:marLeft w:val="0"/>
                  <w:marRight w:val="0"/>
                  <w:marTop w:val="0"/>
                  <w:marBottom w:val="0"/>
                  <w:divBdr>
                    <w:top w:val="none" w:sz="0" w:space="0" w:color="auto"/>
                    <w:left w:val="none" w:sz="0" w:space="0" w:color="auto"/>
                    <w:bottom w:val="none" w:sz="0" w:space="0" w:color="auto"/>
                    <w:right w:val="none" w:sz="0" w:space="0" w:color="auto"/>
                  </w:divBdr>
                  <w:divsChild>
                    <w:div w:id="198399624">
                      <w:marLeft w:val="0"/>
                      <w:marRight w:val="0"/>
                      <w:marTop w:val="0"/>
                      <w:marBottom w:val="0"/>
                      <w:divBdr>
                        <w:top w:val="none" w:sz="0" w:space="0" w:color="auto"/>
                        <w:left w:val="none" w:sz="0" w:space="0" w:color="auto"/>
                        <w:bottom w:val="none" w:sz="0" w:space="0" w:color="auto"/>
                        <w:right w:val="none" w:sz="0" w:space="0" w:color="auto"/>
                      </w:divBdr>
                    </w:div>
                  </w:divsChild>
                </w:div>
                <w:div w:id="1157696386">
                  <w:marLeft w:val="0"/>
                  <w:marRight w:val="0"/>
                  <w:marTop w:val="0"/>
                  <w:marBottom w:val="0"/>
                  <w:divBdr>
                    <w:top w:val="none" w:sz="0" w:space="0" w:color="auto"/>
                    <w:left w:val="none" w:sz="0" w:space="0" w:color="auto"/>
                    <w:bottom w:val="none" w:sz="0" w:space="0" w:color="auto"/>
                    <w:right w:val="none" w:sz="0" w:space="0" w:color="auto"/>
                  </w:divBdr>
                  <w:divsChild>
                    <w:div w:id="1656252895">
                      <w:marLeft w:val="0"/>
                      <w:marRight w:val="0"/>
                      <w:marTop w:val="0"/>
                      <w:marBottom w:val="0"/>
                      <w:divBdr>
                        <w:top w:val="none" w:sz="0" w:space="0" w:color="auto"/>
                        <w:left w:val="none" w:sz="0" w:space="0" w:color="auto"/>
                        <w:bottom w:val="none" w:sz="0" w:space="0" w:color="auto"/>
                        <w:right w:val="none" w:sz="0" w:space="0" w:color="auto"/>
                      </w:divBdr>
                    </w:div>
                  </w:divsChild>
                </w:div>
                <w:div w:id="1163013611">
                  <w:marLeft w:val="0"/>
                  <w:marRight w:val="0"/>
                  <w:marTop w:val="0"/>
                  <w:marBottom w:val="0"/>
                  <w:divBdr>
                    <w:top w:val="none" w:sz="0" w:space="0" w:color="auto"/>
                    <w:left w:val="none" w:sz="0" w:space="0" w:color="auto"/>
                    <w:bottom w:val="none" w:sz="0" w:space="0" w:color="auto"/>
                    <w:right w:val="none" w:sz="0" w:space="0" w:color="auto"/>
                  </w:divBdr>
                  <w:divsChild>
                    <w:div w:id="2032024959">
                      <w:marLeft w:val="0"/>
                      <w:marRight w:val="0"/>
                      <w:marTop w:val="0"/>
                      <w:marBottom w:val="0"/>
                      <w:divBdr>
                        <w:top w:val="none" w:sz="0" w:space="0" w:color="auto"/>
                        <w:left w:val="none" w:sz="0" w:space="0" w:color="auto"/>
                        <w:bottom w:val="none" w:sz="0" w:space="0" w:color="auto"/>
                        <w:right w:val="none" w:sz="0" w:space="0" w:color="auto"/>
                      </w:divBdr>
                    </w:div>
                  </w:divsChild>
                </w:div>
                <w:div w:id="1163349041">
                  <w:marLeft w:val="0"/>
                  <w:marRight w:val="0"/>
                  <w:marTop w:val="0"/>
                  <w:marBottom w:val="0"/>
                  <w:divBdr>
                    <w:top w:val="none" w:sz="0" w:space="0" w:color="auto"/>
                    <w:left w:val="none" w:sz="0" w:space="0" w:color="auto"/>
                    <w:bottom w:val="none" w:sz="0" w:space="0" w:color="auto"/>
                    <w:right w:val="none" w:sz="0" w:space="0" w:color="auto"/>
                  </w:divBdr>
                  <w:divsChild>
                    <w:div w:id="82921582">
                      <w:marLeft w:val="0"/>
                      <w:marRight w:val="0"/>
                      <w:marTop w:val="0"/>
                      <w:marBottom w:val="0"/>
                      <w:divBdr>
                        <w:top w:val="none" w:sz="0" w:space="0" w:color="auto"/>
                        <w:left w:val="none" w:sz="0" w:space="0" w:color="auto"/>
                        <w:bottom w:val="none" w:sz="0" w:space="0" w:color="auto"/>
                        <w:right w:val="none" w:sz="0" w:space="0" w:color="auto"/>
                      </w:divBdr>
                    </w:div>
                  </w:divsChild>
                </w:div>
                <w:div w:id="1198080089">
                  <w:marLeft w:val="0"/>
                  <w:marRight w:val="0"/>
                  <w:marTop w:val="0"/>
                  <w:marBottom w:val="0"/>
                  <w:divBdr>
                    <w:top w:val="none" w:sz="0" w:space="0" w:color="auto"/>
                    <w:left w:val="none" w:sz="0" w:space="0" w:color="auto"/>
                    <w:bottom w:val="none" w:sz="0" w:space="0" w:color="auto"/>
                    <w:right w:val="none" w:sz="0" w:space="0" w:color="auto"/>
                  </w:divBdr>
                  <w:divsChild>
                    <w:div w:id="1118716551">
                      <w:marLeft w:val="0"/>
                      <w:marRight w:val="0"/>
                      <w:marTop w:val="0"/>
                      <w:marBottom w:val="0"/>
                      <w:divBdr>
                        <w:top w:val="none" w:sz="0" w:space="0" w:color="auto"/>
                        <w:left w:val="none" w:sz="0" w:space="0" w:color="auto"/>
                        <w:bottom w:val="none" w:sz="0" w:space="0" w:color="auto"/>
                        <w:right w:val="none" w:sz="0" w:space="0" w:color="auto"/>
                      </w:divBdr>
                    </w:div>
                  </w:divsChild>
                </w:div>
                <w:div w:id="1198811704">
                  <w:marLeft w:val="0"/>
                  <w:marRight w:val="0"/>
                  <w:marTop w:val="0"/>
                  <w:marBottom w:val="0"/>
                  <w:divBdr>
                    <w:top w:val="none" w:sz="0" w:space="0" w:color="auto"/>
                    <w:left w:val="none" w:sz="0" w:space="0" w:color="auto"/>
                    <w:bottom w:val="none" w:sz="0" w:space="0" w:color="auto"/>
                    <w:right w:val="none" w:sz="0" w:space="0" w:color="auto"/>
                  </w:divBdr>
                  <w:divsChild>
                    <w:div w:id="693699970">
                      <w:marLeft w:val="0"/>
                      <w:marRight w:val="0"/>
                      <w:marTop w:val="0"/>
                      <w:marBottom w:val="0"/>
                      <w:divBdr>
                        <w:top w:val="none" w:sz="0" w:space="0" w:color="auto"/>
                        <w:left w:val="none" w:sz="0" w:space="0" w:color="auto"/>
                        <w:bottom w:val="none" w:sz="0" w:space="0" w:color="auto"/>
                        <w:right w:val="none" w:sz="0" w:space="0" w:color="auto"/>
                      </w:divBdr>
                    </w:div>
                  </w:divsChild>
                </w:div>
                <w:div w:id="1269654086">
                  <w:marLeft w:val="0"/>
                  <w:marRight w:val="0"/>
                  <w:marTop w:val="0"/>
                  <w:marBottom w:val="0"/>
                  <w:divBdr>
                    <w:top w:val="none" w:sz="0" w:space="0" w:color="auto"/>
                    <w:left w:val="none" w:sz="0" w:space="0" w:color="auto"/>
                    <w:bottom w:val="none" w:sz="0" w:space="0" w:color="auto"/>
                    <w:right w:val="none" w:sz="0" w:space="0" w:color="auto"/>
                  </w:divBdr>
                  <w:divsChild>
                    <w:div w:id="591209660">
                      <w:marLeft w:val="0"/>
                      <w:marRight w:val="0"/>
                      <w:marTop w:val="0"/>
                      <w:marBottom w:val="0"/>
                      <w:divBdr>
                        <w:top w:val="none" w:sz="0" w:space="0" w:color="auto"/>
                        <w:left w:val="none" w:sz="0" w:space="0" w:color="auto"/>
                        <w:bottom w:val="none" w:sz="0" w:space="0" w:color="auto"/>
                        <w:right w:val="none" w:sz="0" w:space="0" w:color="auto"/>
                      </w:divBdr>
                    </w:div>
                  </w:divsChild>
                </w:div>
                <w:div w:id="1276018336">
                  <w:marLeft w:val="0"/>
                  <w:marRight w:val="0"/>
                  <w:marTop w:val="0"/>
                  <w:marBottom w:val="0"/>
                  <w:divBdr>
                    <w:top w:val="none" w:sz="0" w:space="0" w:color="auto"/>
                    <w:left w:val="none" w:sz="0" w:space="0" w:color="auto"/>
                    <w:bottom w:val="none" w:sz="0" w:space="0" w:color="auto"/>
                    <w:right w:val="none" w:sz="0" w:space="0" w:color="auto"/>
                  </w:divBdr>
                  <w:divsChild>
                    <w:div w:id="2141680543">
                      <w:marLeft w:val="0"/>
                      <w:marRight w:val="0"/>
                      <w:marTop w:val="0"/>
                      <w:marBottom w:val="0"/>
                      <w:divBdr>
                        <w:top w:val="none" w:sz="0" w:space="0" w:color="auto"/>
                        <w:left w:val="none" w:sz="0" w:space="0" w:color="auto"/>
                        <w:bottom w:val="none" w:sz="0" w:space="0" w:color="auto"/>
                        <w:right w:val="none" w:sz="0" w:space="0" w:color="auto"/>
                      </w:divBdr>
                    </w:div>
                  </w:divsChild>
                </w:div>
                <w:div w:id="1297416805">
                  <w:marLeft w:val="0"/>
                  <w:marRight w:val="0"/>
                  <w:marTop w:val="0"/>
                  <w:marBottom w:val="0"/>
                  <w:divBdr>
                    <w:top w:val="none" w:sz="0" w:space="0" w:color="auto"/>
                    <w:left w:val="none" w:sz="0" w:space="0" w:color="auto"/>
                    <w:bottom w:val="none" w:sz="0" w:space="0" w:color="auto"/>
                    <w:right w:val="none" w:sz="0" w:space="0" w:color="auto"/>
                  </w:divBdr>
                  <w:divsChild>
                    <w:div w:id="826554427">
                      <w:marLeft w:val="0"/>
                      <w:marRight w:val="0"/>
                      <w:marTop w:val="0"/>
                      <w:marBottom w:val="0"/>
                      <w:divBdr>
                        <w:top w:val="none" w:sz="0" w:space="0" w:color="auto"/>
                        <w:left w:val="none" w:sz="0" w:space="0" w:color="auto"/>
                        <w:bottom w:val="none" w:sz="0" w:space="0" w:color="auto"/>
                        <w:right w:val="none" w:sz="0" w:space="0" w:color="auto"/>
                      </w:divBdr>
                    </w:div>
                  </w:divsChild>
                </w:div>
                <w:div w:id="1357579648">
                  <w:marLeft w:val="0"/>
                  <w:marRight w:val="0"/>
                  <w:marTop w:val="0"/>
                  <w:marBottom w:val="0"/>
                  <w:divBdr>
                    <w:top w:val="none" w:sz="0" w:space="0" w:color="auto"/>
                    <w:left w:val="none" w:sz="0" w:space="0" w:color="auto"/>
                    <w:bottom w:val="none" w:sz="0" w:space="0" w:color="auto"/>
                    <w:right w:val="none" w:sz="0" w:space="0" w:color="auto"/>
                  </w:divBdr>
                  <w:divsChild>
                    <w:div w:id="642462712">
                      <w:marLeft w:val="0"/>
                      <w:marRight w:val="0"/>
                      <w:marTop w:val="0"/>
                      <w:marBottom w:val="0"/>
                      <w:divBdr>
                        <w:top w:val="none" w:sz="0" w:space="0" w:color="auto"/>
                        <w:left w:val="none" w:sz="0" w:space="0" w:color="auto"/>
                        <w:bottom w:val="none" w:sz="0" w:space="0" w:color="auto"/>
                        <w:right w:val="none" w:sz="0" w:space="0" w:color="auto"/>
                      </w:divBdr>
                    </w:div>
                  </w:divsChild>
                </w:div>
                <w:div w:id="1404570315">
                  <w:marLeft w:val="0"/>
                  <w:marRight w:val="0"/>
                  <w:marTop w:val="0"/>
                  <w:marBottom w:val="0"/>
                  <w:divBdr>
                    <w:top w:val="none" w:sz="0" w:space="0" w:color="auto"/>
                    <w:left w:val="none" w:sz="0" w:space="0" w:color="auto"/>
                    <w:bottom w:val="none" w:sz="0" w:space="0" w:color="auto"/>
                    <w:right w:val="none" w:sz="0" w:space="0" w:color="auto"/>
                  </w:divBdr>
                  <w:divsChild>
                    <w:div w:id="1288047472">
                      <w:marLeft w:val="0"/>
                      <w:marRight w:val="0"/>
                      <w:marTop w:val="0"/>
                      <w:marBottom w:val="0"/>
                      <w:divBdr>
                        <w:top w:val="none" w:sz="0" w:space="0" w:color="auto"/>
                        <w:left w:val="none" w:sz="0" w:space="0" w:color="auto"/>
                        <w:bottom w:val="none" w:sz="0" w:space="0" w:color="auto"/>
                        <w:right w:val="none" w:sz="0" w:space="0" w:color="auto"/>
                      </w:divBdr>
                    </w:div>
                  </w:divsChild>
                </w:div>
                <w:div w:id="1413309491">
                  <w:marLeft w:val="0"/>
                  <w:marRight w:val="0"/>
                  <w:marTop w:val="0"/>
                  <w:marBottom w:val="0"/>
                  <w:divBdr>
                    <w:top w:val="none" w:sz="0" w:space="0" w:color="auto"/>
                    <w:left w:val="none" w:sz="0" w:space="0" w:color="auto"/>
                    <w:bottom w:val="none" w:sz="0" w:space="0" w:color="auto"/>
                    <w:right w:val="none" w:sz="0" w:space="0" w:color="auto"/>
                  </w:divBdr>
                  <w:divsChild>
                    <w:div w:id="1875658639">
                      <w:marLeft w:val="0"/>
                      <w:marRight w:val="0"/>
                      <w:marTop w:val="0"/>
                      <w:marBottom w:val="0"/>
                      <w:divBdr>
                        <w:top w:val="none" w:sz="0" w:space="0" w:color="auto"/>
                        <w:left w:val="none" w:sz="0" w:space="0" w:color="auto"/>
                        <w:bottom w:val="none" w:sz="0" w:space="0" w:color="auto"/>
                        <w:right w:val="none" w:sz="0" w:space="0" w:color="auto"/>
                      </w:divBdr>
                    </w:div>
                  </w:divsChild>
                </w:div>
                <w:div w:id="1426459707">
                  <w:marLeft w:val="0"/>
                  <w:marRight w:val="0"/>
                  <w:marTop w:val="0"/>
                  <w:marBottom w:val="0"/>
                  <w:divBdr>
                    <w:top w:val="none" w:sz="0" w:space="0" w:color="auto"/>
                    <w:left w:val="none" w:sz="0" w:space="0" w:color="auto"/>
                    <w:bottom w:val="none" w:sz="0" w:space="0" w:color="auto"/>
                    <w:right w:val="none" w:sz="0" w:space="0" w:color="auto"/>
                  </w:divBdr>
                  <w:divsChild>
                    <w:div w:id="1848908864">
                      <w:marLeft w:val="0"/>
                      <w:marRight w:val="0"/>
                      <w:marTop w:val="0"/>
                      <w:marBottom w:val="0"/>
                      <w:divBdr>
                        <w:top w:val="none" w:sz="0" w:space="0" w:color="auto"/>
                        <w:left w:val="none" w:sz="0" w:space="0" w:color="auto"/>
                        <w:bottom w:val="none" w:sz="0" w:space="0" w:color="auto"/>
                        <w:right w:val="none" w:sz="0" w:space="0" w:color="auto"/>
                      </w:divBdr>
                    </w:div>
                  </w:divsChild>
                </w:div>
                <w:div w:id="1450587196">
                  <w:marLeft w:val="0"/>
                  <w:marRight w:val="0"/>
                  <w:marTop w:val="0"/>
                  <w:marBottom w:val="0"/>
                  <w:divBdr>
                    <w:top w:val="none" w:sz="0" w:space="0" w:color="auto"/>
                    <w:left w:val="none" w:sz="0" w:space="0" w:color="auto"/>
                    <w:bottom w:val="none" w:sz="0" w:space="0" w:color="auto"/>
                    <w:right w:val="none" w:sz="0" w:space="0" w:color="auto"/>
                  </w:divBdr>
                  <w:divsChild>
                    <w:div w:id="1938248705">
                      <w:marLeft w:val="0"/>
                      <w:marRight w:val="0"/>
                      <w:marTop w:val="0"/>
                      <w:marBottom w:val="0"/>
                      <w:divBdr>
                        <w:top w:val="none" w:sz="0" w:space="0" w:color="auto"/>
                        <w:left w:val="none" w:sz="0" w:space="0" w:color="auto"/>
                        <w:bottom w:val="none" w:sz="0" w:space="0" w:color="auto"/>
                        <w:right w:val="none" w:sz="0" w:space="0" w:color="auto"/>
                      </w:divBdr>
                    </w:div>
                  </w:divsChild>
                </w:div>
                <w:div w:id="1499883743">
                  <w:marLeft w:val="0"/>
                  <w:marRight w:val="0"/>
                  <w:marTop w:val="0"/>
                  <w:marBottom w:val="0"/>
                  <w:divBdr>
                    <w:top w:val="none" w:sz="0" w:space="0" w:color="auto"/>
                    <w:left w:val="none" w:sz="0" w:space="0" w:color="auto"/>
                    <w:bottom w:val="none" w:sz="0" w:space="0" w:color="auto"/>
                    <w:right w:val="none" w:sz="0" w:space="0" w:color="auto"/>
                  </w:divBdr>
                  <w:divsChild>
                    <w:div w:id="213543469">
                      <w:marLeft w:val="0"/>
                      <w:marRight w:val="0"/>
                      <w:marTop w:val="0"/>
                      <w:marBottom w:val="0"/>
                      <w:divBdr>
                        <w:top w:val="none" w:sz="0" w:space="0" w:color="auto"/>
                        <w:left w:val="none" w:sz="0" w:space="0" w:color="auto"/>
                        <w:bottom w:val="none" w:sz="0" w:space="0" w:color="auto"/>
                        <w:right w:val="none" w:sz="0" w:space="0" w:color="auto"/>
                      </w:divBdr>
                    </w:div>
                  </w:divsChild>
                </w:div>
                <w:div w:id="1502428261">
                  <w:marLeft w:val="0"/>
                  <w:marRight w:val="0"/>
                  <w:marTop w:val="0"/>
                  <w:marBottom w:val="0"/>
                  <w:divBdr>
                    <w:top w:val="none" w:sz="0" w:space="0" w:color="auto"/>
                    <w:left w:val="none" w:sz="0" w:space="0" w:color="auto"/>
                    <w:bottom w:val="none" w:sz="0" w:space="0" w:color="auto"/>
                    <w:right w:val="none" w:sz="0" w:space="0" w:color="auto"/>
                  </w:divBdr>
                  <w:divsChild>
                    <w:div w:id="207685615">
                      <w:marLeft w:val="0"/>
                      <w:marRight w:val="0"/>
                      <w:marTop w:val="0"/>
                      <w:marBottom w:val="0"/>
                      <w:divBdr>
                        <w:top w:val="none" w:sz="0" w:space="0" w:color="auto"/>
                        <w:left w:val="none" w:sz="0" w:space="0" w:color="auto"/>
                        <w:bottom w:val="none" w:sz="0" w:space="0" w:color="auto"/>
                        <w:right w:val="none" w:sz="0" w:space="0" w:color="auto"/>
                      </w:divBdr>
                    </w:div>
                  </w:divsChild>
                </w:div>
                <w:div w:id="1583106199">
                  <w:marLeft w:val="0"/>
                  <w:marRight w:val="0"/>
                  <w:marTop w:val="0"/>
                  <w:marBottom w:val="0"/>
                  <w:divBdr>
                    <w:top w:val="none" w:sz="0" w:space="0" w:color="auto"/>
                    <w:left w:val="none" w:sz="0" w:space="0" w:color="auto"/>
                    <w:bottom w:val="none" w:sz="0" w:space="0" w:color="auto"/>
                    <w:right w:val="none" w:sz="0" w:space="0" w:color="auto"/>
                  </w:divBdr>
                  <w:divsChild>
                    <w:div w:id="543953777">
                      <w:marLeft w:val="0"/>
                      <w:marRight w:val="0"/>
                      <w:marTop w:val="0"/>
                      <w:marBottom w:val="0"/>
                      <w:divBdr>
                        <w:top w:val="none" w:sz="0" w:space="0" w:color="auto"/>
                        <w:left w:val="none" w:sz="0" w:space="0" w:color="auto"/>
                        <w:bottom w:val="none" w:sz="0" w:space="0" w:color="auto"/>
                        <w:right w:val="none" w:sz="0" w:space="0" w:color="auto"/>
                      </w:divBdr>
                    </w:div>
                  </w:divsChild>
                </w:div>
                <w:div w:id="1597396162">
                  <w:marLeft w:val="0"/>
                  <w:marRight w:val="0"/>
                  <w:marTop w:val="0"/>
                  <w:marBottom w:val="0"/>
                  <w:divBdr>
                    <w:top w:val="none" w:sz="0" w:space="0" w:color="auto"/>
                    <w:left w:val="none" w:sz="0" w:space="0" w:color="auto"/>
                    <w:bottom w:val="none" w:sz="0" w:space="0" w:color="auto"/>
                    <w:right w:val="none" w:sz="0" w:space="0" w:color="auto"/>
                  </w:divBdr>
                  <w:divsChild>
                    <w:div w:id="77212017">
                      <w:marLeft w:val="0"/>
                      <w:marRight w:val="0"/>
                      <w:marTop w:val="0"/>
                      <w:marBottom w:val="0"/>
                      <w:divBdr>
                        <w:top w:val="none" w:sz="0" w:space="0" w:color="auto"/>
                        <w:left w:val="none" w:sz="0" w:space="0" w:color="auto"/>
                        <w:bottom w:val="none" w:sz="0" w:space="0" w:color="auto"/>
                        <w:right w:val="none" w:sz="0" w:space="0" w:color="auto"/>
                      </w:divBdr>
                    </w:div>
                  </w:divsChild>
                </w:div>
                <w:div w:id="1609851287">
                  <w:marLeft w:val="0"/>
                  <w:marRight w:val="0"/>
                  <w:marTop w:val="0"/>
                  <w:marBottom w:val="0"/>
                  <w:divBdr>
                    <w:top w:val="none" w:sz="0" w:space="0" w:color="auto"/>
                    <w:left w:val="none" w:sz="0" w:space="0" w:color="auto"/>
                    <w:bottom w:val="none" w:sz="0" w:space="0" w:color="auto"/>
                    <w:right w:val="none" w:sz="0" w:space="0" w:color="auto"/>
                  </w:divBdr>
                  <w:divsChild>
                    <w:div w:id="549153735">
                      <w:marLeft w:val="0"/>
                      <w:marRight w:val="0"/>
                      <w:marTop w:val="0"/>
                      <w:marBottom w:val="0"/>
                      <w:divBdr>
                        <w:top w:val="none" w:sz="0" w:space="0" w:color="auto"/>
                        <w:left w:val="none" w:sz="0" w:space="0" w:color="auto"/>
                        <w:bottom w:val="none" w:sz="0" w:space="0" w:color="auto"/>
                        <w:right w:val="none" w:sz="0" w:space="0" w:color="auto"/>
                      </w:divBdr>
                    </w:div>
                  </w:divsChild>
                </w:div>
                <w:div w:id="1617059426">
                  <w:marLeft w:val="0"/>
                  <w:marRight w:val="0"/>
                  <w:marTop w:val="0"/>
                  <w:marBottom w:val="0"/>
                  <w:divBdr>
                    <w:top w:val="none" w:sz="0" w:space="0" w:color="auto"/>
                    <w:left w:val="none" w:sz="0" w:space="0" w:color="auto"/>
                    <w:bottom w:val="none" w:sz="0" w:space="0" w:color="auto"/>
                    <w:right w:val="none" w:sz="0" w:space="0" w:color="auto"/>
                  </w:divBdr>
                  <w:divsChild>
                    <w:div w:id="1291789240">
                      <w:marLeft w:val="0"/>
                      <w:marRight w:val="0"/>
                      <w:marTop w:val="0"/>
                      <w:marBottom w:val="0"/>
                      <w:divBdr>
                        <w:top w:val="none" w:sz="0" w:space="0" w:color="auto"/>
                        <w:left w:val="none" w:sz="0" w:space="0" w:color="auto"/>
                        <w:bottom w:val="none" w:sz="0" w:space="0" w:color="auto"/>
                        <w:right w:val="none" w:sz="0" w:space="0" w:color="auto"/>
                      </w:divBdr>
                    </w:div>
                  </w:divsChild>
                </w:div>
                <w:div w:id="1636906094">
                  <w:marLeft w:val="0"/>
                  <w:marRight w:val="0"/>
                  <w:marTop w:val="0"/>
                  <w:marBottom w:val="0"/>
                  <w:divBdr>
                    <w:top w:val="none" w:sz="0" w:space="0" w:color="auto"/>
                    <w:left w:val="none" w:sz="0" w:space="0" w:color="auto"/>
                    <w:bottom w:val="none" w:sz="0" w:space="0" w:color="auto"/>
                    <w:right w:val="none" w:sz="0" w:space="0" w:color="auto"/>
                  </w:divBdr>
                  <w:divsChild>
                    <w:div w:id="1634754185">
                      <w:marLeft w:val="0"/>
                      <w:marRight w:val="0"/>
                      <w:marTop w:val="0"/>
                      <w:marBottom w:val="0"/>
                      <w:divBdr>
                        <w:top w:val="none" w:sz="0" w:space="0" w:color="auto"/>
                        <w:left w:val="none" w:sz="0" w:space="0" w:color="auto"/>
                        <w:bottom w:val="none" w:sz="0" w:space="0" w:color="auto"/>
                        <w:right w:val="none" w:sz="0" w:space="0" w:color="auto"/>
                      </w:divBdr>
                    </w:div>
                  </w:divsChild>
                </w:div>
                <w:div w:id="1670325960">
                  <w:marLeft w:val="0"/>
                  <w:marRight w:val="0"/>
                  <w:marTop w:val="0"/>
                  <w:marBottom w:val="0"/>
                  <w:divBdr>
                    <w:top w:val="none" w:sz="0" w:space="0" w:color="auto"/>
                    <w:left w:val="none" w:sz="0" w:space="0" w:color="auto"/>
                    <w:bottom w:val="none" w:sz="0" w:space="0" w:color="auto"/>
                    <w:right w:val="none" w:sz="0" w:space="0" w:color="auto"/>
                  </w:divBdr>
                  <w:divsChild>
                    <w:div w:id="1590190826">
                      <w:marLeft w:val="0"/>
                      <w:marRight w:val="0"/>
                      <w:marTop w:val="0"/>
                      <w:marBottom w:val="0"/>
                      <w:divBdr>
                        <w:top w:val="none" w:sz="0" w:space="0" w:color="auto"/>
                        <w:left w:val="none" w:sz="0" w:space="0" w:color="auto"/>
                        <w:bottom w:val="none" w:sz="0" w:space="0" w:color="auto"/>
                        <w:right w:val="none" w:sz="0" w:space="0" w:color="auto"/>
                      </w:divBdr>
                    </w:div>
                  </w:divsChild>
                </w:div>
                <w:div w:id="1702700821">
                  <w:marLeft w:val="0"/>
                  <w:marRight w:val="0"/>
                  <w:marTop w:val="0"/>
                  <w:marBottom w:val="0"/>
                  <w:divBdr>
                    <w:top w:val="none" w:sz="0" w:space="0" w:color="auto"/>
                    <w:left w:val="none" w:sz="0" w:space="0" w:color="auto"/>
                    <w:bottom w:val="none" w:sz="0" w:space="0" w:color="auto"/>
                    <w:right w:val="none" w:sz="0" w:space="0" w:color="auto"/>
                  </w:divBdr>
                  <w:divsChild>
                    <w:div w:id="124128877">
                      <w:marLeft w:val="0"/>
                      <w:marRight w:val="0"/>
                      <w:marTop w:val="0"/>
                      <w:marBottom w:val="0"/>
                      <w:divBdr>
                        <w:top w:val="none" w:sz="0" w:space="0" w:color="auto"/>
                        <w:left w:val="none" w:sz="0" w:space="0" w:color="auto"/>
                        <w:bottom w:val="none" w:sz="0" w:space="0" w:color="auto"/>
                        <w:right w:val="none" w:sz="0" w:space="0" w:color="auto"/>
                      </w:divBdr>
                    </w:div>
                  </w:divsChild>
                </w:div>
                <w:div w:id="1706977254">
                  <w:marLeft w:val="0"/>
                  <w:marRight w:val="0"/>
                  <w:marTop w:val="0"/>
                  <w:marBottom w:val="0"/>
                  <w:divBdr>
                    <w:top w:val="none" w:sz="0" w:space="0" w:color="auto"/>
                    <w:left w:val="none" w:sz="0" w:space="0" w:color="auto"/>
                    <w:bottom w:val="none" w:sz="0" w:space="0" w:color="auto"/>
                    <w:right w:val="none" w:sz="0" w:space="0" w:color="auto"/>
                  </w:divBdr>
                  <w:divsChild>
                    <w:div w:id="219831999">
                      <w:marLeft w:val="0"/>
                      <w:marRight w:val="0"/>
                      <w:marTop w:val="0"/>
                      <w:marBottom w:val="0"/>
                      <w:divBdr>
                        <w:top w:val="none" w:sz="0" w:space="0" w:color="auto"/>
                        <w:left w:val="none" w:sz="0" w:space="0" w:color="auto"/>
                        <w:bottom w:val="none" w:sz="0" w:space="0" w:color="auto"/>
                        <w:right w:val="none" w:sz="0" w:space="0" w:color="auto"/>
                      </w:divBdr>
                    </w:div>
                  </w:divsChild>
                </w:div>
                <w:div w:id="1712219423">
                  <w:marLeft w:val="0"/>
                  <w:marRight w:val="0"/>
                  <w:marTop w:val="0"/>
                  <w:marBottom w:val="0"/>
                  <w:divBdr>
                    <w:top w:val="none" w:sz="0" w:space="0" w:color="auto"/>
                    <w:left w:val="none" w:sz="0" w:space="0" w:color="auto"/>
                    <w:bottom w:val="none" w:sz="0" w:space="0" w:color="auto"/>
                    <w:right w:val="none" w:sz="0" w:space="0" w:color="auto"/>
                  </w:divBdr>
                  <w:divsChild>
                    <w:div w:id="464932879">
                      <w:marLeft w:val="0"/>
                      <w:marRight w:val="0"/>
                      <w:marTop w:val="0"/>
                      <w:marBottom w:val="0"/>
                      <w:divBdr>
                        <w:top w:val="none" w:sz="0" w:space="0" w:color="auto"/>
                        <w:left w:val="none" w:sz="0" w:space="0" w:color="auto"/>
                        <w:bottom w:val="none" w:sz="0" w:space="0" w:color="auto"/>
                        <w:right w:val="none" w:sz="0" w:space="0" w:color="auto"/>
                      </w:divBdr>
                    </w:div>
                  </w:divsChild>
                </w:div>
                <w:div w:id="1718888981">
                  <w:marLeft w:val="0"/>
                  <w:marRight w:val="0"/>
                  <w:marTop w:val="0"/>
                  <w:marBottom w:val="0"/>
                  <w:divBdr>
                    <w:top w:val="none" w:sz="0" w:space="0" w:color="auto"/>
                    <w:left w:val="none" w:sz="0" w:space="0" w:color="auto"/>
                    <w:bottom w:val="none" w:sz="0" w:space="0" w:color="auto"/>
                    <w:right w:val="none" w:sz="0" w:space="0" w:color="auto"/>
                  </w:divBdr>
                  <w:divsChild>
                    <w:div w:id="721516331">
                      <w:marLeft w:val="0"/>
                      <w:marRight w:val="0"/>
                      <w:marTop w:val="0"/>
                      <w:marBottom w:val="0"/>
                      <w:divBdr>
                        <w:top w:val="none" w:sz="0" w:space="0" w:color="auto"/>
                        <w:left w:val="none" w:sz="0" w:space="0" w:color="auto"/>
                        <w:bottom w:val="none" w:sz="0" w:space="0" w:color="auto"/>
                        <w:right w:val="none" w:sz="0" w:space="0" w:color="auto"/>
                      </w:divBdr>
                    </w:div>
                  </w:divsChild>
                </w:div>
                <w:div w:id="1727872125">
                  <w:marLeft w:val="0"/>
                  <w:marRight w:val="0"/>
                  <w:marTop w:val="0"/>
                  <w:marBottom w:val="0"/>
                  <w:divBdr>
                    <w:top w:val="none" w:sz="0" w:space="0" w:color="auto"/>
                    <w:left w:val="none" w:sz="0" w:space="0" w:color="auto"/>
                    <w:bottom w:val="none" w:sz="0" w:space="0" w:color="auto"/>
                    <w:right w:val="none" w:sz="0" w:space="0" w:color="auto"/>
                  </w:divBdr>
                  <w:divsChild>
                    <w:div w:id="140008374">
                      <w:marLeft w:val="0"/>
                      <w:marRight w:val="0"/>
                      <w:marTop w:val="0"/>
                      <w:marBottom w:val="0"/>
                      <w:divBdr>
                        <w:top w:val="none" w:sz="0" w:space="0" w:color="auto"/>
                        <w:left w:val="none" w:sz="0" w:space="0" w:color="auto"/>
                        <w:bottom w:val="none" w:sz="0" w:space="0" w:color="auto"/>
                        <w:right w:val="none" w:sz="0" w:space="0" w:color="auto"/>
                      </w:divBdr>
                    </w:div>
                  </w:divsChild>
                </w:div>
                <w:div w:id="1730883330">
                  <w:marLeft w:val="0"/>
                  <w:marRight w:val="0"/>
                  <w:marTop w:val="0"/>
                  <w:marBottom w:val="0"/>
                  <w:divBdr>
                    <w:top w:val="none" w:sz="0" w:space="0" w:color="auto"/>
                    <w:left w:val="none" w:sz="0" w:space="0" w:color="auto"/>
                    <w:bottom w:val="none" w:sz="0" w:space="0" w:color="auto"/>
                    <w:right w:val="none" w:sz="0" w:space="0" w:color="auto"/>
                  </w:divBdr>
                  <w:divsChild>
                    <w:div w:id="997802592">
                      <w:marLeft w:val="0"/>
                      <w:marRight w:val="0"/>
                      <w:marTop w:val="0"/>
                      <w:marBottom w:val="0"/>
                      <w:divBdr>
                        <w:top w:val="none" w:sz="0" w:space="0" w:color="auto"/>
                        <w:left w:val="none" w:sz="0" w:space="0" w:color="auto"/>
                        <w:bottom w:val="none" w:sz="0" w:space="0" w:color="auto"/>
                        <w:right w:val="none" w:sz="0" w:space="0" w:color="auto"/>
                      </w:divBdr>
                    </w:div>
                  </w:divsChild>
                </w:div>
                <w:div w:id="1735002086">
                  <w:marLeft w:val="0"/>
                  <w:marRight w:val="0"/>
                  <w:marTop w:val="0"/>
                  <w:marBottom w:val="0"/>
                  <w:divBdr>
                    <w:top w:val="none" w:sz="0" w:space="0" w:color="auto"/>
                    <w:left w:val="none" w:sz="0" w:space="0" w:color="auto"/>
                    <w:bottom w:val="none" w:sz="0" w:space="0" w:color="auto"/>
                    <w:right w:val="none" w:sz="0" w:space="0" w:color="auto"/>
                  </w:divBdr>
                  <w:divsChild>
                    <w:div w:id="393897196">
                      <w:marLeft w:val="0"/>
                      <w:marRight w:val="0"/>
                      <w:marTop w:val="0"/>
                      <w:marBottom w:val="0"/>
                      <w:divBdr>
                        <w:top w:val="none" w:sz="0" w:space="0" w:color="auto"/>
                        <w:left w:val="none" w:sz="0" w:space="0" w:color="auto"/>
                        <w:bottom w:val="none" w:sz="0" w:space="0" w:color="auto"/>
                        <w:right w:val="none" w:sz="0" w:space="0" w:color="auto"/>
                      </w:divBdr>
                    </w:div>
                  </w:divsChild>
                </w:div>
                <w:div w:id="1759861666">
                  <w:marLeft w:val="0"/>
                  <w:marRight w:val="0"/>
                  <w:marTop w:val="0"/>
                  <w:marBottom w:val="0"/>
                  <w:divBdr>
                    <w:top w:val="none" w:sz="0" w:space="0" w:color="auto"/>
                    <w:left w:val="none" w:sz="0" w:space="0" w:color="auto"/>
                    <w:bottom w:val="none" w:sz="0" w:space="0" w:color="auto"/>
                    <w:right w:val="none" w:sz="0" w:space="0" w:color="auto"/>
                  </w:divBdr>
                  <w:divsChild>
                    <w:div w:id="524754081">
                      <w:marLeft w:val="0"/>
                      <w:marRight w:val="0"/>
                      <w:marTop w:val="0"/>
                      <w:marBottom w:val="0"/>
                      <w:divBdr>
                        <w:top w:val="none" w:sz="0" w:space="0" w:color="auto"/>
                        <w:left w:val="none" w:sz="0" w:space="0" w:color="auto"/>
                        <w:bottom w:val="none" w:sz="0" w:space="0" w:color="auto"/>
                        <w:right w:val="none" w:sz="0" w:space="0" w:color="auto"/>
                      </w:divBdr>
                    </w:div>
                  </w:divsChild>
                </w:div>
                <w:div w:id="1801150512">
                  <w:marLeft w:val="0"/>
                  <w:marRight w:val="0"/>
                  <w:marTop w:val="0"/>
                  <w:marBottom w:val="0"/>
                  <w:divBdr>
                    <w:top w:val="none" w:sz="0" w:space="0" w:color="auto"/>
                    <w:left w:val="none" w:sz="0" w:space="0" w:color="auto"/>
                    <w:bottom w:val="none" w:sz="0" w:space="0" w:color="auto"/>
                    <w:right w:val="none" w:sz="0" w:space="0" w:color="auto"/>
                  </w:divBdr>
                  <w:divsChild>
                    <w:div w:id="157306528">
                      <w:marLeft w:val="0"/>
                      <w:marRight w:val="0"/>
                      <w:marTop w:val="0"/>
                      <w:marBottom w:val="0"/>
                      <w:divBdr>
                        <w:top w:val="none" w:sz="0" w:space="0" w:color="auto"/>
                        <w:left w:val="none" w:sz="0" w:space="0" w:color="auto"/>
                        <w:bottom w:val="none" w:sz="0" w:space="0" w:color="auto"/>
                        <w:right w:val="none" w:sz="0" w:space="0" w:color="auto"/>
                      </w:divBdr>
                    </w:div>
                  </w:divsChild>
                </w:div>
                <w:div w:id="1807355745">
                  <w:marLeft w:val="0"/>
                  <w:marRight w:val="0"/>
                  <w:marTop w:val="0"/>
                  <w:marBottom w:val="0"/>
                  <w:divBdr>
                    <w:top w:val="none" w:sz="0" w:space="0" w:color="auto"/>
                    <w:left w:val="none" w:sz="0" w:space="0" w:color="auto"/>
                    <w:bottom w:val="none" w:sz="0" w:space="0" w:color="auto"/>
                    <w:right w:val="none" w:sz="0" w:space="0" w:color="auto"/>
                  </w:divBdr>
                  <w:divsChild>
                    <w:div w:id="1453404446">
                      <w:marLeft w:val="0"/>
                      <w:marRight w:val="0"/>
                      <w:marTop w:val="0"/>
                      <w:marBottom w:val="0"/>
                      <w:divBdr>
                        <w:top w:val="none" w:sz="0" w:space="0" w:color="auto"/>
                        <w:left w:val="none" w:sz="0" w:space="0" w:color="auto"/>
                        <w:bottom w:val="none" w:sz="0" w:space="0" w:color="auto"/>
                        <w:right w:val="none" w:sz="0" w:space="0" w:color="auto"/>
                      </w:divBdr>
                    </w:div>
                  </w:divsChild>
                </w:div>
                <w:div w:id="1830487756">
                  <w:marLeft w:val="0"/>
                  <w:marRight w:val="0"/>
                  <w:marTop w:val="0"/>
                  <w:marBottom w:val="0"/>
                  <w:divBdr>
                    <w:top w:val="none" w:sz="0" w:space="0" w:color="auto"/>
                    <w:left w:val="none" w:sz="0" w:space="0" w:color="auto"/>
                    <w:bottom w:val="none" w:sz="0" w:space="0" w:color="auto"/>
                    <w:right w:val="none" w:sz="0" w:space="0" w:color="auto"/>
                  </w:divBdr>
                  <w:divsChild>
                    <w:div w:id="1264655144">
                      <w:marLeft w:val="0"/>
                      <w:marRight w:val="0"/>
                      <w:marTop w:val="0"/>
                      <w:marBottom w:val="0"/>
                      <w:divBdr>
                        <w:top w:val="none" w:sz="0" w:space="0" w:color="auto"/>
                        <w:left w:val="none" w:sz="0" w:space="0" w:color="auto"/>
                        <w:bottom w:val="none" w:sz="0" w:space="0" w:color="auto"/>
                        <w:right w:val="none" w:sz="0" w:space="0" w:color="auto"/>
                      </w:divBdr>
                    </w:div>
                  </w:divsChild>
                </w:div>
                <w:div w:id="1890150000">
                  <w:marLeft w:val="0"/>
                  <w:marRight w:val="0"/>
                  <w:marTop w:val="0"/>
                  <w:marBottom w:val="0"/>
                  <w:divBdr>
                    <w:top w:val="none" w:sz="0" w:space="0" w:color="auto"/>
                    <w:left w:val="none" w:sz="0" w:space="0" w:color="auto"/>
                    <w:bottom w:val="none" w:sz="0" w:space="0" w:color="auto"/>
                    <w:right w:val="none" w:sz="0" w:space="0" w:color="auto"/>
                  </w:divBdr>
                  <w:divsChild>
                    <w:div w:id="2116439158">
                      <w:marLeft w:val="0"/>
                      <w:marRight w:val="0"/>
                      <w:marTop w:val="0"/>
                      <w:marBottom w:val="0"/>
                      <w:divBdr>
                        <w:top w:val="none" w:sz="0" w:space="0" w:color="auto"/>
                        <w:left w:val="none" w:sz="0" w:space="0" w:color="auto"/>
                        <w:bottom w:val="none" w:sz="0" w:space="0" w:color="auto"/>
                        <w:right w:val="none" w:sz="0" w:space="0" w:color="auto"/>
                      </w:divBdr>
                    </w:div>
                  </w:divsChild>
                </w:div>
                <w:div w:id="1917393729">
                  <w:marLeft w:val="0"/>
                  <w:marRight w:val="0"/>
                  <w:marTop w:val="0"/>
                  <w:marBottom w:val="0"/>
                  <w:divBdr>
                    <w:top w:val="none" w:sz="0" w:space="0" w:color="auto"/>
                    <w:left w:val="none" w:sz="0" w:space="0" w:color="auto"/>
                    <w:bottom w:val="none" w:sz="0" w:space="0" w:color="auto"/>
                    <w:right w:val="none" w:sz="0" w:space="0" w:color="auto"/>
                  </w:divBdr>
                  <w:divsChild>
                    <w:div w:id="1995791593">
                      <w:marLeft w:val="0"/>
                      <w:marRight w:val="0"/>
                      <w:marTop w:val="0"/>
                      <w:marBottom w:val="0"/>
                      <w:divBdr>
                        <w:top w:val="none" w:sz="0" w:space="0" w:color="auto"/>
                        <w:left w:val="none" w:sz="0" w:space="0" w:color="auto"/>
                        <w:bottom w:val="none" w:sz="0" w:space="0" w:color="auto"/>
                        <w:right w:val="none" w:sz="0" w:space="0" w:color="auto"/>
                      </w:divBdr>
                    </w:div>
                  </w:divsChild>
                </w:div>
                <w:div w:id="1937442863">
                  <w:marLeft w:val="0"/>
                  <w:marRight w:val="0"/>
                  <w:marTop w:val="0"/>
                  <w:marBottom w:val="0"/>
                  <w:divBdr>
                    <w:top w:val="none" w:sz="0" w:space="0" w:color="auto"/>
                    <w:left w:val="none" w:sz="0" w:space="0" w:color="auto"/>
                    <w:bottom w:val="none" w:sz="0" w:space="0" w:color="auto"/>
                    <w:right w:val="none" w:sz="0" w:space="0" w:color="auto"/>
                  </w:divBdr>
                  <w:divsChild>
                    <w:div w:id="1421221242">
                      <w:marLeft w:val="0"/>
                      <w:marRight w:val="0"/>
                      <w:marTop w:val="0"/>
                      <w:marBottom w:val="0"/>
                      <w:divBdr>
                        <w:top w:val="none" w:sz="0" w:space="0" w:color="auto"/>
                        <w:left w:val="none" w:sz="0" w:space="0" w:color="auto"/>
                        <w:bottom w:val="none" w:sz="0" w:space="0" w:color="auto"/>
                        <w:right w:val="none" w:sz="0" w:space="0" w:color="auto"/>
                      </w:divBdr>
                    </w:div>
                  </w:divsChild>
                </w:div>
                <w:div w:id="2019261515">
                  <w:marLeft w:val="0"/>
                  <w:marRight w:val="0"/>
                  <w:marTop w:val="0"/>
                  <w:marBottom w:val="0"/>
                  <w:divBdr>
                    <w:top w:val="none" w:sz="0" w:space="0" w:color="auto"/>
                    <w:left w:val="none" w:sz="0" w:space="0" w:color="auto"/>
                    <w:bottom w:val="none" w:sz="0" w:space="0" w:color="auto"/>
                    <w:right w:val="none" w:sz="0" w:space="0" w:color="auto"/>
                  </w:divBdr>
                  <w:divsChild>
                    <w:div w:id="21981638">
                      <w:marLeft w:val="0"/>
                      <w:marRight w:val="0"/>
                      <w:marTop w:val="0"/>
                      <w:marBottom w:val="0"/>
                      <w:divBdr>
                        <w:top w:val="none" w:sz="0" w:space="0" w:color="auto"/>
                        <w:left w:val="none" w:sz="0" w:space="0" w:color="auto"/>
                        <w:bottom w:val="none" w:sz="0" w:space="0" w:color="auto"/>
                        <w:right w:val="none" w:sz="0" w:space="0" w:color="auto"/>
                      </w:divBdr>
                    </w:div>
                  </w:divsChild>
                </w:div>
                <w:div w:id="2021813881">
                  <w:marLeft w:val="0"/>
                  <w:marRight w:val="0"/>
                  <w:marTop w:val="0"/>
                  <w:marBottom w:val="0"/>
                  <w:divBdr>
                    <w:top w:val="none" w:sz="0" w:space="0" w:color="auto"/>
                    <w:left w:val="none" w:sz="0" w:space="0" w:color="auto"/>
                    <w:bottom w:val="none" w:sz="0" w:space="0" w:color="auto"/>
                    <w:right w:val="none" w:sz="0" w:space="0" w:color="auto"/>
                  </w:divBdr>
                  <w:divsChild>
                    <w:div w:id="1092431945">
                      <w:marLeft w:val="0"/>
                      <w:marRight w:val="0"/>
                      <w:marTop w:val="0"/>
                      <w:marBottom w:val="0"/>
                      <w:divBdr>
                        <w:top w:val="none" w:sz="0" w:space="0" w:color="auto"/>
                        <w:left w:val="none" w:sz="0" w:space="0" w:color="auto"/>
                        <w:bottom w:val="none" w:sz="0" w:space="0" w:color="auto"/>
                        <w:right w:val="none" w:sz="0" w:space="0" w:color="auto"/>
                      </w:divBdr>
                    </w:div>
                  </w:divsChild>
                </w:div>
                <w:div w:id="2022006261">
                  <w:marLeft w:val="0"/>
                  <w:marRight w:val="0"/>
                  <w:marTop w:val="0"/>
                  <w:marBottom w:val="0"/>
                  <w:divBdr>
                    <w:top w:val="none" w:sz="0" w:space="0" w:color="auto"/>
                    <w:left w:val="none" w:sz="0" w:space="0" w:color="auto"/>
                    <w:bottom w:val="none" w:sz="0" w:space="0" w:color="auto"/>
                    <w:right w:val="none" w:sz="0" w:space="0" w:color="auto"/>
                  </w:divBdr>
                  <w:divsChild>
                    <w:div w:id="9576854">
                      <w:marLeft w:val="0"/>
                      <w:marRight w:val="0"/>
                      <w:marTop w:val="0"/>
                      <w:marBottom w:val="0"/>
                      <w:divBdr>
                        <w:top w:val="none" w:sz="0" w:space="0" w:color="auto"/>
                        <w:left w:val="none" w:sz="0" w:space="0" w:color="auto"/>
                        <w:bottom w:val="none" w:sz="0" w:space="0" w:color="auto"/>
                        <w:right w:val="none" w:sz="0" w:space="0" w:color="auto"/>
                      </w:divBdr>
                    </w:div>
                  </w:divsChild>
                </w:div>
                <w:div w:id="2041861123">
                  <w:marLeft w:val="0"/>
                  <w:marRight w:val="0"/>
                  <w:marTop w:val="0"/>
                  <w:marBottom w:val="0"/>
                  <w:divBdr>
                    <w:top w:val="none" w:sz="0" w:space="0" w:color="auto"/>
                    <w:left w:val="none" w:sz="0" w:space="0" w:color="auto"/>
                    <w:bottom w:val="none" w:sz="0" w:space="0" w:color="auto"/>
                    <w:right w:val="none" w:sz="0" w:space="0" w:color="auto"/>
                  </w:divBdr>
                  <w:divsChild>
                    <w:div w:id="531723385">
                      <w:marLeft w:val="0"/>
                      <w:marRight w:val="0"/>
                      <w:marTop w:val="0"/>
                      <w:marBottom w:val="0"/>
                      <w:divBdr>
                        <w:top w:val="none" w:sz="0" w:space="0" w:color="auto"/>
                        <w:left w:val="none" w:sz="0" w:space="0" w:color="auto"/>
                        <w:bottom w:val="none" w:sz="0" w:space="0" w:color="auto"/>
                        <w:right w:val="none" w:sz="0" w:space="0" w:color="auto"/>
                      </w:divBdr>
                    </w:div>
                  </w:divsChild>
                </w:div>
                <w:div w:id="2087070768">
                  <w:marLeft w:val="0"/>
                  <w:marRight w:val="0"/>
                  <w:marTop w:val="0"/>
                  <w:marBottom w:val="0"/>
                  <w:divBdr>
                    <w:top w:val="none" w:sz="0" w:space="0" w:color="auto"/>
                    <w:left w:val="none" w:sz="0" w:space="0" w:color="auto"/>
                    <w:bottom w:val="none" w:sz="0" w:space="0" w:color="auto"/>
                    <w:right w:val="none" w:sz="0" w:space="0" w:color="auto"/>
                  </w:divBdr>
                  <w:divsChild>
                    <w:div w:id="1510172048">
                      <w:marLeft w:val="0"/>
                      <w:marRight w:val="0"/>
                      <w:marTop w:val="0"/>
                      <w:marBottom w:val="0"/>
                      <w:divBdr>
                        <w:top w:val="none" w:sz="0" w:space="0" w:color="auto"/>
                        <w:left w:val="none" w:sz="0" w:space="0" w:color="auto"/>
                        <w:bottom w:val="none" w:sz="0" w:space="0" w:color="auto"/>
                        <w:right w:val="none" w:sz="0" w:space="0" w:color="auto"/>
                      </w:divBdr>
                    </w:div>
                  </w:divsChild>
                </w:div>
                <w:div w:id="2105954106">
                  <w:marLeft w:val="0"/>
                  <w:marRight w:val="0"/>
                  <w:marTop w:val="0"/>
                  <w:marBottom w:val="0"/>
                  <w:divBdr>
                    <w:top w:val="none" w:sz="0" w:space="0" w:color="auto"/>
                    <w:left w:val="none" w:sz="0" w:space="0" w:color="auto"/>
                    <w:bottom w:val="none" w:sz="0" w:space="0" w:color="auto"/>
                    <w:right w:val="none" w:sz="0" w:space="0" w:color="auto"/>
                  </w:divBdr>
                  <w:divsChild>
                    <w:div w:id="13579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19600">
          <w:marLeft w:val="0"/>
          <w:marRight w:val="0"/>
          <w:marTop w:val="0"/>
          <w:marBottom w:val="0"/>
          <w:divBdr>
            <w:top w:val="none" w:sz="0" w:space="0" w:color="auto"/>
            <w:left w:val="none" w:sz="0" w:space="0" w:color="auto"/>
            <w:bottom w:val="none" w:sz="0" w:space="0" w:color="auto"/>
            <w:right w:val="none" w:sz="0" w:space="0" w:color="auto"/>
          </w:divBdr>
          <w:divsChild>
            <w:div w:id="958997168">
              <w:marLeft w:val="-75"/>
              <w:marRight w:val="0"/>
              <w:marTop w:val="30"/>
              <w:marBottom w:val="30"/>
              <w:divBdr>
                <w:top w:val="none" w:sz="0" w:space="0" w:color="auto"/>
                <w:left w:val="none" w:sz="0" w:space="0" w:color="auto"/>
                <w:bottom w:val="none" w:sz="0" w:space="0" w:color="auto"/>
                <w:right w:val="none" w:sz="0" w:space="0" w:color="auto"/>
              </w:divBdr>
              <w:divsChild>
                <w:div w:id="41833549">
                  <w:marLeft w:val="0"/>
                  <w:marRight w:val="0"/>
                  <w:marTop w:val="0"/>
                  <w:marBottom w:val="0"/>
                  <w:divBdr>
                    <w:top w:val="none" w:sz="0" w:space="0" w:color="auto"/>
                    <w:left w:val="none" w:sz="0" w:space="0" w:color="auto"/>
                    <w:bottom w:val="none" w:sz="0" w:space="0" w:color="auto"/>
                    <w:right w:val="none" w:sz="0" w:space="0" w:color="auto"/>
                  </w:divBdr>
                  <w:divsChild>
                    <w:div w:id="2005929588">
                      <w:marLeft w:val="0"/>
                      <w:marRight w:val="0"/>
                      <w:marTop w:val="0"/>
                      <w:marBottom w:val="0"/>
                      <w:divBdr>
                        <w:top w:val="none" w:sz="0" w:space="0" w:color="auto"/>
                        <w:left w:val="none" w:sz="0" w:space="0" w:color="auto"/>
                        <w:bottom w:val="none" w:sz="0" w:space="0" w:color="auto"/>
                        <w:right w:val="none" w:sz="0" w:space="0" w:color="auto"/>
                      </w:divBdr>
                    </w:div>
                  </w:divsChild>
                </w:div>
                <w:div w:id="85275672">
                  <w:marLeft w:val="0"/>
                  <w:marRight w:val="0"/>
                  <w:marTop w:val="0"/>
                  <w:marBottom w:val="0"/>
                  <w:divBdr>
                    <w:top w:val="none" w:sz="0" w:space="0" w:color="auto"/>
                    <w:left w:val="none" w:sz="0" w:space="0" w:color="auto"/>
                    <w:bottom w:val="none" w:sz="0" w:space="0" w:color="auto"/>
                    <w:right w:val="none" w:sz="0" w:space="0" w:color="auto"/>
                  </w:divBdr>
                  <w:divsChild>
                    <w:div w:id="1272855997">
                      <w:marLeft w:val="0"/>
                      <w:marRight w:val="0"/>
                      <w:marTop w:val="0"/>
                      <w:marBottom w:val="0"/>
                      <w:divBdr>
                        <w:top w:val="none" w:sz="0" w:space="0" w:color="auto"/>
                        <w:left w:val="none" w:sz="0" w:space="0" w:color="auto"/>
                        <w:bottom w:val="none" w:sz="0" w:space="0" w:color="auto"/>
                        <w:right w:val="none" w:sz="0" w:space="0" w:color="auto"/>
                      </w:divBdr>
                    </w:div>
                  </w:divsChild>
                </w:div>
                <w:div w:id="93064407">
                  <w:marLeft w:val="0"/>
                  <w:marRight w:val="0"/>
                  <w:marTop w:val="0"/>
                  <w:marBottom w:val="0"/>
                  <w:divBdr>
                    <w:top w:val="none" w:sz="0" w:space="0" w:color="auto"/>
                    <w:left w:val="none" w:sz="0" w:space="0" w:color="auto"/>
                    <w:bottom w:val="none" w:sz="0" w:space="0" w:color="auto"/>
                    <w:right w:val="none" w:sz="0" w:space="0" w:color="auto"/>
                  </w:divBdr>
                  <w:divsChild>
                    <w:div w:id="1961453549">
                      <w:marLeft w:val="0"/>
                      <w:marRight w:val="0"/>
                      <w:marTop w:val="0"/>
                      <w:marBottom w:val="0"/>
                      <w:divBdr>
                        <w:top w:val="none" w:sz="0" w:space="0" w:color="auto"/>
                        <w:left w:val="none" w:sz="0" w:space="0" w:color="auto"/>
                        <w:bottom w:val="none" w:sz="0" w:space="0" w:color="auto"/>
                        <w:right w:val="none" w:sz="0" w:space="0" w:color="auto"/>
                      </w:divBdr>
                    </w:div>
                  </w:divsChild>
                </w:div>
                <w:div w:id="98910008">
                  <w:marLeft w:val="0"/>
                  <w:marRight w:val="0"/>
                  <w:marTop w:val="0"/>
                  <w:marBottom w:val="0"/>
                  <w:divBdr>
                    <w:top w:val="none" w:sz="0" w:space="0" w:color="auto"/>
                    <w:left w:val="none" w:sz="0" w:space="0" w:color="auto"/>
                    <w:bottom w:val="none" w:sz="0" w:space="0" w:color="auto"/>
                    <w:right w:val="none" w:sz="0" w:space="0" w:color="auto"/>
                  </w:divBdr>
                  <w:divsChild>
                    <w:div w:id="1950237180">
                      <w:marLeft w:val="0"/>
                      <w:marRight w:val="0"/>
                      <w:marTop w:val="0"/>
                      <w:marBottom w:val="0"/>
                      <w:divBdr>
                        <w:top w:val="none" w:sz="0" w:space="0" w:color="auto"/>
                        <w:left w:val="none" w:sz="0" w:space="0" w:color="auto"/>
                        <w:bottom w:val="none" w:sz="0" w:space="0" w:color="auto"/>
                        <w:right w:val="none" w:sz="0" w:space="0" w:color="auto"/>
                      </w:divBdr>
                    </w:div>
                  </w:divsChild>
                </w:div>
                <w:div w:id="147946600">
                  <w:marLeft w:val="0"/>
                  <w:marRight w:val="0"/>
                  <w:marTop w:val="0"/>
                  <w:marBottom w:val="0"/>
                  <w:divBdr>
                    <w:top w:val="none" w:sz="0" w:space="0" w:color="auto"/>
                    <w:left w:val="none" w:sz="0" w:space="0" w:color="auto"/>
                    <w:bottom w:val="none" w:sz="0" w:space="0" w:color="auto"/>
                    <w:right w:val="none" w:sz="0" w:space="0" w:color="auto"/>
                  </w:divBdr>
                  <w:divsChild>
                    <w:div w:id="1832986593">
                      <w:marLeft w:val="0"/>
                      <w:marRight w:val="0"/>
                      <w:marTop w:val="0"/>
                      <w:marBottom w:val="0"/>
                      <w:divBdr>
                        <w:top w:val="none" w:sz="0" w:space="0" w:color="auto"/>
                        <w:left w:val="none" w:sz="0" w:space="0" w:color="auto"/>
                        <w:bottom w:val="none" w:sz="0" w:space="0" w:color="auto"/>
                        <w:right w:val="none" w:sz="0" w:space="0" w:color="auto"/>
                      </w:divBdr>
                    </w:div>
                  </w:divsChild>
                </w:div>
                <w:div w:id="155386413">
                  <w:marLeft w:val="0"/>
                  <w:marRight w:val="0"/>
                  <w:marTop w:val="0"/>
                  <w:marBottom w:val="0"/>
                  <w:divBdr>
                    <w:top w:val="none" w:sz="0" w:space="0" w:color="auto"/>
                    <w:left w:val="none" w:sz="0" w:space="0" w:color="auto"/>
                    <w:bottom w:val="none" w:sz="0" w:space="0" w:color="auto"/>
                    <w:right w:val="none" w:sz="0" w:space="0" w:color="auto"/>
                  </w:divBdr>
                  <w:divsChild>
                    <w:div w:id="38631936">
                      <w:marLeft w:val="0"/>
                      <w:marRight w:val="0"/>
                      <w:marTop w:val="0"/>
                      <w:marBottom w:val="0"/>
                      <w:divBdr>
                        <w:top w:val="none" w:sz="0" w:space="0" w:color="auto"/>
                        <w:left w:val="none" w:sz="0" w:space="0" w:color="auto"/>
                        <w:bottom w:val="none" w:sz="0" w:space="0" w:color="auto"/>
                        <w:right w:val="none" w:sz="0" w:space="0" w:color="auto"/>
                      </w:divBdr>
                    </w:div>
                  </w:divsChild>
                </w:div>
                <w:div w:id="168569469">
                  <w:marLeft w:val="0"/>
                  <w:marRight w:val="0"/>
                  <w:marTop w:val="0"/>
                  <w:marBottom w:val="0"/>
                  <w:divBdr>
                    <w:top w:val="none" w:sz="0" w:space="0" w:color="auto"/>
                    <w:left w:val="none" w:sz="0" w:space="0" w:color="auto"/>
                    <w:bottom w:val="none" w:sz="0" w:space="0" w:color="auto"/>
                    <w:right w:val="none" w:sz="0" w:space="0" w:color="auto"/>
                  </w:divBdr>
                  <w:divsChild>
                    <w:div w:id="1602833557">
                      <w:marLeft w:val="0"/>
                      <w:marRight w:val="0"/>
                      <w:marTop w:val="0"/>
                      <w:marBottom w:val="0"/>
                      <w:divBdr>
                        <w:top w:val="none" w:sz="0" w:space="0" w:color="auto"/>
                        <w:left w:val="none" w:sz="0" w:space="0" w:color="auto"/>
                        <w:bottom w:val="none" w:sz="0" w:space="0" w:color="auto"/>
                        <w:right w:val="none" w:sz="0" w:space="0" w:color="auto"/>
                      </w:divBdr>
                    </w:div>
                  </w:divsChild>
                </w:div>
                <w:div w:id="169222486">
                  <w:marLeft w:val="0"/>
                  <w:marRight w:val="0"/>
                  <w:marTop w:val="0"/>
                  <w:marBottom w:val="0"/>
                  <w:divBdr>
                    <w:top w:val="none" w:sz="0" w:space="0" w:color="auto"/>
                    <w:left w:val="none" w:sz="0" w:space="0" w:color="auto"/>
                    <w:bottom w:val="none" w:sz="0" w:space="0" w:color="auto"/>
                    <w:right w:val="none" w:sz="0" w:space="0" w:color="auto"/>
                  </w:divBdr>
                  <w:divsChild>
                    <w:div w:id="486744630">
                      <w:marLeft w:val="0"/>
                      <w:marRight w:val="0"/>
                      <w:marTop w:val="0"/>
                      <w:marBottom w:val="0"/>
                      <w:divBdr>
                        <w:top w:val="none" w:sz="0" w:space="0" w:color="auto"/>
                        <w:left w:val="none" w:sz="0" w:space="0" w:color="auto"/>
                        <w:bottom w:val="none" w:sz="0" w:space="0" w:color="auto"/>
                        <w:right w:val="none" w:sz="0" w:space="0" w:color="auto"/>
                      </w:divBdr>
                    </w:div>
                  </w:divsChild>
                </w:div>
                <w:div w:id="175582407">
                  <w:marLeft w:val="0"/>
                  <w:marRight w:val="0"/>
                  <w:marTop w:val="0"/>
                  <w:marBottom w:val="0"/>
                  <w:divBdr>
                    <w:top w:val="none" w:sz="0" w:space="0" w:color="auto"/>
                    <w:left w:val="none" w:sz="0" w:space="0" w:color="auto"/>
                    <w:bottom w:val="none" w:sz="0" w:space="0" w:color="auto"/>
                    <w:right w:val="none" w:sz="0" w:space="0" w:color="auto"/>
                  </w:divBdr>
                  <w:divsChild>
                    <w:div w:id="1043946109">
                      <w:marLeft w:val="0"/>
                      <w:marRight w:val="0"/>
                      <w:marTop w:val="0"/>
                      <w:marBottom w:val="0"/>
                      <w:divBdr>
                        <w:top w:val="none" w:sz="0" w:space="0" w:color="auto"/>
                        <w:left w:val="none" w:sz="0" w:space="0" w:color="auto"/>
                        <w:bottom w:val="none" w:sz="0" w:space="0" w:color="auto"/>
                        <w:right w:val="none" w:sz="0" w:space="0" w:color="auto"/>
                      </w:divBdr>
                    </w:div>
                  </w:divsChild>
                </w:div>
                <w:div w:id="186408717">
                  <w:marLeft w:val="0"/>
                  <w:marRight w:val="0"/>
                  <w:marTop w:val="0"/>
                  <w:marBottom w:val="0"/>
                  <w:divBdr>
                    <w:top w:val="none" w:sz="0" w:space="0" w:color="auto"/>
                    <w:left w:val="none" w:sz="0" w:space="0" w:color="auto"/>
                    <w:bottom w:val="none" w:sz="0" w:space="0" w:color="auto"/>
                    <w:right w:val="none" w:sz="0" w:space="0" w:color="auto"/>
                  </w:divBdr>
                  <w:divsChild>
                    <w:div w:id="1623608826">
                      <w:marLeft w:val="0"/>
                      <w:marRight w:val="0"/>
                      <w:marTop w:val="0"/>
                      <w:marBottom w:val="0"/>
                      <w:divBdr>
                        <w:top w:val="none" w:sz="0" w:space="0" w:color="auto"/>
                        <w:left w:val="none" w:sz="0" w:space="0" w:color="auto"/>
                        <w:bottom w:val="none" w:sz="0" w:space="0" w:color="auto"/>
                        <w:right w:val="none" w:sz="0" w:space="0" w:color="auto"/>
                      </w:divBdr>
                    </w:div>
                  </w:divsChild>
                </w:div>
                <w:div w:id="190995406">
                  <w:marLeft w:val="0"/>
                  <w:marRight w:val="0"/>
                  <w:marTop w:val="0"/>
                  <w:marBottom w:val="0"/>
                  <w:divBdr>
                    <w:top w:val="none" w:sz="0" w:space="0" w:color="auto"/>
                    <w:left w:val="none" w:sz="0" w:space="0" w:color="auto"/>
                    <w:bottom w:val="none" w:sz="0" w:space="0" w:color="auto"/>
                    <w:right w:val="none" w:sz="0" w:space="0" w:color="auto"/>
                  </w:divBdr>
                  <w:divsChild>
                    <w:div w:id="48964234">
                      <w:marLeft w:val="0"/>
                      <w:marRight w:val="0"/>
                      <w:marTop w:val="0"/>
                      <w:marBottom w:val="0"/>
                      <w:divBdr>
                        <w:top w:val="none" w:sz="0" w:space="0" w:color="auto"/>
                        <w:left w:val="none" w:sz="0" w:space="0" w:color="auto"/>
                        <w:bottom w:val="none" w:sz="0" w:space="0" w:color="auto"/>
                        <w:right w:val="none" w:sz="0" w:space="0" w:color="auto"/>
                      </w:divBdr>
                    </w:div>
                  </w:divsChild>
                </w:div>
                <w:div w:id="201137933">
                  <w:marLeft w:val="0"/>
                  <w:marRight w:val="0"/>
                  <w:marTop w:val="0"/>
                  <w:marBottom w:val="0"/>
                  <w:divBdr>
                    <w:top w:val="none" w:sz="0" w:space="0" w:color="auto"/>
                    <w:left w:val="none" w:sz="0" w:space="0" w:color="auto"/>
                    <w:bottom w:val="none" w:sz="0" w:space="0" w:color="auto"/>
                    <w:right w:val="none" w:sz="0" w:space="0" w:color="auto"/>
                  </w:divBdr>
                  <w:divsChild>
                    <w:div w:id="1271084236">
                      <w:marLeft w:val="0"/>
                      <w:marRight w:val="0"/>
                      <w:marTop w:val="0"/>
                      <w:marBottom w:val="0"/>
                      <w:divBdr>
                        <w:top w:val="none" w:sz="0" w:space="0" w:color="auto"/>
                        <w:left w:val="none" w:sz="0" w:space="0" w:color="auto"/>
                        <w:bottom w:val="none" w:sz="0" w:space="0" w:color="auto"/>
                        <w:right w:val="none" w:sz="0" w:space="0" w:color="auto"/>
                      </w:divBdr>
                    </w:div>
                  </w:divsChild>
                </w:div>
                <w:div w:id="235214269">
                  <w:marLeft w:val="0"/>
                  <w:marRight w:val="0"/>
                  <w:marTop w:val="0"/>
                  <w:marBottom w:val="0"/>
                  <w:divBdr>
                    <w:top w:val="none" w:sz="0" w:space="0" w:color="auto"/>
                    <w:left w:val="none" w:sz="0" w:space="0" w:color="auto"/>
                    <w:bottom w:val="none" w:sz="0" w:space="0" w:color="auto"/>
                    <w:right w:val="none" w:sz="0" w:space="0" w:color="auto"/>
                  </w:divBdr>
                  <w:divsChild>
                    <w:div w:id="826172176">
                      <w:marLeft w:val="0"/>
                      <w:marRight w:val="0"/>
                      <w:marTop w:val="0"/>
                      <w:marBottom w:val="0"/>
                      <w:divBdr>
                        <w:top w:val="none" w:sz="0" w:space="0" w:color="auto"/>
                        <w:left w:val="none" w:sz="0" w:space="0" w:color="auto"/>
                        <w:bottom w:val="none" w:sz="0" w:space="0" w:color="auto"/>
                        <w:right w:val="none" w:sz="0" w:space="0" w:color="auto"/>
                      </w:divBdr>
                    </w:div>
                  </w:divsChild>
                </w:div>
                <w:div w:id="259722390">
                  <w:marLeft w:val="0"/>
                  <w:marRight w:val="0"/>
                  <w:marTop w:val="0"/>
                  <w:marBottom w:val="0"/>
                  <w:divBdr>
                    <w:top w:val="none" w:sz="0" w:space="0" w:color="auto"/>
                    <w:left w:val="none" w:sz="0" w:space="0" w:color="auto"/>
                    <w:bottom w:val="none" w:sz="0" w:space="0" w:color="auto"/>
                    <w:right w:val="none" w:sz="0" w:space="0" w:color="auto"/>
                  </w:divBdr>
                  <w:divsChild>
                    <w:div w:id="274291859">
                      <w:marLeft w:val="0"/>
                      <w:marRight w:val="0"/>
                      <w:marTop w:val="0"/>
                      <w:marBottom w:val="0"/>
                      <w:divBdr>
                        <w:top w:val="none" w:sz="0" w:space="0" w:color="auto"/>
                        <w:left w:val="none" w:sz="0" w:space="0" w:color="auto"/>
                        <w:bottom w:val="none" w:sz="0" w:space="0" w:color="auto"/>
                        <w:right w:val="none" w:sz="0" w:space="0" w:color="auto"/>
                      </w:divBdr>
                    </w:div>
                  </w:divsChild>
                </w:div>
                <w:div w:id="263072015">
                  <w:marLeft w:val="0"/>
                  <w:marRight w:val="0"/>
                  <w:marTop w:val="0"/>
                  <w:marBottom w:val="0"/>
                  <w:divBdr>
                    <w:top w:val="none" w:sz="0" w:space="0" w:color="auto"/>
                    <w:left w:val="none" w:sz="0" w:space="0" w:color="auto"/>
                    <w:bottom w:val="none" w:sz="0" w:space="0" w:color="auto"/>
                    <w:right w:val="none" w:sz="0" w:space="0" w:color="auto"/>
                  </w:divBdr>
                  <w:divsChild>
                    <w:div w:id="113256688">
                      <w:marLeft w:val="0"/>
                      <w:marRight w:val="0"/>
                      <w:marTop w:val="0"/>
                      <w:marBottom w:val="0"/>
                      <w:divBdr>
                        <w:top w:val="none" w:sz="0" w:space="0" w:color="auto"/>
                        <w:left w:val="none" w:sz="0" w:space="0" w:color="auto"/>
                        <w:bottom w:val="none" w:sz="0" w:space="0" w:color="auto"/>
                        <w:right w:val="none" w:sz="0" w:space="0" w:color="auto"/>
                      </w:divBdr>
                    </w:div>
                  </w:divsChild>
                </w:div>
                <w:div w:id="283778044">
                  <w:marLeft w:val="0"/>
                  <w:marRight w:val="0"/>
                  <w:marTop w:val="0"/>
                  <w:marBottom w:val="0"/>
                  <w:divBdr>
                    <w:top w:val="none" w:sz="0" w:space="0" w:color="auto"/>
                    <w:left w:val="none" w:sz="0" w:space="0" w:color="auto"/>
                    <w:bottom w:val="none" w:sz="0" w:space="0" w:color="auto"/>
                    <w:right w:val="none" w:sz="0" w:space="0" w:color="auto"/>
                  </w:divBdr>
                  <w:divsChild>
                    <w:div w:id="1924289859">
                      <w:marLeft w:val="0"/>
                      <w:marRight w:val="0"/>
                      <w:marTop w:val="0"/>
                      <w:marBottom w:val="0"/>
                      <w:divBdr>
                        <w:top w:val="none" w:sz="0" w:space="0" w:color="auto"/>
                        <w:left w:val="none" w:sz="0" w:space="0" w:color="auto"/>
                        <w:bottom w:val="none" w:sz="0" w:space="0" w:color="auto"/>
                        <w:right w:val="none" w:sz="0" w:space="0" w:color="auto"/>
                      </w:divBdr>
                    </w:div>
                  </w:divsChild>
                </w:div>
                <w:div w:id="288437903">
                  <w:marLeft w:val="0"/>
                  <w:marRight w:val="0"/>
                  <w:marTop w:val="0"/>
                  <w:marBottom w:val="0"/>
                  <w:divBdr>
                    <w:top w:val="none" w:sz="0" w:space="0" w:color="auto"/>
                    <w:left w:val="none" w:sz="0" w:space="0" w:color="auto"/>
                    <w:bottom w:val="none" w:sz="0" w:space="0" w:color="auto"/>
                    <w:right w:val="none" w:sz="0" w:space="0" w:color="auto"/>
                  </w:divBdr>
                  <w:divsChild>
                    <w:div w:id="301428194">
                      <w:marLeft w:val="0"/>
                      <w:marRight w:val="0"/>
                      <w:marTop w:val="0"/>
                      <w:marBottom w:val="0"/>
                      <w:divBdr>
                        <w:top w:val="none" w:sz="0" w:space="0" w:color="auto"/>
                        <w:left w:val="none" w:sz="0" w:space="0" w:color="auto"/>
                        <w:bottom w:val="none" w:sz="0" w:space="0" w:color="auto"/>
                        <w:right w:val="none" w:sz="0" w:space="0" w:color="auto"/>
                      </w:divBdr>
                    </w:div>
                  </w:divsChild>
                </w:div>
                <w:div w:id="289752294">
                  <w:marLeft w:val="0"/>
                  <w:marRight w:val="0"/>
                  <w:marTop w:val="0"/>
                  <w:marBottom w:val="0"/>
                  <w:divBdr>
                    <w:top w:val="none" w:sz="0" w:space="0" w:color="auto"/>
                    <w:left w:val="none" w:sz="0" w:space="0" w:color="auto"/>
                    <w:bottom w:val="none" w:sz="0" w:space="0" w:color="auto"/>
                    <w:right w:val="none" w:sz="0" w:space="0" w:color="auto"/>
                  </w:divBdr>
                  <w:divsChild>
                    <w:div w:id="1065223579">
                      <w:marLeft w:val="0"/>
                      <w:marRight w:val="0"/>
                      <w:marTop w:val="0"/>
                      <w:marBottom w:val="0"/>
                      <w:divBdr>
                        <w:top w:val="none" w:sz="0" w:space="0" w:color="auto"/>
                        <w:left w:val="none" w:sz="0" w:space="0" w:color="auto"/>
                        <w:bottom w:val="none" w:sz="0" w:space="0" w:color="auto"/>
                        <w:right w:val="none" w:sz="0" w:space="0" w:color="auto"/>
                      </w:divBdr>
                    </w:div>
                  </w:divsChild>
                </w:div>
                <w:div w:id="315107459">
                  <w:marLeft w:val="0"/>
                  <w:marRight w:val="0"/>
                  <w:marTop w:val="0"/>
                  <w:marBottom w:val="0"/>
                  <w:divBdr>
                    <w:top w:val="none" w:sz="0" w:space="0" w:color="auto"/>
                    <w:left w:val="none" w:sz="0" w:space="0" w:color="auto"/>
                    <w:bottom w:val="none" w:sz="0" w:space="0" w:color="auto"/>
                    <w:right w:val="none" w:sz="0" w:space="0" w:color="auto"/>
                  </w:divBdr>
                  <w:divsChild>
                    <w:div w:id="459998629">
                      <w:marLeft w:val="0"/>
                      <w:marRight w:val="0"/>
                      <w:marTop w:val="0"/>
                      <w:marBottom w:val="0"/>
                      <w:divBdr>
                        <w:top w:val="none" w:sz="0" w:space="0" w:color="auto"/>
                        <w:left w:val="none" w:sz="0" w:space="0" w:color="auto"/>
                        <w:bottom w:val="none" w:sz="0" w:space="0" w:color="auto"/>
                        <w:right w:val="none" w:sz="0" w:space="0" w:color="auto"/>
                      </w:divBdr>
                    </w:div>
                  </w:divsChild>
                </w:div>
                <w:div w:id="322972097">
                  <w:marLeft w:val="0"/>
                  <w:marRight w:val="0"/>
                  <w:marTop w:val="0"/>
                  <w:marBottom w:val="0"/>
                  <w:divBdr>
                    <w:top w:val="none" w:sz="0" w:space="0" w:color="auto"/>
                    <w:left w:val="none" w:sz="0" w:space="0" w:color="auto"/>
                    <w:bottom w:val="none" w:sz="0" w:space="0" w:color="auto"/>
                    <w:right w:val="none" w:sz="0" w:space="0" w:color="auto"/>
                  </w:divBdr>
                  <w:divsChild>
                    <w:div w:id="876503761">
                      <w:marLeft w:val="0"/>
                      <w:marRight w:val="0"/>
                      <w:marTop w:val="0"/>
                      <w:marBottom w:val="0"/>
                      <w:divBdr>
                        <w:top w:val="none" w:sz="0" w:space="0" w:color="auto"/>
                        <w:left w:val="none" w:sz="0" w:space="0" w:color="auto"/>
                        <w:bottom w:val="none" w:sz="0" w:space="0" w:color="auto"/>
                        <w:right w:val="none" w:sz="0" w:space="0" w:color="auto"/>
                      </w:divBdr>
                    </w:div>
                  </w:divsChild>
                </w:div>
                <w:div w:id="330261374">
                  <w:marLeft w:val="0"/>
                  <w:marRight w:val="0"/>
                  <w:marTop w:val="0"/>
                  <w:marBottom w:val="0"/>
                  <w:divBdr>
                    <w:top w:val="none" w:sz="0" w:space="0" w:color="auto"/>
                    <w:left w:val="none" w:sz="0" w:space="0" w:color="auto"/>
                    <w:bottom w:val="none" w:sz="0" w:space="0" w:color="auto"/>
                    <w:right w:val="none" w:sz="0" w:space="0" w:color="auto"/>
                  </w:divBdr>
                  <w:divsChild>
                    <w:div w:id="1369842341">
                      <w:marLeft w:val="0"/>
                      <w:marRight w:val="0"/>
                      <w:marTop w:val="0"/>
                      <w:marBottom w:val="0"/>
                      <w:divBdr>
                        <w:top w:val="none" w:sz="0" w:space="0" w:color="auto"/>
                        <w:left w:val="none" w:sz="0" w:space="0" w:color="auto"/>
                        <w:bottom w:val="none" w:sz="0" w:space="0" w:color="auto"/>
                        <w:right w:val="none" w:sz="0" w:space="0" w:color="auto"/>
                      </w:divBdr>
                    </w:div>
                  </w:divsChild>
                </w:div>
                <w:div w:id="367726858">
                  <w:marLeft w:val="0"/>
                  <w:marRight w:val="0"/>
                  <w:marTop w:val="0"/>
                  <w:marBottom w:val="0"/>
                  <w:divBdr>
                    <w:top w:val="none" w:sz="0" w:space="0" w:color="auto"/>
                    <w:left w:val="none" w:sz="0" w:space="0" w:color="auto"/>
                    <w:bottom w:val="none" w:sz="0" w:space="0" w:color="auto"/>
                    <w:right w:val="none" w:sz="0" w:space="0" w:color="auto"/>
                  </w:divBdr>
                  <w:divsChild>
                    <w:div w:id="606697457">
                      <w:marLeft w:val="0"/>
                      <w:marRight w:val="0"/>
                      <w:marTop w:val="0"/>
                      <w:marBottom w:val="0"/>
                      <w:divBdr>
                        <w:top w:val="none" w:sz="0" w:space="0" w:color="auto"/>
                        <w:left w:val="none" w:sz="0" w:space="0" w:color="auto"/>
                        <w:bottom w:val="none" w:sz="0" w:space="0" w:color="auto"/>
                        <w:right w:val="none" w:sz="0" w:space="0" w:color="auto"/>
                      </w:divBdr>
                    </w:div>
                  </w:divsChild>
                </w:div>
                <w:div w:id="376052550">
                  <w:marLeft w:val="0"/>
                  <w:marRight w:val="0"/>
                  <w:marTop w:val="0"/>
                  <w:marBottom w:val="0"/>
                  <w:divBdr>
                    <w:top w:val="none" w:sz="0" w:space="0" w:color="auto"/>
                    <w:left w:val="none" w:sz="0" w:space="0" w:color="auto"/>
                    <w:bottom w:val="none" w:sz="0" w:space="0" w:color="auto"/>
                    <w:right w:val="none" w:sz="0" w:space="0" w:color="auto"/>
                  </w:divBdr>
                  <w:divsChild>
                    <w:div w:id="1465581752">
                      <w:marLeft w:val="0"/>
                      <w:marRight w:val="0"/>
                      <w:marTop w:val="0"/>
                      <w:marBottom w:val="0"/>
                      <w:divBdr>
                        <w:top w:val="none" w:sz="0" w:space="0" w:color="auto"/>
                        <w:left w:val="none" w:sz="0" w:space="0" w:color="auto"/>
                        <w:bottom w:val="none" w:sz="0" w:space="0" w:color="auto"/>
                        <w:right w:val="none" w:sz="0" w:space="0" w:color="auto"/>
                      </w:divBdr>
                    </w:div>
                  </w:divsChild>
                </w:div>
                <w:div w:id="380400982">
                  <w:marLeft w:val="0"/>
                  <w:marRight w:val="0"/>
                  <w:marTop w:val="0"/>
                  <w:marBottom w:val="0"/>
                  <w:divBdr>
                    <w:top w:val="none" w:sz="0" w:space="0" w:color="auto"/>
                    <w:left w:val="none" w:sz="0" w:space="0" w:color="auto"/>
                    <w:bottom w:val="none" w:sz="0" w:space="0" w:color="auto"/>
                    <w:right w:val="none" w:sz="0" w:space="0" w:color="auto"/>
                  </w:divBdr>
                  <w:divsChild>
                    <w:div w:id="2076270316">
                      <w:marLeft w:val="0"/>
                      <w:marRight w:val="0"/>
                      <w:marTop w:val="0"/>
                      <w:marBottom w:val="0"/>
                      <w:divBdr>
                        <w:top w:val="none" w:sz="0" w:space="0" w:color="auto"/>
                        <w:left w:val="none" w:sz="0" w:space="0" w:color="auto"/>
                        <w:bottom w:val="none" w:sz="0" w:space="0" w:color="auto"/>
                        <w:right w:val="none" w:sz="0" w:space="0" w:color="auto"/>
                      </w:divBdr>
                    </w:div>
                  </w:divsChild>
                </w:div>
                <w:div w:id="417948135">
                  <w:marLeft w:val="0"/>
                  <w:marRight w:val="0"/>
                  <w:marTop w:val="0"/>
                  <w:marBottom w:val="0"/>
                  <w:divBdr>
                    <w:top w:val="none" w:sz="0" w:space="0" w:color="auto"/>
                    <w:left w:val="none" w:sz="0" w:space="0" w:color="auto"/>
                    <w:bottom w:val="none" w:sz="0" w:space="0" w:color="auto"/>
                    <w:right w:val="none" w:sz="0" w:space="0" w:color="auto"/>
                  </w:divBdr>
                  <w:divsChild>
                    <w:div w:id="753237925">
                      <w:marLeft w:val="0"/>
                      <w:marRight w:val="0"/>
                      <w:marTop w:val="0"/>
                      <w:marBottom w:val="0"/>
                      <w:divBdr>
                        <w:top w:val="none" w:sz="0" w:space="0" w:color="auto"/>
                        <w:left w:val="none" w:sz="0" w:space="0" w:color="auto"/>
                        <w:bottom w:val="none" w:sz="0" w:space="0" w:color="auto"/>
                        <w:right w:val="none" w:sz="0" w:space="0" w:color="auto"/>
                      </w:divBdr>
                    </w:div>
                  </w:divsChild>
                </w:div>
                <w:div w:id="434718235">
                  <w:marLeft w:val="0"/>
                  <w:marRight w:val="0"/>
                  <w:marTop w:val="0"/>
                  <w:marBottom w:val="0"/>
                  <w:divBdr>
                    <w:top w:val="none" w:sz="0" w:space="0" w:color="auto"/>
                    <w:left w:val="none" w:sz="0" w:space="0" w:color="auto"/>
                    <w:bottom w:val="none" w:sz="0" w:space="0" w:color="auto"/>
                    <w:right w:val="none" w:sz="0" w:space="0" w:color="auto"/>
                  </w:divBdr>
                  <w:divsChild>
                    <w:div w:id="1519270380">
                      <w:marLeft w:val="0"/>
                      <w:marRight w:val="0"/>
                      <w:marTop w:val="0"/>
                      <w:marBottom w:val="0"/>
                      <w:divBdr>
                        <w:top w:val="none" w:sz="0" w:space="0" w:color="auto"/>
                        <w:left w:val="none" w:sz="0" w:space="0" w:color="auto"/>
                        <w:bottom w:val="none" w:sz="0" w:space="0" w:color="auto"/>
                        <w:right w:val="none" w:sz="0" w:space="0" w:color="auto"/>
                      </w:divBdr>
                    </w:div>
                  </w:divsChild>
                </w:div>
                <w:div w:id="466164325">
                  <w:marLeft w:val="0"/>
                  <w:marRight w:val="0"/>
                  <w:marTop w:val="0"/>
                  <w:marBottom w:val="0"/>
                  <w:divBdr>
                    <w:top w:val="none" w:sz="0" w:space="0" w:color="auto"/>
                    <w:left w:val="none" w:sz="0" w:space="0" w:color="auto"/>
                    <w:bottom w:val="none" w:sz="0" w:space="0" w:color="auto"/>
                    <w:right w:val="none" w:sz="0" w:space="0" w:color="auto"/>
                  </w:divBdr>
                  <w:divsChild>
                    <w:div w:id="1429153135">
                      <w:marLeft w:val="0"/>
                      <w:marRight w:val="0"/>
                      <w:marTop w:val="0"/>
                      <w:marBottom w:val="0"/>
                      <w:divBdr>
                        <w:top w:val="none" w:sz="0" w:space="0" w:color="auto"/>
                        <w:left w:val="none" w:sz="0" w:space="0" w:color="auto"/>
                        <w:bottom w:val="none" w:sz="0" w:space="0" w:color="auto"/>
                        <w:right w:val="none" w:sz="0" w:space="0" w:color="auto"/>
                      </w:divBdr>
                    </w:div>
                  </w:divsChild>
                </w:div>
                <w:div w:id="475757402">
                  <w:marLeft w:val="0"/>
                  <w:marRight w:val="0"/>
                  <w:marTop w:val="0"/>
                  <w:marBottom w:val="0"/>
                  <w:divBdr>
                    <w:top w:val="none" w:sz="0" w:space="0" w:color="auto"/>
                    <w:left w:val="none" w:sz="0" w:space="0" w:color="auto"/>
                    <w:bottom w:val="none" w:sz="0" w:space="0" w:color="auto"/>
                    <w:right w:val="none" w:sz="0" w:space="0" w:color="auto"/>
                  </w:divBdr>
                  <w:divsChild>
                    <w:div w:id="2006584915">
                      <w:marLeft w:val="0"/>
                      <w:marRight w:val="0"/>
                      <w:marTop w:val="0"/>
                      <w:marBottom w:val="0"/>
                      <w:divBdr>
                        <w:top w:val="none" w:sz="0" w:space="0" w:color="auto"/>
                        <w:left w:val="none" w:sz="0" w:space="0" w:color="auto"/>
                        <w:bottom w:val="none" w:sz="0" w:space="0" w:color="auto"/>
                        <w:right w:val="none" w:sz="0" w:space="0" w:color="auto"/>
                      </w:divBdr>
                    </w:div>
                  </w:divsChild>
                </w:div>
                <w:div w:id="488252820">
                  <w:marLeft w:val="0"/>
                  <w:marRight w:val="0"/>
                  <w:marTop w:val="0"/>
                  <w:marBottom w:val="0"/>
                  <w:divBdr>
                    <w:top w:val="none" w:sz="0" w:space="0" w:color="auto"/>
                    <w:left w:val="none" w:sz="0" w:space="0" w:color="auto"/>
                    <w:bottom w:val="none" w:sz="0" w:space="0" w:color="auto"/>
                    <w:right w:val="none" w:sz="0" w:space="0" w:color="auto"/>
                  </w:divBdr>
                  <w:divsChild>
                    <w:div w:id="354353907">
                      <w:marLeft w:val="0"/>
                      <w:marRight w:val="0"/>
                      <w:marTop w:val="0"/>
                      <w:marBottom w:val="0"/>
                      <w:divBdr>
                        <w:top w:val="none" w:sz="0" w:space="0" w:color="auto"/>
                        <w:left w:val="none" w:sz="0" w:space="0" w:color="auto"/>
                        <w:bottom w:val="none" w:sz="0" w:space="0" w:color="auto"/>
                        <w:right w:val="none" w:sz="0" w:space="0" w:color="auto"/>
                      </w:divBdr>
                    </w:div>
                  </w:divsChild>
                </w:div>
                <w:div w:id="502743572">
                  <w:marLeft w:val="0"/>
                  <w:marRight w:val="0"/>
                  <w:marTop w:val="0"/>
                  <w:marBottom w:val="0"/>
                  <w:divBdr>
                    <w:top w:val="none" w:sz="0" w:space="0" w:color="auto"/>
                    <w:left w:val="none" w:sz="0" w:space="0" w:color="auto"/>
                    <w:bottom w:val="none" w:sz="0" w:space="0" w:color="auto"/>
                    <w:right w:val="none" w:sz="0" w:space="0" w:color="auto"/>
                  </w:divBdr>
                  <w:divsChild>
                    <w:div w:id="395472104">
                      <w:marLeft w:val="0"/>
                      <w:marRight w:val="0"/>
                      <w:marTop w:val="0"/>
                      <w:marBottom w:val="0"/>
                      <w:divBdr>
                        <w:top w:val="none" w:sz="0" w:space="0" w:color="auto"/>
                        <w:left w:val="none" w:sz="0" w:space="0" w:color="auto"/>
                        <w:bottom w:val="none" w:sz="0" w:space="0" w:color="auto"/>
                        <w:right w:val="none" w:sz="0" w:space="0" w:color="auto"/>
                      </w:divBdr>
                    </w:div>
                  </w:divsChild>
                </w:div>
                <w:div w:id="514883470">
                  <w:marLeft w:val="0"/>
                  <w:marRight w:val="0"/>
                  <w:marTop w:val="0"/>
                  <w:marBottom w:val="0"/>
                  <w:divBdr>
                    <w:top w:val="none" w:sz="0" w:space="0" w:color="auto"/>
                    <w:left w:val="none" w:sz="0" w:space="0" w:color="auto"/>
                    <w:bottom w:val="none" w:sz="0" w:space="0" w:color="auto"/>
                    <w:right w:val="none" w:sz="0" w:space="0" w:color="auto"/>
                  </w:divBdr>
                  <w:divsChild>
                    <w:div w:id="307979432">
                      <w:marLeft w:val="0"/>
                      <w:marRight w:val="0"/>
                      <w:marTop w:val="0"/>
                      <w:marBottom w:val="0"/>
                      <w:divBdr>
                        <w:top w:val="none" w:sz="0" w:space="0" w:color="auto"/>
                        <w:left w:val="none" w:sz="0" w:space="0" w:color="auto"/>
                        <w:bottom w:val="none" w:sz="0" w:space="0" w:color="auto"/>
                        <w:right w:val="none" w:sz="0" w:space="0" w:color="auto"/>
                      </w:divBdr>
                    </w:div>
                  </w:divsChild>
                </w:div>
                <w:div w:id="528377426">
                  <w:marLeft w:val="0"/>
                  <w:marRight w:val="0"/>
                  <w:marTop w:val="0"/>
                  <w:marBottom w:val="0"/>
                  <w:divBdr>
                    <w:top w:val="none" w:sz="0" w:space="0" w:color="auto"/>
                    <w:left w:val="none" w:sz="0" w:space="0" w:color="auto"/>
                    <w:bottom w:val="none" w:sz="0" w:space="0" w:color="auto"/>
                    <w:right w:val="none" w:sz="0" w:space="0" w:color="auto"/>
                  </w:divBdr>
                  <w:divsChild>
                    <w:div w:id="656764896">
                      <w:marLeft w:val="0"/>
                      <w:marRight w:val="0"/>
                      <w:marTop w:val="0"/>
                      <w:marBottom w:val="0"/>
                      <w:divBdr>
                        <w:top w:val="none" w:sz="0" w:space="0" w:color="auto"/>
                        <w:left w:val="none" w:sz="0" w:space="0" w:color="auto"/>
                        <w:bottom w:val="none" w:sz="0" w:space="0" w:color="auto"/>
                        <w:right w:val="none" w:sz="0" w:space="0" w:color="auto"/>
                      </w:divBdr>
                    </w:div>
                  </w:divsChild>
                </w:div>
                <w:div w:id="556667652">
                  <w:marLeft w:val="0"/>
                  <w:marRight w:val="0"/>
                  <w:marTop w:val="0"/>
                  <w:marBottom w:val="0"/>
                  <w:divBdr>
                    <w:top w:val="none" w:sz="0" w:space="0" w:color="auto"/>
                    <w:left w:val="none" w:sz="0" w:space="0" w:color="auto"/>
                    <w:bottom w:val="none" w:sz="0" w:space="0" w:color="auto"/>
                    <w:right w:val="none" w:sz="0" w:space="0" w:color="auto"/>
                  </w:divBdr>
                  <w:divsChild>
                    <w:div w:id="68969186">
                      <w:marLeft w:val="0"/>
                      <w:marRight w:val="0"/>
                      <w:marTop w:val="0"/>
                      <w:marBottom w:val="0"/>
                      <w:divBdr>
                        <w:top w:val="none" w:sz="0" w:space="0" w:color="auto"/>
                        <w:left w:val="none" w:sz="0" w:space="0" w:color="auto"/>
                        <w:bottom w:val="none" w:sz="0" w:space="0" w:color="auto"/>
                        <w:right w:val="none" w:sz="0" w:space="0" w:color="auto"/>
                      </w:divBdr>
                    </w:div>
                  </w:divsChild>
                </w:div>
                <w:div w:id="564029200">
                  <w:marLeft w:val="0"/>
                  <w:marRight w:val="0"/>
                  <w:marTop w:val="0"/>
                  <w:marBottom w:val="0"/>
                  <w:divBdr>
                    <w:top w:val="none" w:sz="0" w:space="0" w:color="auto"/>
                    <w:left w:val="none" w:sz="0" w:space="0" w:color="auto"/>
                    <w:bottom w:val="none" w:sz="0" w:space="0" w:color="auto"/>
                    <w:right w:val="none" w:sz="0" w:space="0" w:color="auto"/>
                  </w:divBdr>
                  <w:divsChild>
                    <w:div w:id="1557938241">
                      <w:marLeft w:val="0"/>
                      <w:marRight w:val="0"/>
                      <w:marTop w:val="0"/>
                      <w:marBottom w:val="0"/>
                      <w:divBdr>
                        <w:top w:val="none" w:sz="0" w:space="0" w:color="auto"/>
                        <w:left w:val="none" w:sz="0" w:space="0" w:color="auto"/>
                        <w:bottom w:val="none" w:sz="0" w:space="0" w:color="auto"/>
                        <w:right w:val="none" w:sz="0" w:space="0" w:color="auto"/>
                      </w:divBdr>
                    </w:div>
                  </w:divsChild>
                </w:div>
                <w:div w:id="609046240">
                  <w:marLeft w:val="0"/>
                  <w:marRight w:val="0"/>
                  <w:marTop w:val="0"/>
                  <w:marBottom w:val="0"/>
                  <w:divBdr>
                    <w:top w:val="none" w:sz="0" w:space="0" w:color="auto"/>
                    <w:left w:val="none" w:sz="0" w:space="0" w:color="auto"/>
                    <w:bottom w:val="none" w:sz="0" w:space="0" w:color="auto"/>
                    <w:right w:val="none" w:sz="0" w:space="0" w:color="auto"/>
                  </w:divBdr>
                  <w:divsChild>
                    <w:div w:id="1885213361">
                      <w:marLeft w:val="0"/>
                      <w:marRight w:val="0"/>
                      <w:marTop w:val="0"/>
                      <w:marBottom w:val="0"/>
                      <w:divBdr>
                        <w:top w:val="none" w:sz="0" w:space="0" w:color="auto"/>
                        <w:left w:val="none" w:sz="0" w:space="0" w:color="auto"/>
                        <w:bottom w:val="none" w:sz="0" w:space="0" w:color="auto"/>
                        <w:right w:val="none" w:sz="0" w:space="0" w:color="auto"/>
                      </w:divBdr>
                    </w:div>
                  </w:divsChild>
                </w:div>
                <w:div w:id="613446661">
                  <w:marLeft w:val="0"/>
                  <w:marRight w:val="0"/>
                  <w:marTop w:val="0"/>
                  <w:marBottom w:val="0"/>
                  <w:divBdr>
                    <w:top w:val="none" w:sz="0" w:space="0" w:color="auto"/>
                    <w:left w:val="none" w:sz="0" w:space="0" w:color="auto"/>
                    <w:bottom w:val="none" w:sz="0" w:space="0" w:color="auto"/>
                    <w:right w:val="none" w:sz="0" w:space="0" w:color="auto"/>
                  </w:divBdr>
                  <w:divsChild>
                    <w:div w:id="325519331">
                      <w:marLeft w:val="0"/>
                      <w:marRight w:val="0"/>
                      <w:marTop w:val="0"/>
                      <w:marBottom w:val="0"/>
                      <w:divBdr>
                        <w:top w:val="none" w:sz="0" w:space="0" w:color="auto"/>
                        <w:left w:val="none" w:sz="0" w:space="0" w:color="auto"/>
                        <w:bottom w:val="none" w:sz="0" w:space="0" w:color="auto"/>
                        <w:right w:val="none" w:sz="0" w:space="0" w:color="auto"/>
                      </w:divBdr>
                    </w:div>
                  </w:divsChild>
                </w:div>
                <w:div w:id="613832136">
                  <w:marLeft w:val="0"/>
                  <w:marRight w:val="0"/>
                  <w:marTop w:val="0"/>
                  <w:marBottom w:val="0"/>
                  <w:divBdr>
                    <w:top w:val="none" w:sz="0" w:space="0" w:color="auto"/>
                    <w:left w:val="none" w:sz="0" w:space="0" w:color="auto"/>
                    <w:bottom w:val="none" w:sz="0" w:space="0" w:color="auto"/>
                    <w:right w:val="none" w:sz="0" w:space="0" w:color="auto"/>
                  </w:divBdr>
                  <w:divsChild>
                    <w:div w:id="1978341555">
                      <w:marLeft w:val="0"/>
                      <w:marRight w:val="0"/>
                      <w:marTop w:val="0"/>
                      <w:marBottom w:val="0"/>
                      <w:divBdr>
                        <w:top w:val="none" w:sz="0" w:space="0" w:color="auto"/>
                        <w:left w:val="none" w:sz="0" w:space="0" w:color="auto"/>
                        <w:bottom w:val="none" w:sz="0" w:space="0" w:color="auto"/>
                        <w:right w:val="none" w:sz="0" w:space="0" w:color="auto"/>
                      </w:divBdr>
                    </w:div>
                  </w:divsChild>
                </w:div>
                <w:div w:id="621693853">
                  <w:marLeft w:val="0"/>
                  <w:marRight w:val="0"/>
                  <w:marTop w:val="0"/>
                  <w:marBottom w:val="0"/>
                  <w:divBdr>
                    <w:top w:val="none" w:sz="0" w:space="0" w:color="auto"/>
                    <w:left w:val="none" w:sz="0" w:space="0" w:color="auto"/>
                    <w:bottom w:val="none" w:sz="0" w:space="0" w:color="auto"/>
                    <w:right w:val="none" w:sz="0" w:space="0" w:color="auto"/>
                  </w:divBdr>
                  <w:divsChild>
                    <w:div w:id="1721703487">
                      <w:marLeft w:val="0"/>
                      <w:marRight w:val="0"/>
                      <w:marTop w:val="0"/>
                      <w:marBottom w:val="0"/>
                      <w:divBdr>
                        <w:top w:val="none" w:sz="0" w:space="0" w:color="auto"/>
                        <w:left w:val="none" w:sz="0" w:space="0" w:color="auto"/>
                        <w:bottom w:val="none" w:sz="0" w:space="0" w:color="auto"/>
                        <w:right w:val="none" w:sz="0" w:space="0" w:color="auto"/>
                      </w:divBdr>
                    </w:div>
                  </w:divsChild>
                </w:div>
                <w:div w:id="629896999">
                  <w:marLeft w:val="0"/>
                  <w:marRight w:val="0"/>
                  <w:marTop w:val="0"/>
                  <w:marBottom w:val="0"/>
                  <w:divBdr>
                    <w:top w:val="none" w:sz="0" w:space="0" w:color="auto"/>
                    <w:left w:val="none" w:sz="0" w:space="0" w:color="auto"/>
                    <w:bottom w:val="none" w:sz="0" w:space="0" w:color="auto"/>
                    <w:right w:val="none" w:sz="0" w:space="0" w:color="auto"/>
                  </w:divBdr>
                  <w:divsChild>
                    <w:div w:id="2077122578">
                      <w:marLeft w:val="0"/>
                      <w:marRight w:val="0"/>
                      <w:marTop w:val="0"/>
                      <w:marBottom w:val="0"/>
                      <w:divBdr>
                        <w:top w:val="none" w:sz="0" w:space="0" w:color="auto"/>
                        <w:left w:val="none" w:sz="0" w:space="0" w:color="auto"/>
                        <w:bottom w:val="none" w:sz="0" w:space="0" w:color="auto"/>
                        <w:right w:val="none" w:sz="0" w:space="0" w:color="auto"/>
                      </w:divBdr>
                    </w:div>
                  </w:divsChild>
                </w:div>
                <w:div w:id="671836768">
                  <w:marLeft w:val="0"/>
                  <w:marRight w:val="0"/>
                  <w:marTop w:val="0"/>
                  <w:marBottom w:val="0"/>
                  <w:divBdr>
                    <w:top w:val="none" w:sz="0" w:space="0" w:color="auto"/>
                    <w:left w:val="none" w:sz="0" w:space="0" w:color="auto"/>
                    <w:bottom w:val="none" w:sz="0" w:space="0" w:color="auto"/>
                    <w:right w:val="none" w:sz="0" w:space="0" w:color="auto"/>
                  </w:divBdr>
                  <w:divsChild>
                    <w:div w:id="1944069567">
                      <w:marLeft w:val="0"/>
                      <w:marRight w:val="0"/>
                      <w:marTop w:val="0"/>
                      <w:marBottom w:val="0"/>
                      <w:divBdr>
                        <w:top w:val="none" w:sz="0" w:space="0" w:color="auto"/>
                        <w:left w:val="none" w:sz="0" w:space="0" w:color="auto"/>
                        <w:bottom w:val="none" w:sz="0" w:space="0" w:color="auto"/>
                        <w:right w:val="none" w:sz="0" w:space="0" w:color="auto"/>
                      </w:divBdr>
                    </w:div>
                  </w:divsChild>
                </w:div>
                <w:div w:id="694231898">
                  <w:marLeft w:val="0"/>
                  <w:marRight w:val="0"/>
                  <w:marTop w:val="0"/>
                  <w:marBottom w:val="0"/>
                  <w:divBdr>
                    <w:top w:val="none" w:sz="0" w:space="0" w:color="auto"/>
                    <w:left w:val="none" w:sz="0" w:space="0" w:color="auto"/>
                    <w:bottom w:val="none" w:sz="0" w:space="0" w:color="auto"/>
                    <w:right w:val="none" w:sz="0" w:space="0" w:color="auto"/>
                  </w:divBdr>
                  <w:divsChild>
                    <w:div w:id="1274097768">
                      <w:marLeft w:val="0"/>
                      <w:marRight w:val="0"/>
                      <w:marTop w:val="0"/>
                      <w:marBottom w:val="0"/>
                      <w:divBdr>
                        <w:top w:val="none" w:sz="0" w:space="0" w:color="auto"/>
                        <w:left w:val="none" w:sz="0" w:space="0" w:color="auto"/>
                        <w:bottom w:val="none" w:sz="0" w:space="0" w:color="auto"/>
                        <w:right w:val="none" w:sz="0" w:space="0" w:color="auto"/>
                      </w:divBdr>
                    </w:div>
                  </w:divsChild>
                </w:div>
                <w:div w:id="706182135">
                  <w:marLeft w:val="0"/>
                  <w:marRight w:val="0"/>
                  <w:marTop w:val="0"/>
                  <w:marBottom w:val="0"/>
                  <w:divBdr>
                    <w:top w:val="none" w:sz="0" w:space="0" w:color="auto"/>
                    <w:left w:val="none" w:sz="0" w:space="0" w:color="auto"/>
                    <w:bottom w:val="none" w:sz="0" w:space="0" w:color="auto"/>
                    <w:right w:val="none" w:sz="0" w:space="0" w:color="auto"/>
                  </w:divBdr>
                  <w:divsChild>
                    <w:div w:id="552277862">
                      <w:marLeft w:val="0"/>
                      <w:marRight w:val="0"/>
                      <w:marTop w:val="0"/>
                      <w:marBottom w:val="0"/>
                      <w:divBdr>
                        <w:top w:val="none" w:sz="0" w:space="0" w:color="auto"/>
                        <w:left w:val="none" w:sz="0" w:space="0" w:color="auto"/>
                        <w:bottom w:val="none" w:sz="0" w:space="0" w:color="auto"/>
                        <w:right w:val="none" w:sz="0" w:space="0" w:color="auto"/>
                      </w:divBdr>
                    </w:div>
                  </w:divsChild>
                </w:div>
                <w:div w:id="777023878">
                  <w:marLeft w:val="0"/>
                  <w:marRight w:val="0"/>
                  <w:marTop w:val="0"/>
                  <w:marBottom w:val="0"/>
                  <w:divBdr>
                    <w:top w:val="none" w:sz="0" w:space="0" w:color="auto"/>
                    <w:left w:val="none" w:sz="0" w:space="0" w:color="auto"/>
                    <w:bottom w:val="none" w:sz="0" w:space="0" w:color="auto"/>
                    <w:right w:val="none" w:sz="0" w:space="0" w:color="auto"/>
                  </w:divBdr>
                  <w:divsChild>
                    <w:div w:id="573589620">
                      <w:marLeft w:val="0"/>
                      <w:marRight w:val="0"/>
                      <w:marTop w:val="0"/>
                      <w:marBottom w:val="0"/>
                      <w:divBdr>
                        <w:top w:val="none" w:sz="0" w:space="0" w:color="auto"/>
                        <w:left w:val="none" w:sz="0" w:space="0" w:color="auto"/>
                        <w:bottom w:val="none" w:sz="0" w:space="0" w:color="auto"/>
                        <w:right w:val="none" w:sz="0" w:space="0" w:color="auto"/>
                      </w:divBdr>
                    </w:div>
                  </w:divsChild>
                </w:div>
                <w:div w:id="785546543">
                  <w:marLeft w:val="0"/>
                  <w:marRight w:val="0"/>
                  <w:marTop w:val="0"/>
                  <w:marBottom w:val="0"/>
                  <w:divBdr>
                    <w:top w:val="none" w:sz="0" w:space="0" w:color="auto"/>
                    <w:left w:val="none" w:sz="0" w:space="0" w:color="auto"/>
                    <w:bottom w:val="none" w:sz="0" w:space="0" w:color="auto"/>
                    <w:right w:val="none" w:sz="0" w:space="0" w:color="auto"/>
                  </w:divBdr>
                  <w:divsChild>
                    <w:div w:id="1930699419">
                      <w:marLeft w:val="0"/>
                      <w:marRight w:val="0"/>
                      <w:marTop w:val="0"/>
                      <w:marBottom w:val="0"/>
                      <w:divBdr>
                        <w:top w:val="none" w:sz="0" w:space="0" w:color="auto"/>
                        <w:left w:val="none" w:sz="0" w:space="0" w:color="auto"/>
                        <w:bottom w:val="none" w:sz="0" w:space="0" w:color="auto"/>
                        <w:right w:val="none" w:sz="0" w:space="0" w:color="auto"/>
                      </w:divBdr>
                    </w:div>
                  </w:divsChild>
                </w:div>
                <w:div w:id="804858067">
                  <w:marLeft w:val="0"/>
                  <w:marRight w:val="0"/>
                  <w:marTop w:val="0"/>
                  <w:marBottom w:val="0"/>
                  <w:divBdr>
                    <w:top w:val="none" w:sz="0" w:space="0" w:color="auto"/>
                    <w:left w:val="none" w:sz="0" w:space="0" w:color="auto"/>
                    <w:bottom w:val="none" w:sz="0" w:space="0" w:color="auto"/>
                    <w:right w:val="none" w:sz="0" w:space="0" w:color="auto"/>
                  </w:divBdr>
                  <w:divsChild>
                    <w:div w:id="1185755381">
                      <w:marLeft w:val="0"/>
                      <w:marRight w:val="0"/>
                      <w:marTop w:val="0"/>
                      <w:marBottom w:val="0"/>
                      <w:divBdr>
                        <w:top w:val="none" w:sz="0" w:space="0" w:color="auto"/>
                        <w:left w:val="none" w:sz="0" w:space="0" w:color="auto"/>
                        <w:bottom w:val="none" w:sz="0" w:space="0" w:color="auto"/>
                        <w:right w:val="none" w:sz="0" w:space="0" w:color="auto"/>
                      </w:divBdr>
                    </w:div>
                  </w:divsChild>
                </w:div>
                <w:div w:id="814881261">
                  <w:marLeft w:val="0"/>
                  <w:marRight w:val="0"/>
                  <w:marTop w:val="0"/>
                  <w:marBottom w:val="0"/>
                  <w:divBdr>
                    <w:top w:val="none" w:sz="0" w:space="0" w:color="auto"/>
                    <w:left w:val="none" w:sz="0" w:space="0" w:color="auto"/>
                    <w:bottom w:val="none" w:sz="0" w:space="0" w:color="auto"/>
                    <w:right w:val="none" w:sz="0" w:space="0" w:color="auto"/>
                  </w:divBdr>
                  <w:divsChild>
                    <w:div w:id="322663286">
                      <w:marLeft w:val="0"/>
                      <w:marRight w:val="0"/>
                      <w:marTop w:val="0"/>
                      <w:marBottom w:val="0"/>
                      <w:divBdr>
                        <w:top w:val="none" w:sz="0" w:space="0" w:color="auto"/>
                        <w:left w:val="none" w:sz="0" w:space="0" w:color="auto"/>
                        <w:bottom w:val="none" w:sz="0" w:space="0" w:color="auto"/>
                        <w:right w:val="none" w:sz="0" w:space="0" w:color="auto"/>
                      </w:divBdr>
                    </w:div>
                  </w:divsChild>
                </w:div>
                <w:div w:id="815102537">
                  <w:marLeft w:val="0"/>
                  <w:marRight w:val="0"/>
                  <w:marTop w:val="0"/>
                  <w:marBottom w:val="0"/>
                  <w:divBdr>
                    <w:top w:val="none" w:sz="0" w:space="0" w:color="auto"/>
                    <w:left w:val="none" w:sz="0" w:space="0" w:color="auto"/>
                    <w:bottom w:val="none" w:sz="0" w:space="0" w:color="auto"/>
                    <w:right w:val="none" w:sz="0" w:space="0" w:color="auto"/>
                  </w:divBdr>
                  <w:divsChild>
                    <w:div w:id="1857425560">
                      <w:marLeft w:val="0"/>
                      <w:marRight w:val="0"/>
                      <w:marTop w:val="0"/>
                      <w:marBottom w:val="0"/>
                      <w:divBdr>
                        <w:top w:val="none" w:sz="0" w:space="0" w:color="auto"/>
                        <w:left w:val="none" w:sz="0" w:space="0" w:color="auto"/>
                        <w:bottom w:val="none" w:sz="0" w:space="0" w:color="auto"/>
                        <w:right w:val="none" w:sz="0" w:space="0" w:color="auto"/>
                      </w:divBdr>
                    </w:div>
                  </w:divsChild>
                </w:div>
                <w:div w:id="876741326">
                  <w:marLeft w:val="0"/>
                  <w:marRight w:val="0"/>
                  <w:marTop w:val="0"/>
                  <w:marBottom w:val="0"/>
                  <w:divBdr>
                    <w:top w:val="none" w:sz="0" w:space="0" w:color="auto"/>
                    <w:left w:val="none" w:sz="0" w:space="0" w:color="auto"/>
                    <w:bottom w:val="none" w:sz="0" w:space="0" w:color="auto"/>
                    <w:right w:val="none" w:sz="0" w:space="0" w:color="auto"/>
                  </w:divBdr>
                  <w:divsChild>
                    <w:div w:id="1628318701">
                      <w:marLeft w:val="0"/>
                      <w:marRight w:val="0"/>
                      <w:marTop w:val="0"/>
                      <w:marBottom w:val="0"/>
                      <w:divBdr>
                        <w:top w:val="none" w:sz="0" w:space="0" w:color="auto"/>
                        <w:left w:val="none" w:sz="0" w:space="0" w:color="auto"/>
                        <w:bottom w:val="none" w:sz="0" w:space="0" w:color="auto"/>
                        <w:right w:val="none" w:sz="0" w:space="0" w:color="auto"/>
                      </w:divBdr>
                    </w:div>
                  </w:divsChild>
                </w:div>
                <w:div w:id="910042295">
                  <w:marLeft w:val="0"/>
                  <w:marRight w:val="0"/>
                  <w:marTop w:val="0"/>
                  <w:marBottom w:val="0"/>
                  <w:divBdr>
                    <w:top w:val="none" w:sz="0" w:space="0" w:color="auto"/>
                    <w:left w:val="none" w:sz="0" w:space="0" w:color="auto"/>
                    <w:bottom w:val="none" w:sz="0" w:space="0" w:color="auto"/>
                    <w:right w:val="none" w:sz="0" w:space="0" w:color="auto"/>
                  </w:divBdr>
                  <w:divsChild>
                    <w:div w:id="294719607">
                      <w:marLeft w:val="0"/>
                      <w:marRight w:val="0"/>
                      <w:marTop w:val="0"/>
                      <w:marBottom w:val="0"/>
                      <w:divBdr>
                        <w:top w:val="none" w:sz="0" w:space="0" w:color="auto"/>
                        <w:left w:val="none" w:sz="0" w:space="0" w:color="auto"/>
                        <w:bottom w:val="none" w:sz="0" w:space="0" w:color="auto"/>
                        <w:right w:val="none" w:sz="0" w:space="0" w:color="auto"/>
                      </w:divBdr>
                    </w:div>
                  </w:divsChild>
                </w:div>
                <w:div w:id="982463634">
                  <w:marLeft w:val="0"/>
                  <w:marRight w:val="0"/>
                  <w:marTop w:val="0"/>
                  <w:marBottom w:val="0"/>
                  <w:divBdr>
                    <w:top w:val="none" w:sz="0" w:space="0" w:color="auto"/>
                    <w:left w:val="none" w:sz="0" w:space="0" w:color="auto"/>
                    <w:bottom w:val="none" w:sz="0" w:space="0" w:color="auto"/>
                    <w:right w:val="none" w:sz="0" w:space="0" w:color="auto"/>
                  </w:divBdr>
                  <w:divsChild>
                    <w:div w:id="1844002795">
                      <w:marLeft w:val="0"/>
                      <w:marRight w:val="0"/>
                      <w:marTop w:val="0"/>
                      <w:marBottom w:val="0"/>
                      <w:divBdr>
                        <w:top w:val="none" w:sz="0" w:space="0" w:color="auto"/>
                        <w:left w:val="none" w:sz="0" w:space="0" w:color="auto"/>
                        <w:bottom w:val="none" w:sz="0" w:space="0" w:color="auto"/>
                        <w:right w:val="none" w:sz="0" w:space="0" w:color="auto"/>
                      </w:divBdr>
                    </w:div>
                  </w:divsChild>
                </w:div>
                <w:div w:id="984357766">
                  <w:marLeft w:val="0"/>
                  <w:marRight w:val="0"/>
                  <w:marTop w:val="0"/>
                  <w:marBottom w:val="0"/>
                  <w:divBdr>
                    <w:top w:val="none" w:sz="0" w:space="0" w:color="auto"/>
                    <w:left w:val="none" w:sz="0" w:space="0" w:color="auto"/>
                    <w:bottom w:val="none" w:sz="0" w:space="0" w:color="auto"/>
                    <w:right w:val="none" w:sz="0" w:space="0" w:color="auto"/>
                  </w:divBdr>
                  <w:divsChild>
                    <w:div w:id="1870410717">
                      <w:marLeft w:val="0"/>
                      <w:marRight w:val="0"/>
                      <w:marTop w:val="0"/>
                      <w:marBottom w:val="0"/>
                      <w:divBdr>
                        <w:top w:val="none" w:sz="0" w:space="0" w:color="auto"/>
                        <w:left w:val="none" w:sz="0" w:space="0" w:color="auto"/>
                        <w:bottom w:val="none" w:sz="0" w:space="0" w:color="auto"/>
                        <w:right w:val="none" w:sz="0" w:space="0" w:color="auto"/>
                      </w:divBdr>
                    </w:div>
                  </w:divsChild>
                </w:div>
                <w:div w:id="991830584">
                  <w:marLeft w:val="0"/>
                  <w:marRight w:val="0"/>
                  <w:marTop w:val="0"/>
                  <w:marBottom w:val="0"/>
                  <w:divBdr>
                    <w:top w:val="none" w:sz="0" w:space="0" w:color="auto"/>
                    <w:left w:val="none" w:sz="0" w:space="0" w:color="auto"/>
                    <w:bottom w:val="none" w:sz="0" w:space="0" w:color="auto"/>
                    <w:right w:val="none" w:sz="0" w:space="0" w:color="auto"/>
                  </w:divBdr>
                  <w:divsChild>
                    <w:div w:id="1082292724">
                      <w:marLeft w:val="0"/>
                      <w:marRight w:val="0"/>
                      <w:marTop w:val="0"/>
                      <w:marBottom w:val="0"/>
                      <w:divBdr>
                        <w:top w:val="none" w:sz="0" w:space="0" w:color="auto"/>
                        <w:left w:val="none" w:sz="0" w:space="0" w:color="auto"/>
                        <w:bottom w:val="none" w:sz="0" w:space="0" w:color="auto"/>
                        <w:right w:val="none" w:sz="0" w:space="0" w:color="auto"/>
                      </w:divBdr>
                    </w:div>
                  </w:divsChild>
                </w:div>
                <w:div w:id="991955749">
                  <w:marLeft w:val="0"/>
                  <w:marRight w:val="0"/>
                  <w:marTop w:val="0"/>
                  <w:marBottom w:val="0"/>
                  <w:divBdr>
                    <w:top w:val="none" w:sz="0" w:space="0" w:color="auto"/>
                    <w:left w:val="none" w:sz="0" w:space="0" w:color="auto"/>
                    <w:bottom w:val="none" w:sz="0" w:space="0" w:color="auto"/>
                    <w:right w:val="none" w:sz="0" w:space="0" w:color="auto"/>
                  </w:divBdr>
                  <w:divsChild>
                    <w:div w:id="245195020">
                      <w:marLeft w:val="0"/>
                      <w:marRight w:val="0"/>
                      <w:marTop w:val="0"/>
                      <w:marBottom w:val="0"/>
                      <w:divBdr>
                        <w:top w:val="none" w:sz="0" w:space="0" w:color="auto"/>
                        <w:left w:val="none" w:sz="0" w:space="0" w:color="auto"/>
                        <w:bottom w:val="none" w:sz="0" w:space="0" w:color="auto"/>
                        <w:right w:val="none" w:sz="0" w:space="0" w:color="auto"/>
                      </w:divBdr>
                    </w:div>
                  </w:divsChild>
                </w:div>
                <w:div w:id="1016930762">
                  <w:marLeft w:val="0"/>
                  <w:marRight w:val="0"/>
                  <w:marTop w:val="0"/>
                  <w:marBottom w:val="0"/>
                  <w:divBdr>
                    <w:top w:val="none" w:sz="0" w:space="0" w:color="auto"/>
                    <w:left w:val="none" w:sz="0" w:space="0" w:color="auto"/>
                    <w:bottom w:val="none" w:sz="0" w:space="0" w:color="auto"/>
                    <w:right w:val="none" w:sz="0" w:space="0" w:color="auto"/>
                  </w:divBdr>
                  <w:divsChild>
                    <w:div w:id="112988022">
                      <w:marLeft w:val="0"/>
                      <w:marRight w:val="0"/>
                      <w:marTop w:val="0"/>
                      <w:marBottom w:val="0"/>
                      <w:divBdr>
                        <w:top w:val="none" w:sz="0" w:space="0" w:color="auto"/>
                        <w:left w:val="none" w:sz="0" w:space="0" w:color="auto"/>
                        <w:bottom w:val="none" w:sz="0" w:space="0" w:color="auto"/>
                        <w:right w:val="none" w:sz="0" w:space="0" w:color="auto"/>
                      </w:divBdr>
                    </w:div>
                  </w:divsChild>
                </w:div>
                <w:div w:id="1037579789">
                  <w:marLeft w:val="0"/>
                  <w:marRight w:val="0"/>
                  <w:marTop w:val="0"/>
                  <w:marBottom w:val="0"/>
                  <w:divBdr>
                    <w:top w:val="none" w:sz="0" w:space="0" w:color="auto"/>
                    <w:left w:val="none" w:sz="0" w:space="0" w:color="auto"/>
                    <w:bottom w:val="none" w:sz="0" w:space="0" w:color="auto"/>
                    <w:right w:val="none" w:sz="0" w:space="0" w:color="auto"/>
                  </w:divBdr>
                  <w:divsChild>
                    <w:div w:id="1326055659">
                      <w:marLeft w:val="0"/>
                      <w:marRight w:val="0"/>
                      <w:marTop w:val="0"/>
                      <w:marBottom w:val="0"/>
                      <w:divBdr>
                        <w:top w:val="none" w:sz="0" w:space="0" w:color="auto"/>
                        <w:left w:val="none" w:sz="0" w:space="0" w:color="auto"/>
                        <w:bottom w:val="none" w:sz="0" w:space="0" w:color="auto"/>
                        <w:right w:val="none" w:sz="0" w:space="0" w:color="auto"/>
                      </w:divBdr>
                    </w:div>
                  </w:divsChild>
                </w:div>
                <w:div w:id="1051541675">
                  <w:marLeft w:val="0"/>
                  <w:marRight w:val="0"/>
                  <w:marTop w:val="0"/>
                  <w:marBottom w:val="0"/>
                  <w:divBdr>
                    <w:top w:val="none" w:sz="0" w:space="0" w:color="auto"/>
                    <w:left w:val="none" w:sz="0" w:space="0" w:color="auto"/>
                    <w:bottom w:val="none" w:sz="0" w:space="0" w:color="auto"/>
                    <w:right w:val="none" w:sz="0" w:space="0" w:color="auto"/>
                  </w:divBdr>
                  <w:divsChild>
                    <w:div w:id="492374835">
                      <w:marLeft w:val="0"/>
                      <w:marRight w:val="0"/>
                      <w:marTop w:val="0"/>
                      <w:marBottom w:val="0"/>
                      <w:divBdr>
                        <w:top w:val="none" w:sz="0" w:space="0" w:color="auto"/>
                        <w:left w:val="none" w:sz="0" w:space="0" w:color="auto"/>
                        <w:bottom w:val="none" w:sz="0" w:space="0" w:color="auto"/>
                        <w:right w:val="none" w:sz="0" w:space="0" w:color="auto"/>
                      </w:divBdr>
                    </w:div>
                  </w:divsChild>
                </w:div>
                <w:div w:id="1052660306">
                  <w:marLeft w:val="0"/>
                  <w:marRight w:val="0"/>
                  <w:marTop w:val="0"/>
                  <w:marBottom w:val="0"/>
                  <w:divBdr>
                    <w:top w:val="none" w:sz="0" w:space="0" w:color="auto"/>
                    <w:left w:val="none" w:sz="0" w:space="0" w:color="auto"/>
                    <w:bottom w:val="none" w:sz="0" w:space="0" w:color="auto"/>
                    <w:right w:val="none" w:sz="0" w:space="0" w:color="auto"/>
                  </w:divBdr>
                  <w:divsChild>
                    <w:div w:id="670791483">
                      <w:marLeft w:val="0"/>
                      <w:marRight w:val="0"/>
                      <w:marTop w:val="0"/>
                      <w:marBottom w:val="0"/>
                      <w:divBdr>
                        <w:top w:val="none" w:sz="0" w:space="0" w:color="auto"/>
                        <w:left w:val="none" w:sz="0" w:space="0" w:color="auto"/>
                        <w:bottom w:val="none" w:sz="0" w:space="0" w:color="auto"/>
                        <w:right w:val="none" w:sz="0" w:space="0" w:color="auto"/>
                      </w:divBdr>
                    </w:div>
                  </w:divsChild>
                </w:div>
                <w:div w:id="1115712466">
                  <w:marLeft w:val="0"/>
                  <w:marRight w:val="0"/>
                  <w:marTop w:val="0"/>
                  <w:marBottom w:val="0"/>
                  <w:divBdr>
                    <w:top w:val="none" w:sz="0" w:space="0" w:color="auto"/>
                    <w:left w:val="none" w:sz="0" w:space="0" w:color="auto"/>
                    <w:bottom w:val="none" w:sz="0" w:space="0" w:color="auto"/>
                    <w:right w:val="none" w:sz="0" w:space="0" w:color="auto"/>
                  </w:divBdr>
                  <w:divsChild>
                    <w:div w:id="577596061">
                      <w:marLeft w:val="0"/>
                      <w:marRight w:val="0"/>
                      <w:marTop w:val="0"/>
                      <w:marBottom w:val="0"/>
                      <w:divBdr>
                        <w:top w:val="none" w:sz="0" w:space="0" w:color="auto"/>
                        <w:left w:val="none" w:sz="0" w:space="0" w:color="auto"/>
                        <w:bottom w:val="none" w:sz="0" w:space="0" w:color="auto"/>
                        <w:right w:val="none" w:sz="0" w:space="0" w:color="auto"/>
                      </w:divBdr>
                    </w:div>
                  </w:divsChild>
                </w:div>
                <w:div w:id="1171070710">
                  <w:marLeft w:val="0"/>
                  <w:marRight w:val="0"/>
                  <w:marTop w:val="0"/>
                  <w:marBottom w:val="0"/>
                  <w:divBdr>
                    <w:top w:val="none" w:sz="0" w:space="0" w:color="auto"/>
                    <w:left w:val="none" w:sz="0" w:space="0" w:color="auto"/>
                    <w:bottom w:val="none" w:sz="0" w:space="0" w:color="auto"/>
                    <w:right w:val="none" w:sz="0" w:space="0" w:color="auto"/>
                  </w:divBdr>
                  <w:divsChild>
                    <w:div w:id="953485047">
                      <w:marLeft w:val="0"/>
                      <w:marRight w:val="0"/>
                      <w:marTop w:val="0"/>
                      <w:marBottom w:val="0"/>
                      <w:divBdr>
                        <w:top w:val="none" w:sz="0" w:space="0" w:color="auto"/>
                        <w:left w:val="none" w:sz="0" w:space="0" w:color="auto"/>
                        <w:bottom w:val="none" w:sz="0" w:space="0" w:color="auto"/>
                        <w:right w:val="none" w:sz="0" w:space="0" w:color="auto"/>
                      </w:divBdr>
                    </w:div>
                  </w:divsChild>
                </w:div>
                <w:div w:id="1177882865">
                  <w:marLeft w:val="0"/>
                  <w:marRight w:val="0"/>
                  <w:marTop w:val="0"/>
                  <w:marBottom w:val="0"/>
                  <w:divBdr>
                    <w:top w:val="none" w:sz="0" w:space="0" w:color="auto"/>
                    <w:left w:val="none" w:sz="0" w:space="0" w:color="auto"/>
                    <w:bottom w:val="none" w:sz="0" w:space="0" w:color="auto"/>
                    <w:right w:val="none" w:sz="0" w:space="0" w:color="auto"/>
                  </w:divBdr>
                  <w:divsChild>
                    <w:div w:id="1469590886">
                      <w:marLeft w:val="0"/>
                      <w:marRight w:val="0"/>
                      <w:marTop w:val="0"/>
                      <w:marBottom w:val="0"/>
                      <w:divBdr>
                        <w:top w:val="none" w:sz="0" w:space="0" w:color="auto"/>
                        <w:left w:val="none" w:sz="0" w:space="0" w:color="auto"/>
                        <w:bottom w:val="none" w:sz="0" w:space="0" w:color="auto"/>
                        <w:right w:val="none" w:sz="0" w:space="0" w:color="auto"/>
                      </w:divBdr>
                    </w:div>
                  </w:divsChild>
                </w:div>
                <w:div w:id="1180319336">
                  <w:marLeft w:val="0"/>
                  <w:marRight w:val="0"/>
                  <w:marTop w:val="0"/>
                  <w:marBottom w:val="0"/>
                  <w:divBdr>
                    <w:top w:val="none" w:sz="0" w:space="0" w:color="auto"/>
                    <w:left w:val="none" w:sz="0" w:space="0" w:color="auto"/>
                    <w:bottom w:val="none" w:sz="0" w:space="0" w:color="auto"/>
                    <w:right w:val="none" w:sz="0" w:space="0" w:color="auto"/>
                  </w:divBdr>
                  <w:divsChild>
                    <w:div w:id="6834690">
                      <w:marLeft w:val="0"/>
                      <w:marRight w:val="0"/>
                      <w:marTop w:val="0"/>
                      <w:marBottom w:val="0"/>
                      <w:divBdr>
                        <w:top w:val="none" w:sz="0" w:space="0" w:color="auto"/>
                        <w:left w:val="none" w:sz="0" w:space="0" w:color="auto"/>
                        <w:bottom w:val="none" w:sz="0" w:space="0" w:color="auto"/>
                        <w:right w:val="none" w:sz="0" w:space="0" w:color="auto"/>
                      </w:divBdr>
                    </w:div>
                  </w:divsChild>
                </w:div>
                <w:div w:id="1203977526">
                  <w:marLeft w:val="0"/>
                  <w:marRight w:val="0"/>
                  <w:marTop w:val="0"/>
                  <w:marBottom w:val="0"/>
                  <w:divBdr>
                    <w:top w:val="none" w:sz="0" w:space="0" w:color="auto"/>
                    <w:left w:val="none" w:sz="0" w:space="0" w:color="auto"/>
                    <w:bottom w:val="none" w:sz="0" w:space="0" w:color="auto"/>
                    <w:right w:val="none" w:sz="0" w:space="0" w:color="auto"/>
                  </w:divBdr>
                  <w:divsChild>
                    <w:div w:id="1912425749">
                      <w:marLeft w:val="0"/>
                      <w:marRight w:val="0"/>
                      <w:marTop w:val="0"/>
                      <w:marBottom w:val="0"/>
                      <w:divBdr>
                        <w:top w:val="none" w:sz="0" w:space="0" w:color="auto"/>
                        <w:left w:val="none" w:sz="0" w:space="0" w:color="auto"/>
                        <w:bottom w:val="none" w:sz="0" w:space="0" w:color="auto"/>
                        <w:right w:val="none" w:sz="0" w:space="0" w:color="auto"/>
                      </w:divBdr>
                    </w:div>
                  </w:divsChild>
                </w:div>
                <w:div w:id="1209489424">
                  <w:marLeft w:val="0"/>
                  <w:marRight w:val="0"/>
                  <w:marTop w:val="0"/>
                  <w:marBottom w:val="0"/>
                  <w:divBdr>
                    <w:top w:val="none" w:sz="0" w:space="0" w:color="auto"/>
                    <w:left w:val="none" w:sz="0" w:space="0" w:color="auto"/>
                    <w:bottom w:val="none" w:sz="0" w:space="0" w:color="auto"/>
                    <w:right w:val="none" w:sz="0" w:space="0" w:color="auto"/>
                  </w:divBdr>
                  <w:divsChild>
                    <w:div w:id="1395932126">
                      <w:marLeft w:val="0"/>
                      <w:marRight w:val="0"/>
                      <w:marTop w:val="0"/>
                      <w:marBottom w:val="0"/>
                      <w:divBdr>
                        <w:top w:val="none" w:sz="0" w:space="0" w:color="auto"/>
                        <w:left w:val="none" w:sz="0" w:space="0" w:color="auto"/>
                        <w:bottom w:val="none" w:sz="0" w:space="0" w:color="auto"/>
                        <w:right w:val="none" w:sz="0" w:space="0" w:color="auto"/>
                      </w:divBdr>
                    </w:div>
                  </w:divsChild>
                </w:div>
                <w:div w:id="1229221938">
                  <w:marLeft w:val="0"/>
                  <w:marRight w:val="0"/>
                  <w:marTop w:val="0"/>
                  <w:marBottom w:val="0"/>
                  <w:divBdr>
                    <w:top w:val="none" w:sz="0" w:space="0" w:color="auto"/>
                    <w:left w:val="none" w:sz="0" w:space="0" w:color="auto"/>
                    <w:bottom w:val="none" w:sz="0" w:space="0" w:color="auto"/>
                    <w:right w:val="none" w:sz="0" w:space="0" w:color="auto"/>
                  </w:divBdr>
                  <w:divsChild>
                    <w:div w:id="451436512">
                      <w:marLeft w:val="0"/>
                      <w:marRight w:val="0"/>
                      <w:marTop w:val="0"/>
                      <w:marBottom w:val="0"/>
                      <w:divBdr>
                        <w:top w:val="none" w:sz="0" w:space="0" w:color="auto"/>
                        <w:left w:val="none" w:sz="0" w:space="0" w:color="auto"/>
                        <w:bottom w:val="none" w:sz="0" w:space="0" w:color="auto"/>
                        <w:right w:val="none" w:sz="0" w:space="0" w:color="auto"/>
                      </w:divBdr>
                    </w:div>
                  </w:divsChild>
                </w:div>
                <w:div w:id="1235237655">
                  <w:marLeft w:val="0"/>
                  <w:marRight w:val="0"/>
                  <w:marTop w:val="0"/>
                  <w:marBottom w:val="0"/>
                  <w:divBdr>
                    <w:top w:val="none" w:sz="0" w:space="0" w:color="auto"/>
                    <w:left w:val="none" w:sz="0" w:space="0" w:color="auto"/>
                    <w:bottom w:val="none" w:sz="0" w:space="0" w:color="auto"/>
                    <w:right w:val="none" w:sz="0" w:space="0" w:color="auto"/>
                  </w:divBdr>
                  <w:divsChild>
                    <w:div w:id="1469515408">
                      <w:marLeft w:val="0"/>
                      <w:marRight w:val="0"/>
                      <w:marTop w:val="0"/>
                      <w:marBottom w:val="0"/>
                      <w:divBdr>
                        <w:top w:val="none" w:sz="0" w:space="0" w:color="auto"/>
                        <w:left w:val="none" w:sz="0" w:space="0" w:color="auto"/>
                        <w:bottom w:val="none" w:sz="0" w:space="0" w:color="auto"/>
                        <w:right w:val="none" w:sz="0" w:space="0" w:color="auto"/>
                      </w:divBdr>
                    </w:div>
                  </w:divsChild>
                </w:div>
                <w:div w:id="1254050795">
                  <w:marLeft w:val="0"/>
                  <w:marRight w:val="0"/>
                  <w:marTop w:val="0"/>
                  <w:marBottom w:val="0"/>
                  <w:divBdr>
                    <w:top w:val="none" w:sz="0" w:space="0" w:color="auto"/>
                    <w:left w:val="none" w:sz="0" w:space="0" w:color="auto"/>
                    <w:bottom w:val="none" w:sz="0" w:space="0" w:color="auto"/>
                    <w:right w:val="none" w:sz="0" w:space="0" w:color="auto"/>
                  </w:divBdr>
                  <w:divsChild>
                    <w:div w:id="723480315">
                      <w:marLeft w:val="0"/>
                      <w:marRight w:val="0"/>
                      <w:marTop w:val="0"/>
                      <w:marBottom w:val="0"/>
                      <w:divBdr>
                        <w:top w:val="none" w:sz="0" w:space="0" w:color="auto"/>
                        <w:left w:val="none" w:sz="0" w:space="0" w:color="auto"/>
                        <w:bottom w:val="none" w:sz="0" w:space="0" w:color="auto"/>
                        <w:right w:val="none" w:sz="0" w:space="0" w:color="auto"/>
                      </w:divBdr>
                    </w:div>
                  </w:divsChild>
                </w:div>
                <w:div w:id="1257127817">
                  <w:marLeft w:val="0"/>
                  <w:marRight w:val="0"/>
                  <w:marTop w:val="0"/>
                  <w:marBottom w:val="0"/>
                  <w:divBdr>
                    <w:top w:val="none" w:sz="0" w:space="0" w:color="auto"/>
                    <w:left w:val="none" w:sz="0" w:space="0" w:color="auto"/>
                    <w:bottom w:val="none" w:sz="0" w:space="0" w:color="auto"/>
                    <w:right w:val="none" w:sz="0" w:space="0" w:color="auto"/>
                  </w:divBdr>
                  <w:divsChild>
                    <w:div w:id="1900558735">
                      <w:marLeft w:val="0"/>
                      <w:marRight w:val="0"/>
                      <w:marTop w:val="0"/>
                      <w:marBottom w:val="0"/>
                      <w:divBdr>
                        <w:top w:val="none" w:sz="0" w:space="0" w:color="auto"/>
                        <w:left w:val="none" w:sz="0" w:space="0" w:color="auto"/>
                        <w:bottom w:val="none" w:sz="0" w:space="0" w:color="auto"/>
                        <w:right w:val="none" w:sz="0" w:space="0" w:color="auto"/>
                      </w:divBdr>
                    </w:div>
                  </w:divsChild>
                </w:div>
                <w:div w:id="1258755222">
                  <w:marLeft w:val="0"/>
                  <w:marRight w:val="0"/>
                  <w:marTop w:val="0"/>
                  <w:marBottom w:val="0"/>
                  <w:divBdr>
                    <w:top w:val="none" w:sz="0" w:space="0" w:color="auto"/>
                    <w:left w:val="none" w:sz="0" w:space="0" w:color="auto"/>
                    <w:bottom w:val="none" w:sz="0" w:space="0" w:color="auto"/>
                    <w:right w:val="none" w:sz="0" w:space="0" w:color="auto"/>
                  </w:divBdr>
                  <w:divsChild>
                    <w:div w:id="1804618766">
                      <w:marLeft w:val="0"/>
                      <w:marRight w:val="0"/>
                      <w:marTop w:val="0"/>
                      <w:marBottom w:val="0"/>
                      <w:divBdr>
                        <w:top w:val="none" w:sz="0" w:space="0" w:color="auto"/>
                        <w:left w:val="none" w:sz="0" w:space="0" w:color="auto"/>
                        <w:bottom w:val="none" w:sz="0" w:space="0" w:color="auto"/>
                        <w:right w:val="none" w:sz="0" w:space="0" w:color="auto"/>
                      </w:divBdr>
                    </w:div>
                  </w:divsChild>
                </w:div>
                <w:div w:id="1279721554">
                  <w:marLeft w:val="0"/>
                  <w:marRight w:val="0"/>
                  <w:marTop w:val="0"/>
                  <w:marBottom w:val="0"/>
                  <w:divBdr>
                    <w:top w:val="none" w:sz="0" w:space="0" w:color="auto"/>
                    <w:left w:val="none" w:sz="0" w:space="0" w:color="auto"/>
                    <w:bottom w:val="none" w:sz="0" w:space="0" w:color="auto"/>
                    <w:right w:val="none" w:sz="0" w:space="0" w:color="auto"/>
                  </w:divBdr>
                  <w:divsChild>
                    <w:div w:id="822235961">
                      <w:marLeft w:val="0"/>
                      <w:marRight w:val="0"/>
                      <w:marTop w:val="0"/>
                      <w:marBottom w:val="0"/>
                      <w:divBdr>
                        <w:top w:val="none" w:sz="0" w:space="0" w:color="auto"/>
                        <w:left w:val="none" w:sz="0" w:space="0" w:color="auto"/>
                        <w:bottom w:val="none" w:sz="0" w:space="0" w:color="auto"/>
                        <w:right w:val="none" w:sz="0" w:space="0" w:color="auto"/>
                      </w:divBdr>
                    </w:div>
                  </w:divsChild>
                </w:div>
                <w:div w:id="1295065286">
                  <w:marLeft w:val="0"/>
                  <w:marRight w:val="0"/>
                  <w:marTop w:val="0"/>
                  <w:marBottom w:val="0"/>
                  <w:divBdr>
                    <w:top w:val="none" w:sz="0" w:space="0" w:color="auto"/>
                    <w:left w:val="none" w:sz="0" w:space="0" w:color="auto"/>
                    <w:bottom w:val="none" w:sz="0" w:space="0" w:color="auto"/>
                    <w:right w:val="none" w:sz="0" w:space="0" w:color="auto"/>
                  </w:divBdr>
                  <w:divsChild>
                    <w:div w:id="430317212">
                      <w:marLeft w:val="0"/>
                      <w:marRight w:val="0"/>
                      <w:marTop w:val="0"/>
                      <w:marBottom w:val="0"/>
                      <w:divBdr>
                        <w:top w:val="none" w:sz="0" w:space="0" w:color="auto"/>
                        <w:left w:val="none" w:sz="0" w:space="0" w:color="auto"/>
                        <w:bottom w:val="none" w:sz="0" w:space="0" w:color="auto"/>
                        <w:right w:val="none" w:sz="0" w:space="0" w:color="auto"/>
                      </w:divBdr>
                    </w:div>
                  </w:divsChild>
                </w:div>
                <w:div w:id="1296059923">
                  <w:marLeft w:val="0"/>
                  <w:marRight w:val="0"/>
                  <w:marTop w:val="0"/>
                  <w:marBottom w:val="0"/>
                  <w:divBdr>
                    <w:top w:val="none" w:sz="0" w:space="0" w:color="auto"/>
                    <w:left w:val="none" w:sz="0" w:space="0" w:color="auto"/>
                    <w:bottom w:val="none" w:sz="0" w:space="0" w:color="auto"/>
                    <w:right w:val="none" w:sz="0" w:space="0" w:color="auto"/>
                  </w:divBdr>
                  <w:divsChild>
                    <w:div w:id="336231998">
                      <w:marLeft w:val="0"/>
                      <w:marRight w:val="0"/>
                      <w:marTop w:val="0"/>
                      <w:marBottom w:val="0"/>
                      <w:divBdr>
                        <w:top w:val="none" w:sz="0" w:space="0" w:color="auto"/>
                        <w:left w:val="none" w:sz="0" w:space="0" w:color="auto"/>
                        <w:bottom w:val="none" w:sz="0" w:space="0" w:color="auto"/>
                        <w:right w:val="none" w:sz="0" w:space="0" w:color="auto"/>
                      </w:divBdr>
                    </w:div>
                  </w:divsChild>
                </w:div>
                <w:div w:id="1301887341">
                  <w:marLeft w:val="0"/>
                  <w:marRight w:val="0"/>
                  <w:marTop w:val="0"/>
                  <w:marBottom w:val="0"/>
                  <w:divBdr>
                    <w:top w:val="none" w:sz="0" w:space="0" w:color="auto"/>
                    <w:left w:val="none" w:sz="0" w:space="0" w:color="auto"/>
                    <w:bottom w:val="none" w:sz="0" w:space="0" w:color="auto"/>
                    <w:right w:val="none" w:sz="0" w:space="0" w:color="auto"/>
                  </w:divBdr>
                  <w:divsChild>
                    <w:div w:id="3754214">
                      <w:marLeft w:val="0"/>
                      <w:marRight w:val="0"/>
                      <w:marTop w:val="0"/>
                      <w:marBottom w:val="0"/>
                      <w:divBdr>
                        <w:top w:val="none" w:sz="0" w:space="0" w:color="auto"/>
                        <w:left w:val="none" w:sz="0" w:space="0" w:color="auto"/>
                        <w:bottom w:val="none" w:sz="0" w:space="0" w:color="auto"/>
                        <w:right w:val="none" w:sz="0" w:space="0" w:color="auto"/>
                      </w:divBdr>
                    </w:div>
                  </w:divsChild>
                </w:div>
                <w:div w:id="1306154846">
                  <w:marLeft w:val="0"/>
                  <w:marRight w:val="0"/>
                  <w:marTop w:val="0"/>
                  <w:marBottom w:val="0"/>
                  <w:divBdr>
                    <w:top w:val="none" w:sz="0" w:space="0" w:color="auto"/>
                    <w:left w:val="none" w:sz="0" w:space="0" w:color="auto"/>
                    <w:bottom w:val="none" w:sz="0" w:space="0" w:color="auto"/>
                    <w:right w:val="none" w:sz="0" w:space="0" w:color="auto"/>
                  </w:divBdr>
                  <w:divsChild>
                    <w:div w:id="1906380149">
                      <w:marLeft w:val="0"/>
                      <w:marRight w:val="0"/>
                      <w:marTop w:val="0"/>
                      <w:marBottom w:val="0"/>
                      <w:divBdr>
                        <w:top w:val="none" w:sz="0" w:space="0" w:color="auto"/>
                        <w:left w:val="none" w:sz="0" w:space="0" w:color="auto"/>
                        <w:bottom w:val="none" w:sz="0" w:space="0" w:color="auto"/>
                        <w:right w:val="none" w:sz="0" w:space="0" w:color="auto"/>
                      </w:divBdr>
                    </w:div>
                  </w:divsChild>
                </w:div>
                <w:div w:id="1307198087">
                  <w:marLeft w:val="0"/>
                  <w:marRight w:val="0"/>
                  <w:marTop w:val="0"/>
                  <w:marBottom w:val="0"/>
                  <w:divBdr>
                    <w:top w:val="none" w:sz="0" w:space="0" w:color="auto"/>
                    <w:left w:val="none" w:sz="0" w:space="0" w:color="auto"/>
                    <w:bottom w:val="none" w:sz="0" w:space="0" w:color="auto"/>
                    <w:right w:val="none" w:sz="0" w:space="0" w:color="auto"/>
                  </w:divBdr>
                  <w:divsChild>
                    <w:div w:id="260335005">
                      <w:marLeft w:val="0"/>
                      <w:marRight w:val="0"/>
                      <w:marTop w:val="0"/>
                      <w:marBottom w:val="0"/>
                      <w:divBdr>
                        <w:top w:val="none" w:sz="0" w:space="0" w:color="auto"/>
                        <w:left w:val="none" w:sz="0" w:space="0" w:color="auto"/>
                        <w:bottom w:val="none" w:sz="0" w:space="0" w:color="auto"/>
                        <w:right w:val="none" w:sz="0" w:space="0" w:color="auto"/>
                      </w:divBdr>
                    </w:div>
                  </w:divsChild>
                </w:div>
                <w:div w:id="1321545841">
                  <w:marLeft w:val="0"/>
                  <w:marRight w:val="0"/>
                  <w:marTop w:val="0"/>
                  <w:marBottom w:val="0"/>
                  <w:divBdr>
                    <w:top w:val="none" w:sz="0" w:space="0" w:color="auto"/>
                    <w:left w:val="none" w:sz="0" w:space="0" w:color="auto"/>
                    <w:bottom w:val="none" w:sz="0" w:space="0" w:color="auto"/>
                    <w:right w:val="none" w:sz="0" w:space="0" w:color="auto"/>
                  </w:divBdr>
                  <w:divsChild>
                    <w:div w:id="1080636051">
                      <w:marLeft w:val="0"/>
                      <w:marRight w:val="0"/>
                      <w:marTop w:val="0"/>
                      <w:marBottom w:val="0"/>
                      <w:divBdr>
                        <w:top w:val="none" w:sz="0" w:space="0" w:color="auto"/>
                        <w:left w:val="none" w:sz="0" w:space="0" w:color="auto"/>
                        <w:bottom w:val="none" w:sz="0" w:space="0" w:color="auto"/>
                        <w:right w:val="none" w:sz="0" w:space="0" w:color="auto"/>
                      </w:divBdr>
                    </w:div>
                  </w:divsChild>
                </w:div>
                <w:div w:id="1342707907">
                  <w:marLeft w:val="0"/>
                  <w:marRight w:val="0"/>
                  <w:marTop w:val="0"/>
                  <w:marBottom w:val="0"/>
                  <w:divBdr>
                    <w:top w:val="none" w:sz="0" w:space="0" w:color="auto"/>
                    <w:left w:val="none" w:sz="0" w:space="0" w:color="auto"/>
                    <w:bottom w:val="none" w:sz="0" w:space="0" w:color="auto"/>
                    <w:right w:val="none" w:sz="0" w:space="0" w:color="auto"/>
                  </w:divBdr>
                  <w:divsChild>
                    <w:div w:id="194932045">
                      <w:marLeft w:val="0"/>
                      <w:marRight w:val="0"/>
                      <w:marTop w:val="0"/>
                      <w:marBottom w:val="0"/>
                      <w:divBdr>
                        <w:top w:val="none" w:sz="0" w:space="0" w:color="auto"/>
                        <w:left w:val="none" w:sz="0" w:space="0" w:color="auto"/>
                        <w:bottom w:val="none" w:sz="0" w:space="0" w:color="auto"/>
                        <w:right w:val="none" w:sz="0" w:space="0" w:color="auto"/>
                      </w:divBdr>
                    </w:div>
                  </w:divsChild>
                </w:div>
                <w:div w:id="1369792540">
                  <w:marLeft w:val="0"/>
                  <w:marRight w:val="0"/>
                  <w:marTop w:val="0"/>
                  <w:marBottom w:val="0"/>
                  <w:divBdr>
                    <w:top w:val="none" w:sz="0" w:space="0" w:color="auto"/>
                    <w:left w:val="none" w:sz="0" w:space="0" w:color="auto"/>
                    <w:bottom w:val="none" w:sz="0" w:space="0" w:color="auto"/>
                    <w:right w:val="none" w:sz="0" w:space="0" w:color="auto"/>
                  </w:divBdr>
                  <w:divsChild>
                    <w:div w:id="60493016">
                      <w:marLeft w:val="0"/>
                      <w:marRight w:val="0"/>
                      <w:marTop w:val="0"/>
                      <w:marBottom w:val="0"/>
                      <w:divBdr>
                        <w:top w:val="none" w:sz="0" w:space="0" w:color="auto"/>
                        <w:left w:val="none" w:sz="0" w:space="0" w:color="auto"/>
                        <w:bottom w:val="none" w:sz="0" w:space="0" w:color="auto"/>
                        <w:right w:val="none" w:sz="0" w:space="0" w:color="auto"/>
                      </w:divBdr>
                    </w:div>
                  </w:divsChild>
                </w:div>
                <w:div w:id="1386292349">
                  <w:marLeft w:val="0"/>
                  <w:marRight w:val="0"/>
                  <w:marTop w:val="0"/>
                  <w:marBottom w:val="0"/>
                  <w:divBdr>
                    <w:top w:val="none" w:sz="0" w:space="0" w:color="auto"/>
                    <w:left w:val="none" w:sz="0" w:space="0" w:color="auto"/>
                    <w:bottom w:val="none" w:sz="0" w:space="0" w:color="auto"/>
                    <w:right w:val="none" w:sz="0" w:space="0" w:color="auto"/>
                  </w:divBdr>
                  <w:divsChild>
                    <w:div w:id="101917757">
                      <w:marLeft w:val="0"/>
                      <w:marRight w:val="0"/>
                      <w:marTop w:val="0"/>
                      <w:marBottom w:val="0"/>
                      <w:divBdr>
                        <w:top w:val="none" w:sz="0" w:space="0" w:color="auto"/>
                        <w:left w:val="none" w:sz="0" w:space="0" w:color="auto"/>
                        <w:bottom w:val="none" w:sz="0" w:space="0" w:color="auto"/>
                        <w:right w:val="none" w:sz="0" w:space="0" w:color="auto"/>
                      </w:divBdr>
                    </w:div>
                  </w:divsChild>
                </w:div>
                <w:div w:id="1410349029">
                  <w:marLeft w:val="0"/>
                  <w:marRight w:val="0"/>
                  <w:marTop w:val="0"/>
                  <w:marBottom w:val="0"/>
                  <w:divBdr>
                    <w:top w:val="none" w:sz="0" w:space="0" w:color="auto"/>
                    <w:left w:val="none" w:sz="0" w:space="0" w:color="auto"/>
                    <w:bottom w:val="none" w:sz="0" w:space="0" w:color="auto"/>
                    <w:right w:val="none" w:sz="0" w:space="0" w:color="auto"/>
                  </w:divBdr>
                  <w:divsChild>
                    <w:div w:id="529605847">
                      <w:marLeft w:val="0"/>
                      <w:marRight w:val="0"/>
                      <w:marTop w:val="0"/>
                      <w:marBottom w:val="0"/>
                      <w:divBdr>
                        <w:top w:val="none" w:sz="0" w:space="0" w:color="auto"/>
                        <w:left w:val="none" w:sz="0" w:space="0" w:color="auto"/>
                        <w:bottom w:val="none" w:sz="0" w:space="0" w:color="auto"/>
                        <w:right w:val="none" w:sz="0" w:space="0" w:color="auto"/>
                      </w:divBdr>
                    </w:div>
                  </w:divsChild>
                </w:div>
                <w:div w:id="1410469918">
                  <w:marLeft w:val="0"/>
                  <w:marRight w:val="0"/>
                  <w:marTop w:val="0"/>
                  <w:marBottom w:val="0"/>
                  <w:divBdr>
                    <w:top w:val="none" w:sz="0" w:space="0" w:color="auto"/>
                    <w:left w:val="none" w:sz="0" w:space="0" w:color="auto"/>
                    <w:bottom w:val="none" w:sz="0" w:space="0" w:color="auto"/>
                    <w:right w:val="none" w:sz="0" w:space="0" w:color="auto"/>
                  </w:divBdr>
                  <w:divsChild>
                    <w:div w:id="1310944216">
                      <w:marLeft w:val="0"/>
                      <w:marRight w:val="0"/>
                      <w:marTop w:val="0"/>
                      <w:marBottom w:val="0"/>
                      <w:divBdr>
                        <w:top w:val="none" w:sz="0" w:space="0" w:color="auto"/>
                        <w:left w:val="none" w:sz="0" w:space="0" w:color="auto"/>
                        <w:bottom w:val="none" w:sz="0" w:space="0" w:color="auto"/>
                        <w:right w:val="none" w:sz="0" w:space="0" w:color="auto"/>
                      </w:divBdr>
                    </w:div>
                  </w:divsChild>
                </w:div>
                <w:div w:id="1411196931">
                  <w:marLeft w:val="0"/>
                  <w:marRight w:val="0"/>
                  <w:marTop w:val="0"/>
                  <w:marBottom w:val="0"/>
                  <w:divBdr>
                    <w:top w:val="none" w:sz="0" w:space="0" w:color="auto"/>
                    <w:left w:val="none" w:sz="0" w:space="0" w:color="auto"/>
                    <w:bottom w:val="none" w:sz="0" w:space="0" w:color="auto"/>
                    <w:right w:val="none" w:sz="0" w:space="0" w:color="auto"/>
                  </w:divBdr>
                  <w:divsChild>
                    <w:div w:id="1887066080">
                      <w:marLeft w:val="0"/>
                      <w:marRight w:val="0"/>
                      <w:marTop w:val="0"/>
                      <w:marBottom w:val="0"/>
                      <w:divBdr>
                        <w:top w:val="none" w:sz="0" w:space="0" w:color="auto"/>
                        <w:left w:val="none" w:sz="0" w:space="0" w:color="auto"/>
                        <w:bottom w:val="none" w:sz="0" w:space="0" w:color="auto"/>
                        <w:right w:val="none" w:sz="0" w:space="0" w:color="auto"/>
                      </w:divBdr>
                    </w:div>
                  </w:divsChild>
                </w:div>
                <w:div w:id="1419214707">
                  <w:marLeft w:val="0"/>
                  <w:marRight w:val="0"/>
                  <w:marTop w:val="0"/>
                  <w:marBottom w:val="0"/>
                  <w:divBdr>
                    <w:top w:val="none" w:sz="0" w:space="0" w:color="auto"/>
                    <w:left w:val="none" w:sz="0" w:space="0" w:color="auto"/>
                    <w:bottom w:val="none" w:sz="0" w:space="0" w:color="auto"/>
                    <w:right w:val="none" w:sz="0" w:space="0" w:color="auto"/>
                  </w:divBdr>
                  <w:divsChild>
                    <w:div w:id="175003389">
                      <w:marLeft w:val="0"/>
                      <w:marRight w:val="0"/>
                      <w:marTop w:val="0"/>
                      <w:marBottom w:val="0"/>
                      <w:divBdr>
                        <w:top w:val="none" w:sz="0" w:space="0" w:color="auto"/>
                        <w:left w:val="none" w:sz="0" w:space="0" w:color="auto"/>
                        <w:bottom w:val="none" w:sz="0" w:space="0" w:color="auto"/>
                        <w:right w:val="none" w:sz="0" w:space="0" w:color="auto"/>
                      </w:divBdr>
                    </w:div>
                  </w:divsChild>
                </w:div>
                <w:div w:id="1428114579">
                  <w:marLeft w:val="0"/>
                  <w:marRight w:val="0"/>
                  <w:marTop w:val="0"/>
                  <w:marBottom w:val="0"/>
                  <w:divBdr>
                    <w:top w:val="none" w:sz="0" w:space="0" w:color="auto"/>
                    <w:left w:val="none" w:sz="0" w:space="0" w:color="auto"/>
                    <w:bottom w:val="none" w:sz="0" w:space="0" w:color="auto"/>
                    <w:right w:val="none" w:sz="0" w:space="0" w:color="auto"/>
                  </w:divBdr>
                  <w:divsChild>
                    <w:div w:id="1378234624">
                      <w:marLeft w:val="0"/>
                      <w:marRight w:val="0"/>
                      <w:marTop w:val="0"/>
                      <w:marBottom w:val="0"/>
                      <w:divBdr>
                        <w:top w:val="none" w:sz="0" w:space="0" w:color="auto"/>
                        <w:left w:val="none" w:sz="0" w:space="0" w:color="auto"/>
                        <w:bottom w:val="none" w:sz="0" w:space="0" w:color="auto"/>
                        <w:right w:val="none" w:sz="0" w:space="0" w:color="auto"/>
                      </w:divBdr>
                    </w:div>
                  </w:divsChild>
                </w:div>
                <w:div w:id="1429543441">
                  <w:marLeft w:val="0"/>
                  <w:marRight w:val="0"/>
                  <w:marTop w:val="0"/>
                  <w:marBottom w:val="0"/>
                  <w:divBdr>
                    <w:top w:val="none" w:sz="0" w:space="0" w:color="auto"/>
                    <w:left w:val="none" w:sz="0" w:space="0" w:color="auto"/>
                    <w:bottom w:val="none" w:sz="0" w:space="0" w:color="auto"/>
                    <w:right w:val="none" w:sz="0" w:space="0" w:color="auto"/>
                  </w:divBdr>
                  <w:divsChild>
                    <w:div w:id="1577059030">
                      <w:marLeft w:val="0"/>
                      <w:marRight w:val="0"/>
                      <w:marTop w:val="0"/>
                      <w:marBottom w:val="0"/>
                      <w:divBdr>
                        <w:top w:val="none" w:sz="0" w:space="0" w:color="auto"/>
                        <w:left w:val="none" w:sz="0" w:space="0" w:color="auto"/>
                        <w:bottom w:val="none" w:sz="0" w:space="0" w:color="auto"/>
                        <w:right w:val="none" w:sz="0" w:space="0" w:color="auto"/>
                      </w:divBdr>
                    </w:div>
                  </w:divsChild>
                </w:div>
                <w:div w:id="1431971449">
                  <w:marLeft w:val="0"/>
                  <w:marRight w:val="0"/>
                  <w:marTop w:val="0"/>
                  <w:marBottom w:val="0"/>
                  <w:divBdr>
                    <w:top w:val="none" w:sz="0" w:space="0" w:color="auto"/>
                    <w:left w:val="none" w:sz="0" w:space="0" w:color="auto"/>
                    <w:bottom w:val="none" w:sz="0" w:space="0" w:color="auto"/>
                    <w:right w:val="none" w:sz="0" w:space="0" w:color="auto"/>
                  </w:divBdr>
                  <w:divsChild>
                    <w:div w:id="1981491288">
                      <w:marLeft w:val="0"/>
                      <w:marRight w:val="0"/>
                      <w:marTop w:val="0"/>
                      <w:marBottom w:val="0"/>
                      <w:divBdr>
                        <w:top w:val="none" w:sz="0" w:space="0" w:color="auto"/>
                        <w:left w:val="none" w:sz="0" w:space="0" w:color="auto"/>
                        <w:bottom w:val="none" w:sz="0" w:space="0" w:color="auto"/>
                        <w:right w:val="none" w:sz="0" w:space="0" w:color="auto"/>
                      </w:divBdr>
                    </w:div>
                  </w:divsChild>
                </w:div>
                <w:div w:id="1443572401">
                  <w:marLeft w:val="0"/>
                  <w:marRight w:val="0"/>
                  <w:marTop w:val="0"/>
                  <w:marBottom w:val="0"/>
                  <w:divBdr>
                    <w:top w:val="none" w:sz="0" w:space="0" w:color="auto"/>
                    <w:left w:val="none" w:sz="0" w:space="0" w:color="auto"/>
                    <w:bottom w:val="none" w:sz="0" w:space="0" w:color="auto"/>
                    <w:right w:val="none" w:sz="0" w:space="0" w:color="auto"/>
                  </w:divBdr>
                  <w:divsChild>
                    <w:div w:id="121659721">
                      <w:marLeft w:val="0"/>
                      <w:marRight w:val="0"/>
                      <w:marTop w:val="0"/>
                      <w:marBottom w:val="0"/>
                      <w:divBdr>
                        <w:top w:val="none" w:sz="0" w:space="0" w:color="auto"/>
                        <w:left w:val="none" w:sz="0" w:space="0" w:color="auto"/>
                        <w:bottom w:val="none" w:sz="0" w:space="0" w:color="auto"/>
                        <w:right w:val="none" w:sz="0" w:space="0" w:color="auto"/>
                      </w:divBdr>
                    </w:div>
                  </w:divsChild>
                </w:div>
                <w:div w:id="1454665892">
                  <w:marLeft w:val="0"/>
                  <w:marRight w:val="0"/>
                  <w:marTop w:val="0"/>
                  <w:marBottom w:val="0"/>
                  <w:divBdr>
                    <w:top w:val="none" w:sz="0" w:space="0" w:color="auto"/>
                    <w:left w:val="none" w:sz="0" w:space="0" w:color="auto"/>
                    <w:bottom w:val="none" w:sz="0" w:space="0" w:color="auto"/>
                    <w:right w:val="none" w:sz="0" w:space="0" w:color="auto"/>
                  </w:divBdr>
                  <w:divsChild>
                    <w:div w:id="1720666890">
                      <w:marLeft w:val="0"/>
                      <w:marRight w:val="0"/>
                      <w:marTop w:val="0"/>
                      <w:marBottom w:val="0"/>
                      <w:divBdr>
                        <w:top w:val="none" w:sz="0" w:space="0" w:color="auto"/>
                        <w:left w:val="none" w:sz="0" w:space="0" w:color="auto"/>
                        <w:bottom w:val="none" w:sz="0" w:space="0" w:color="auto"/>
                        <w:right w:val="none" w:sz="0" w:space="0" w:color="auto"/>
                      </w:divBdr>
                    </w:div>
                  </w:divsChild>
                </w:div>
                <w:div w:id="1463570512">
                  <w:marLeft w:val="0"/>
                  <w:marRight w:val="0"/>
                  <w:marTop w:val="0"/>
                  <w:marBottom w:val="0"/>
                  <w:divBdr>
                    <w:top w:val="none" w:sz="0" w:space="0" w:color="auto"/>
                    <w:left w:val="none" w:sz="0" w:space="0" w:color="auto"/>
                    <w:bottom w:val="none" w:sz="0" w:space="0" w:color="auto"/>
                    <w:right w:val="none" w:sz="0" w:space="0" w:color="auto"/>
                  </w:divBdr>
                  <w:divsChild>
                    <w:div w:id="895356888">
                      <w:marLeft w:val="0"/>
                      <w:marRight w:val="0"/>
                      <w:marTop w:val="0"/>
                      <w:marBottom w:val="0"/>
                      <w:divBdr>
                        <w:top w:val="none" w:sz="0" w:space="0" w:color="auto"/>
                        <w:left w:val="none" w:sz="0" w:space="0" w:color="auto"/>
                        <w:bottom w:val="none" w:sz="0" w:space="0" w:color="auto"/>
                        <w:right w:val="none" w:sz="0" w:space="0" w:color="auto"/>
                      </w:divBdr>
                    </w:div>
                  </w:divsChild>
                </w:div>
                <w:div w:id="1479807307">
                  <w:marLeft w:val="0"/>
                  <w:marRight w:val="0"/>
                  <w:marTop w:val="0"/>
                  <w:marBottom w:val="0"/>
                  <w:divBdr>
                    <w:top w:val="none" w:sz="0" w:space="0" w:color="auto"/>
                    <w:left w:val="none" w:sz="0" w:space="0" w:color="auto"/>
                    <w:bottom w:val="none" w:sz="0" w:space="0" w:color="auto"/>
                    <w:right w:val="none" w:sz="0" w:space="0" w:color="auto"/>
                  </w:divBdr>
                  <w:divsChild>
                    <w:div w:id="1438983533">
                      <w:marLeft w:val="0"/>
                      <w:marRight w:val="0"/>
                      <w:marTop w:val="0"/>
                      <w:marBottom w:val="0"/>
                      <w:divBdr>
                        <w:top w:val="none" w:sz="0" w:space="0" w:color="auto"/>
                        <w:left w:val="none" w:sz="0" w:space="0" w:color="auto"/>
                        <w:bottom w:val="none" w:sz="0" w:space="0" w:color="auto"/>
                        <w:right w:val="none" w:sz="0" w:space="0" w:color="auto"/>
                      </w:divBdr>
                    </w:div>
                  </w:divsChild>
                </w:div>
                <w:div w:id="1512143951">
                  <w:marLeft w:val="0"/>
                  <w:marRight w:val="0"/>
                  <w:marTop w:val="0"/>
                  <w:marBottom w:val="0"/>
                  <w:divBdr>
                    <w:top w:val="none" w:sz="0" w:space="0" w:color="auto"/>
                    <w:left w:val="none" w:sz="0" w:space="0" w:color="auto"/>
                    <w:bottom w:val="none" w:sz="0" w:space="0" w:color="auto"/>
                    <w:right w:val="none" w:sz="0" w:space="0" w:color="auto"/>
                  </w:divBdr>
                  <w:divsChild>
                    <w:div w:id="956376996">
                      <w:marLeft w:val="0"/>
                      <w:marRight w:val="0"/>
                      <w:marTop w:val="0"/>
                      <w:marBottom w:val="0"/>
                      <w:divBdr>
                        <w:top w:val="none" w:sz="0" w:space="0" w:color="auto"/>
                        <w:left w:val="none" w:sz="0" w:space="0" w:color="auto"/>
                        <w:bottom w:val="none" w:sz="0" w:space="0" w:color="auto"/>
                        <w:right w:val="none" w:sz="0" w:space="0" w:color="auto"/>
                      </w:divBdr>
                    </w:div>
                  </w:divsChild>
                </w:div>
                <w:div w:id="1520972267">
                  <w:marLeft w:val="0"/>
                  <w:marRight w:val="0"/>
                  <w:marTop w:val="0"/>
                  <w:marBottom w:val="0"/>
                  <w:divBdr>
                    <w:top w:val="none" w:sz="0" w:space="0" w:color="auto"/>
                    <w:left w:val="none" w:sz="0" w:space="0" w:color="auto"/>
                    <w:bottom w:val="none" w:sz="0" w:space="0" w:color="auto"/>
                    <w:right w:val="none" w:sz="0" w:space="0" w:color="auto"/>
                  </w:divBdr>
                  <w:divsChild>
                    <w:div w:id="1427267016">
                      <w:marLeft w:val="0"/>
                      <w:marRight w:val="0"/>
                      <w:marTop w:val="0"/>
                      <w:marBottom w:val="0"/>
                      <w:divBdr>
                        <w:top w:val="none" w:sz="0" w:space="0" w:color="auto"/>
                        <w:left w:val="none" w:sz="0" w:space="0" w:color="auto"/>
                        <w:bottom w:val="none" w:sz="0" w:space="0" w:color="auto"/>
                        <w:right w:val="none" w:sz="0" w:space="0" w:color="auto"/>
                      </w:divBdr>
                    </w:div>
                  </w:divsChild>
                </w:div>
                <w:div w:id="1526863653">
                  <w:marLeft w:val="0"/>
                  <w:marRight w:val="0"/>
                  <w:marTop w:val="0"/>
                  <w:marBottom w:val="0"/>
                  <w:divBdr>
                    <w:top w:val="none" w:sz="0" w:space="0" w:color="auto"/>
                    <w:left w:val="none" w:sz="0" w:space="0" w:color="auto"/>
                    <w:bottom w:val="none" w:sz="0" w:space="0" w:color="auto"/>
                    <w:right w:val="none" w:sz="0" w:space="0" w:color="auto"/>
                  </w:divBdr>
                  <w:divsChild>
                    <w:div w:id="1986276257">
                      <w:marLeft w:val="0"/>
                      <w:marRight w:val="0"/>
                      <w:marTop w:val="0"/>
                      <w:marBottom w:val="0"/>
                      <w:divBdr>
                        <w:top w:val="none" w:sz="0" w:space="0" w:color="auto"/>
                        <w:left w:val="none" w:sz="0" w:space="0" w:color="auto"/>
                        <w:bottom w:val="none" w:sz="0" w:space="0" w:color="auto"/>
                        <w:right w:val="none" w:sz="0" w:space="0" w:color="auto"/>
                      </w:divBdr>
                    </w:div>
                  </w:divsChild>
                </w:div>
                <w:div w:id="1537235479">
                  <w:marLeft w:val="0"/>
                  <w:marRight w:val="0"/>
                  <w:marTop w:val="0"/>
                  <w:marBottom w:val="0"/>
                  <w:divBdr>
                    <w:top w:val="none" w:sz="0" w:space="0" w:color="auto"/>
                    <w:left w:val="none" w:sz="0" w:space="0" w:color="auto"/>
                    <w:bottom w:val="none" w:sz="0" w:space="0" w:color="auto"/>
                    <w:right w:val="none" w:sz="0" w:space="0" w:color="auto"/>
                  </w:divBdr>
                  <w:divsChild>
                    <w:div w:id="774248735">
                      <w:marLeft w:val="0"/>
                      <w:marRight w:val="0"/>
                      <w:marTop w:val="0"/>
                      <w:marBottom w:val="0"/>
                      <w:divBdr>
                        <w:top w:val="none" w:sz="0" w:space="0" w:color="auto"/>
                        <w:left w:val="none" w:sz="0" w:space="0" w:color="auto"/>
                        <w:bottom w:val="none" w:sz="0" w:space="0" w:color="auto"/>
                        <w:right w:val="none" w:sz="0" w:space="0" w:color="auto"/>
                      </w:divBdr>
                    </w:div>
                  </w:divsChild>
                </w:div>
                <w:div w:id="1540125313">
                  <w:marLeft w:val="0"/>
                  <w:marRight w:val="0"/>
                  <w:marTop w:val="0"/>
                  <w:marBottom w:val="0"/>
                  <w:divBdr>
                    <w:top w:val="none" w:sz="0" w:space="0" w:color="auto"/>
                    <w:left w:val="none" w:sz="0" w:space="0" w:color="auto"/>
                    <w:bottom w:val="none" w:sz="0" w:space="0" w:color="auto"/>
                    <w:right w:val="none" w:sz="0" w:space="0" w:color="auto"/>
                  </w:divBdr>
                  <w:divsChild>
                    <w:div w:id="628128332">
                      <w:marLeft w:val="0"/>
                      <w:marRight w:val="0"/>
                      <w:marTop w:val="0"/>
                      <w:marBottom w:val="0"/>
                      <w:divBdr>
                        <w:top w:val="none" w:sz="0" w:space="0" w:color="auto"/>
                        <w:left w:val="none" w:sz="0" w:space="0" w:color="auto"/>
                        <w:bottom w:val="none" w:sz="0" w:space="0" w:color="auto"/>
                        <w:right w:val="none" w:sz="0" w:space="0" w:color="auto"/>
                      </w:divBdr>
                    </w:div>
                  </w:divsChild>
                </w:div>
                <w:div w:id="1555392716">
                  <w:marLeft w:val="0"/>
                  <w:marRight w:val="0"/>
                  <w:marTop w:val="0"/>
                  <w:marBottom w:val="0"/>
                  <w:divBdr>
                    <w:top w:val="none" w:sz="0" w:space="0" w:color="auto"/>
                    <w:left w:val="none" w:sz="0" w:space="0" w:color="auto"/>
                    <w:bottom w:val="none" w:sz="0" w:space="0" w:color="auto"/>
                    <w:right w:val="none" w:sz="0" w:space="0" w:color="auto"/>
                  </w:divBdr>
                  <w:divsChild>
                    <w:div w:id="726999755">
                      <w:marLeft w:val="0"/>
                      <w:marRight w:val="0"/>
                      <w:marTop w:val="0"/>
                      <w:marBottom w:val="0"/>
                      <w:divBdr>
                        <w:top w:val="none" w:sz="0" w:space="0" w:color="auto"/>
                        <w:left w:val="none" w:sz="0" w:space="0" w:color="auto"/>
                        <w:bottom w:val="none" w:sz="0" w:space="0" w:color="auto"/>
                        <w:right w:val="none" w:sz="0" w:space="0" w:color="auto"/>
                      </w:divBdr>
                    </w:div>
                  </w:divsChild>
                </w:div>
                <w:div w:id="1557014135">
                  <w:marLeft w:val="0"/>
                  <w:marRight w:val="0"/>
                  <w:marTop w:val="0"/>
                  <w:marBottom w:val="0"/>
                  <w:divBdr>
                    <w:top w:val="none" w:sz="0" w:space="0" w:color="auto"/>
                    <w:left w:val="none" w:sz="0" w:space="0" w:color="auto"/>
                    <w:bottom w:val="none" w:sz="0" w:space="0" w:color="auto"/>
                    <w:right w:val="none" w:sz="0" w:space="0" w:color="auto"/>
                  </w:divBdr>
                  <w:divsChild>
                    <w:div w:id="1906068968">
                      <w:marLeft w:val="0"/>
                      <w:marRight w:val="0"/>
                      <w:marTop w:val="0"/>
                      <w:marBottom w:val="0"/>
                      <w:divBdr>
                        <w:top w:val="none" w:sz="0" w:space="0" w:color="auto"/>
                        <w:left w:val="none" w:sz="0" w:space="0" w:color="auto"/>
                        <w:bottom w:val="none" w:sz="0" w:space="0" w:color="auto"/>
                        <w:right w:val="none" w:sz="0" w:space="0" w:color="auto"/>
                      </w:divBdr>
                    </w:div>
                  </w:divsChild>
                </w:div>
                <w:div w:id="1575701302">
                  <w:marLeft w:val="0"/>
                  <w:marRight w:val="0"/>
                  <w:marTop w:val="0"/>
                  <w:marBottom w:val="0"/>
                  <w:divBdr>
                    <w:top w:val="none" w:sz="0" w:space="0" w:color="auto"/>
                    <w:left w:val="none" w:sz="0" w:space="0" w:color="auto"/>
                    <w:bottom w:val="none" w:sz="0" w:space="0" w:color="auto"/>
                    <w:right w:val="none" w:sz="0" w:space="0" w:color="auto"/>
                  </w:divBdr>
                  <w:divsChild>
                    <w:div w:id="362021927">
                      <w:marLeft w:val="0"/>
                      <w:marRight w:val="0"/>
                      <w:marTop w:val="0"/>
                      <w:marBottom w:val="0"/>
                      <w:divBdr>
                        <w:top w:val="none" w:sz="0" w:space="0" w:color="auto"/>
                        <w:left w:val="none" w:sz="0" w:space="0" w:color="auto"/>
                        <w:bottom w:val="none" w:sz="0" w:space="0" w:color="auto"/>
                        <w:right w:val="none" w:sz="0" w:space="0" w:color="auto"/>
                      </w:divBdr>
                    </w:div>
                  </w:divsChild>
                </w:div>
                <w:div w:id="1577714300">
                  <w:marLeft w:val="0"/>
                  <w:marRight w:val="0"/>
                  <w:marTop w:val="0"/>
                  <w:marBottom w:val="0"/>
                  <w:divBdr>
                    <w:top w:val="none" w:sz="0" w:space="0" w:color="auto"/>
                    <w:left w:val="none" w:sz="0" w:space="0" w:color="auto"/>
                    <w:bottom w:val="none" w:sz="0" w:space="0" w:color="auto"/>
                    <w:right w:val="none" w:sz="0" w:space="0" w:color="auto"/>
                  </w:divBdr>
                  <w:divsChild>
                    <w:div w:id="467288535">
                      <w:marLeft w:val="0"/>
                      <w:marRight w:val="0"/>
                      <w:marTop w:val="0"/>
                      <w:marBottom w:val="0"/>
                      <w:divBdr>
                        <w:top w:val="none" w:sz="0" w:space="0" w:color="auto"/>
                        <w:left w:val="none" w:sz="0" w:space="0" w:color="auto"/>
                        <w:bottom w:val="none" w:sz="0" w:space="0" w:color="auto"/>
                        <w:right w:val="none" w:sz="0" w:space="0" w:color="auto"/>
                      </w:divBdr>
                    </w:div>
                  </w:divsChild>
                </w:div>
                <w:div w:id="1583757520">
                  <w:marLeft w:val="0"/>
                  <w:marRight w:val="0"/>
                  <w:marTop w:val="0"/>
                  <w:marBottom w:val="0"/>
                  <w:divBdr>
                    <w:top w:val="none" w:sz="0" w:space="0" w:color="auto"/>
                    <w:left w:val="none" w:sz="0" w:space="0" w:color="auto"/>
                    <w:bottom w:val="none" w:sz="0" w:space="0" w:color="auto"/>
                    <w:right w:val="none" w:sz="0" w:space="0" w:color="auto"/>
                  </w:divBdr>
                  <w:divsChild>
                    <w:div w:id="1808889139">
                      <w:marLeft w:val="0"/>
                      <w:marRight w:val="0"/>
                      <w:marTop w:val="0"/>
                      <w:marBottom w:val="0"/>
                      <w:divBdr>
                        <w:top w:val="none" w:sz="0" w:space="0" w:color="auto"/>
                        <w:left w:val="none" w:sz="0" w:space="0" w:color="auto"/>
                        <w:bottom w:val="none" w:sz="0" w:space="0" w:color="auto"/>
                        <w:right w:val="none" w:sz="0" w:space="0" w:color="auto"/>
                      </w:divBdr>
                    </w:div>
                  </w:divsChild>
                </w:div>
                <w:div w:id="1632403120">
                  <w:marLeft w:val="0"/>
                  <w:marRight w:val="0"/>
                  <w:marTop w:val="0"/>
                  <w:marBottom w:val="0"/>
                  <w:divBdr>
                    <w:top w:val="none" w:sz="0" w:space="0" w:color="auto"/>
                    <w:left w:val="none" w:sz="0" w:space="0" w:color="auto"/>
                    <w:bottom w:val="none" w:sz="0" w:space="0" w:color="auto"/>
                    <w:right w:val="none" w:sz="0" w:space="0" w:color="auto"/>
                  </w:divBdr>
                  <w:divsChild>
                    <w:div w:id="460618389">
                      <w:marLeft w:val="0"/>
                      <w:marRight w:val="0"/>
                      <w:marTop w:val="0"/>
                      <w:marBottom w:val="0"/>
                      <w:divBdr>
                        <w:top w:val="none" w:sz="0" w:space="0" w:color="auto"/>
                        <w:left w:val="none" w:sz="0" w:space="0" w:color="auto"/>
                        <w:bottom w:val="none" w:sz="0" w:space="0" w:color="auto"/>
                        <w:right w:val="none" w:sz="0" w:space="0" w:color="auto"/>
                      </w:divBdr>
                    </w:div>
                  </w:divsChild>
                </w:div>
                <w:div w:id="1647664952">
                  <w:marLeft w:val="0"/>
                  <w:marRight w:val="0"/>
                  <w:marTop w:val="0"/>
                  <w:marBottom w:val="0"/>
                  <w:divBdr>
                    <w:top w:val="none" w:sz="0" w:space="0" w:color="auto"/>
                    <w:left w:val="none" w:sz="0" w:space="0" w:color="auto"/>
                    <w:bottom w:val="none" w:sz="0" w:space="0" w:color="auto"/>
                    <w:right w:val="none" w:sz="0" w:space="0" w:color="auto"/>
                  </w:divBdr>
                  <w:divsChild>
                    <w:div w:id="1853687377">
                      <w:marLeft w:val="0"/>
                      <w:marRight w:val="0"/>
                      <w:marTop w:val="0"/>
                      <w:marBottom w:val="0"/>
                      <w:divBdr>
                        <w:top w:val="none" w:sz="0" w:space="0" w:color="auto"/>
                        <w:left w:val="none" w:sz="0" w:space="0" w:color="auto"/>
                        <w:bottom w:val="none" w:sz="0" w:space="0" w:color="auto"/>
                        <w:right w:val="none" w:sz="0" w:space="0" w:color="auto"/>
                      </w:divBdr>
                    </w:div>
                  </w:divsChild>
                </w:div>
                <w:div w:id="1652753444">
                  <w:marLeft w:val="0"/>
                  <w:marRight w:val="0"/>
                  <w:marTop w:val="0"/>
                  <w:marBottom w:val="0"/>
                  <w:divBdr>
                    <w:top w:val="none" w:sz="0" w:space="0" w:color="auto"/>
                    <w:left w:val="none" w:sz="0" w:space="0" w:color="auto"/>
                    <w:bottom w:val="none" w:sz="0" w:space="0" w:color="auto"/>
                    <w:right w:val="none" w:sz="0" w:space="0" w:color="auto"/>
                  </w:divBdr>
                  <w:divsChild>
                    <w:div w:id="413088705">
                      <w:marLeft w:val="0"/>
                      <w:marRight w:val="0"/>
                      <w:marTop w:val="0"/>
                      <w:marBottom w:val="0"/>
                      <w:divBdr>
                        <w:top w:val="none" w:sz="0" w:space="0" w:color="auto"/>
                        <w:left w:val="none" w:sz="0" w:space="0" w:color="auto"/>
                        <w:bottom w:val="none" w:sz="0" w:space="0" w:color="auto"/>
                        <w:right w:val="none" w:sz="0" w:space="0" w:color="auto"/>
                      </w:divBdr>
                    </w:div>
                  </w:divsChild>
                </w:div>
                <w:div w:id="1658532117">
                  <w:marLeft w:val="0"/>
                  <w:marRight w:val="0"/>
                  <w:marTop w:val="0"/>
                  <w:marBottom w:val="0"/>
                  <w:divBdr>
                    <w:top w:val="none" w:sz="0" w:space="0" w:color="auto"/>
                    <w:left w:val="none" w:sz="0" w:space="0" w:color="auto"/>
                    <w:bottom w:val="none" w:sz="0" w:space="0" w:color="auto"/>
                    <w:right w:val="none" w:sz="0" w:space="0" w:color="auto"/>
                  </w:divBdr>
                  <w:divsChild>
                    <w:div w:id="969702441">
                      <w:marLeft w:val="0"/>
                      <w:marRight w:val="0"/>
                      <w:marTop w:val="0"/>
                      <w:marBottom w:val="0"/>
                      <w:divBdr>
                        <w:top w:val="none" w:sz="0" w:space="0" w:color="auto"/>
                        <w:left w:val="none" w:sz="0" w:space="0" w:color="auto"/>
                        <w:bottom w:val="none" w:sz="0" w:space="0" w:color="auto"/>
                        <w:right w:val="none" w:sz="0" w:space="0" w:color="auto"/>
                      </w:divBdr>
                    </w:div>
                  </w:divsChild>
                </w:div>
                <w:div w:id="1685668146">
                  <w:marLeft w:val="0"/>
                  <w:marRight w:val="0"/>
                  <w:marTop w:val="0"/>
                  <w:marBottom w:val="0"/>
                  <w:divBdr>
                    <w:top w:val="none" w:sz="0" w:space="0" w:color="auto"/>
                    <w:left w:val="none" w:sz="0" w:space="0" w:color="auto"/>
                    <w:bottom w:val="none" w:sz="0" w:space="0" w:color="auto"/>
                    <w:right w:val="none" w:sz="0" w:space="0" w:color="auto"/>
                  </w:divBdr>
                  <w:divsChild>
                    <w:div w:id="1173229825">
                      <w:marLeft w:val="0"/>
                      <w:marRight w:val="0"/>
                      <w:marTop w:val="0"/>
                      <w:marBottom w:val="0"/>
                      <w:divBdr>
                        <w:top w:val="none" w:sz="0" w:space="0" w:color="auto"/>
                        <w:left w:val="none" w:sz="0" w:space="0" w:color="auto"/>
                        <w:bottom w:val="none" w:sz="0" w:space="0" w:color="auto"/>
                        <w:right w:val="none" w:sz="0" w:space="0" w:color="auto"/>
                      </w:divBdr>
                    </w:div>
                  </w:divsChild>
                </w:div>
                <w:div w:id="1688481225">
                  <w:marLeft w:val="0"/>
                  <w:marRight w:val="0"/>
                  <w:marTop w:val="0"/>
                  <w:marBottom w:val="0"/>
                  <w:divBdr>
                    <w:top w:val="none" w:sz="0" w:space="0" w:color="auto"/>
                    <w:left w:val="none" w:sz="0" w:space="0" w:color="auto"/>
                    <w:bottom w:val="none" w:sz="0" w:space="0" w:color="auto"/>
                    <w:right w:val="none" w:sz="0" w:space="0" w:color="auto"/>
                  </w:divBdr>
                  <w:divsChild>
                    <w:div w:id="521940611">
                      <w:marLeft w:val="0"/>
                      <w:marRight w:val="0"/>
                      <w:marTop w:val="0"/>
                      <w:marBottom w:val="0"/>
                      <w:divBdr>
                        <w:top w:val="none" w:sz="0" w:space="0" w:color="auto"/>
                        <w:left w:val="none" w:sz="0" w:space="0" w:color="auto"/>
                        <w:bottom w:val="none" w:sz="0" w:space="0" w:color="auto"/>
                        <w:right w:val="none" w:sz="0" w:space="0" w:color="auto"/>
                      </w:divBdr>
                    </w:div>
                  </w:divsChild>
                </w:div>
                <w:div w:id="1690060562">
                  <w:marLeft w:val="0"/>
                  <w:marRight w:val="0"/>
                  <w:marTop w:val="0"/>
                  <w:marBottom w:val="0"/>
                  <w:divBdr>
                    <w:top w:val="none" w:sz="0" w:space="0" w:color="auto"/>
                    <w:left w:val="none" w:sz="0" w:space="0" w:color="auto"/>
                    <w:bottom w:val="none" w:sz="0" w:space="0" w:color="auto"/>
                    <w:right w:val="none" w:sz="0" w:space="0" w:color="auto"/>
                  </w:divBdr>
                  <w:divsChild>
                    <w:div w:id="1584802324">
                      <w:marLeft w:val="0"/>
                      <w:marRight w:val="0"/>
                      <w:marTop w:val="0"/>
                      <w:marBottom w:val="0"/>
                      <w:divBdr>
                        <w:top w:val="none" w:sz="0" w:space="0" w:color="auto"/>
                        <w:left w:val="none" w:sz="0" w:space="0" w:color="auto"/>
                        <w:bottom w:val="none" w:sz="0" w:space="0" w:color="auto"/>
                        <w:right w:val="none" w:sz="0" w:space="0" w:color="auto"/>
                      </w:divBdr>
                    </w:div>
                  </w:divsChild>
                </w:div>
                <w:div w:id="1693267332">
                  <w:marLeft w:val="0"/>
                  <w:marRight w:val="0"/>
                  <w:marTop w:val="0"/>
                  <w:marBottom w:val="0"/>
                  <w:divBdr>
                    <w:top w:val="none" w:sz="0" w:space="0" w:color="auto"/>
                    <w:left w:val="none" w:sz="0" w:space="0" w:color="auto"/>
                    <w:bottom w:val="none" w:sz="0" w:space="0" w:color="auto"/>
                    <w:right w:val="none" w:sz="0" w:space="0" w:color="auto"/>
                  </w:divBdr>
                  <w:divsChild>
                    <w:div w:id="1972591912">
                      <w:marLeft w:val="0"/>
                      <w:marRight w:val="0"/>
                      <w:marTop w:val="0"/>
                      <w:marBottom w:val="0"/>
                      <w:divBdr>
                        <w:top w:val="none" w:sz="0" w:space="0" w:color="auto"/>
                        <w:left w:val="none" w:sz="0" w:space="0" w:color="auto"/>
                        <w:bottom w:val="none" w:sz="0" w:space="0" w:color="auto"/>
                        <w:right w:val="none" w:sz="0" w:space="0" w:color="auto"/>
                      </w:divBdr>
                    </w:div>
                  </w:divsChild>
                </w:div>
                <w:div w:id="1693337812">
                  <w:marLeft w:val="0"/>
                  <w:marRight w:val="0"/>
                  <w:marTop w:val="0"/>
                  <w:marBottom w:val="0"/>
                  <w:divBdr>
                    <w:top w:val="none" w:sz="0" w:space="0" w:color="auto"/>
                    <w:left w:val="none" w:sz="0" w:space="0" w:color="auto"/>
                    <w:bottom w:val="none" w:sz="0" w:space="0" w:color="auto"/>
                    <w:right w:val="none" w:sz="0" w:space="0" w:color="auto"/>
                  </w:divBdr>
                  <w:divsChild>
                    <w:div w:id="1551258142">
                      <w:marLeft w:val="0"/>
                      <w:marRight w:val="0"/>
                      <w:marTop w:val="0"/>
                      <w:marBottom w:val="0"/>
                      <w:divBdr>
                        <w:top w:val="none" w:sz="0" w:space="0" w:color="auto"/>
                        <w:left w:val="none" w:sz="0" w:space="0" w:color="auto"/>
                        <w:bottom w:val="none" w:sz="0" w:space="0" w:color="auto"/>
                        <w:right w:val="none" w:sz="0" w:space="0" w:color="auto"/>
                      </w:divBdr>
                    </w:div>
                  </w:divsChild>
                </w:div>
                <w:div w:id="1711110063">
                  <w:marLeft w:val="0"/>
                  <w:marRight w:val="0"/>
                  <w:marTop w:val="0"/>
                  <w:marBottom w:val="0"/>
                  <w:divBdr>
                    <w:top w:val="none" w:sz="0" w:space="0" w:color="auto"/>
                    <w:left w:val="none" w:sz="0" w:space="0" w:color="auto"/>
                    <w:bottom w:val="none" w:sz="0" w:space="0" w:color="auto"/>
                    <w:right w:val="none" w:sz="0" w:space="0" w:color="auto"/>
                  </w:divBdr>
                  <w:divsChild>
                    <w:div w:id="93788528">
                      <w:marLeft w:val="0"/>
                      <w:marRight w:val="0"/>
                      <w:marTop w:val="0"/>
                      <w:marBottom w:val="0"/>
                      <w:divBdr>
                        <w:top w:val="none" w:sz="0" w:space="0" w:color="auto"/>
                        <w:left w:val="none" w:sz="0" w:space="0" w:color="auto"/>
                        <w:bottom w:val="none" w:sz="0" w:space="0" w:color="auto"/>
                        <w:right w:val="none" w:sz="0" w:space="0" w:color="auto"/>
                      </w:divBdr>
                    </w:div>
                  </w:divsChild>
                </w:div>
                <w:div w:id="1716546227">
                  <w:marLeft w:val="0"/>
                  <w:marRight w:val="0"/>
                  <w:marTop w:val="0"/>
                  <w:marBottom w:val="0"/>
                  <w:divBdr>
                    <w:top w:val="none" w:sz="0" w:space="0" w:color="auto"/>
                    <w:left w:val="none" w:sz="0" w:space="0" w:color="auto"/>
                    <w:bottom w:val="none" w:sz="0" w:space="0" w:color="auto"/>
                    <w:right w:val="none" w:sz="0" w:space="0" w:color="auto"/>
                  </w:divBdr>
                  <w:divsChild>
                    <w:div w:id="318726714">
                      <w:marLeft w:val="0"/>
                      <w:marRight w:val="0"/>
                      <w:marTop w:val="0"/>
                      <w:marBottom w:val="0"/>
                      <w:divBdr>
                        <w:top w:val="none" w:sz="0" w:space="0" w:color="auto"/>
                        <w:left w:val="none" w:sz="0" w:space="0" w:color="auto"/>
                        <w:bottom w:val="none" w:sz="0" w:space="0" w:color="auto"/>
                        <w:right w:val="none" w:sz="0" w:space="0" w:color="auto"/>
                      </w:divBdr>
                    </w:div>
                  </w:divsChild>
                </w:div>
                <w:div w:id="1717050778">
                  <w:marLeft w:val="0"/>
                  <w:marRight w:val="0"/>
                  <w:marTop w:val="0"/>
                  <w:marBottom w:val="0"/>
                  <w:divBdr>
                    <w:top w:val="none" w:sz="0" w:space="0" w:color="auto"/>
                    <w:left w:val="none" w:sz="0" w:space="0" w:color="auto"/>
                    <w:bottom w:val="none" w:sz="0" w:space="0" w:color="auto"/>
                    <w:right w:val="none" w:sz="0" w:space="0" w:color="auto"/>
                  </w:divBdr>
                  <w:divsChild>
                    <w:div w:id="1433823362">
                      <w:marLeft w:val="0"/>
                      <w:marRight w:val="0"/>
                      <w:marTop w:val="0"/>
                      <w:marBottom w:val="0"/>
                      <w:divBdr>
                        <w:top w:val="none" w:sz="0" w:space="0" w:color="auto"/>
                        <w:left w:val="none" w:sz="0" w:space="0" w:color="auto"/>
                        <w:bottom w:val="none" w:sz="0" w:space="0" w:color="auto"/>
                        <w:right w:val="none" w:sz="0" w:space="0" w:color="auto"/>
                      </w:divBdr>
                    </w:div>
                  </w:divsChild>
                </w:div>
                <w:div w:id="1720857159">
                  <w:marLeft w:val="0"/>
                  <w:marRight w:val="0"/>
                  <w:marTop w:val="0"/>
                  <w:marBottom w:val="0"/>
                  <w:divBdr>
                    <w:top w:val="none" w:sz="0" w:space="0" w:color="auto"/>
                    <w:left w:val="none" w:sz="0" w:space="0" w:color="auto"/>
                    <w:bottom w:val="none" w:sz="0" w:space="0" w:color="auto"/>
                    <w:right w:val="none" w:sz="0" w:space="0" w:color="auto"/>
                  </w:divBdr>
                  <w:divsChild>
                    <w:div w:id="1582904363">
                      <w:marLeft w:val="0"/>
                      <w:marRight w:val="0"/>
                      <w:marTop w:val="0"/>
                      <w:marBottom w:val="0"/>
                      <w:divBdr>
                        <w:top w:val="none" w:sz="0" w:space="0" w:color="auto"/>
                        <w:left w:val="none" w:sz="0" w:space="0" w:color="auto"/>
                        <w:bottom w:val="none" w:sz="0" w:space="0" w:color="auto"/>
                        <w:right w:val="none" w:sz="0" w:space="0" w:color="auto"/>
                      </w:divBdr>
                    </w:div>
                  </w:divsChild>
                </w:div>
                <w:div w:id="1726299263">
                  <w:marLeft w:val="0"/>
                  <w:marRight w:val="0"/>
                  <w:marTop w:val="0"/>
                  <w:marBottom w:val="0"/>
                  <w:divBdr>
                    <w:top w:val="none" w:sz="0" w:space="0" w:color="auto"/>
                    <w:left w:val="none" w:sz="0" w:space="0" w:color="auto"/>
                    <w:bottom w:val="none" w:sz="0" w:space="0" w:color="auto"/>
                    <w:right w:val="none" w:sz="0" w:space="0" w:color="auto"/>
                  </w:divBdr>
                  <w:divsChild>
                    <w:div w:id="90779921">
                      <w:marLeft w:val="0"/>
                      <w:marRight w:val="0"/>
                      <w:marTop w:val="0"/>
                      <w:marBottom w:val="0"/>
                      <w:divBdr>
                        <w:top w:val="none" w:sz="0" w:space="0" w:color="auto"/>
                        <w:left w:val="none" w:sz="0" w:space="0" w:color="auto"/>
                        <w:bottom w:val="none" w:sz="0" w:space="0" w:color="auto"/>
                        <w:right w:val="none" w:sz="0" w:space="0" w:color="auto"/>
                      </w:divBdr>
                    </w:div>
                  </w:divsChild>
                </w:div>
                <w:div w:id="1738236885">
                  <w:marLeft w:val="0"/>
                  <w:marRight w:val="0"/>
                  <w:marTop w:val="0"/>
                  <w:marBottom w:val="0"/>
                  <w:divBdr>
                    <w:top w:val="none" w:sz="0" w:space="0" w:color="auto"/>
                    <w:left w:val="none" w:sz="0" w:space="0" w:color="auto"/>
                    <w:bottom w:val="none" w:sz="0" w:space="0" w:color="auto"/>
                    <w:right w:val="none" w:sz="0" w:space="0" w:color="auto"/>
                  </w:divBdr>
                  <w:divsChild>
                    <w:div w:id="1527059633">
                      <w:marLeft w:val="0"/>
                      <w:marRight w:val="0"/>
                      <w:marTop w:val="0"/>
                      <w:marBottom w:val="0"/>
                      <w:divBdr>
                        <w:top w:val="none" w:sz="0" w:space="0" w:color="auto"/>
                        <w:left w:val="none" w:sz="0" w:space="0" w:color="auto"/>
                        <w:bottom w:val="none" w:sz="0" w:space="0" w:color="auto"/>
                        <w:right w:val="none" w:sz="0" w:space="0" w:color="auto"/>
                      </w:divBdr>
                    </w:div>
                  </w:divsChild>
                </w:div>
                <w:div w:id="1762145230">
                  <w:marLeft w:val="0"/>
                  <w:marRight w:val="0"/>
                  <w:marTop w:val="0"/>
                  <w:marBottom w:val="0"/>
                  <w:divBdr>
                    <w:top w:val="none" w:sz="0" w:space="0" w:color="auto"/>
                    <w:left w:val="none" w:sz="0" w:space="0" w:color="auto"/>
                    <w:bottom w:val="none" w:sz="0" w:space="0" w:color="auto"/>
                    <w:right w:val="none" w:sz="0" w:space="0" w:color="auto"/>
                  </w:divBdr>
                  <w:divsChild>
                    <w:div w:id="1185946765">
                      <w:marLeft w:val="0"/>
                      <w:marRight w:val="0"/>
                      <w:marTop w:val="0"/>
                      <w:marBottom w:val="0"/>
                      <w:divBdr>
                        <w:top w:val="none" w:sz="0" w:space="0" w:color="auto"/>
                        <w:left w:val="none" w:sz="0" w:space="0" w:color="auto"/>
                        <w:bottom w:val="none" w:sz="0" w:space="0" w:color="auto"/>
                        <w:right w:val="none" w:sz="0" w:space="0" w:color="auto"/>
                      </w:divBdr>
                    </w:div>
                  </w:divsChild>
                </w:div>
                <w:div w:id="1764648736">
                  <w:marLeft w:val="0"/>
                  <w:marRight w:val="0"/>
                  <w:marTop w:val="0"/>
                  <w:marBottom w:val="0"/>
                  <w:divBdr>
                    <w:top w:val="none" w:sz="0" w:space="0" w:color="auto"/>
                    <w:left w:val="none" w:sz="0" w:space="0" w:color="auto"/>
                    <w:bottom w:val="none" w:sz="0" w:space="0" w:color="auto"/>
                    <w:right w:val="none" w:sz="0" w:space="0" w:color="auto"/>
                  </w:divBdr>
                  <w:divsChild>
                    <w:div w:id="1966809984">
                      <w:marLeft w:val="0"/>
                      <w:marRight w:val="0"/>
                      <w:marTop w:val="0"/>
                      <w:marBottom w:val="0"/>
                      <w:divBdr>
                        <w:top w:val="none" w:sz="0" w:space="0" w:color="auto"/>
                        <w:left w:val="none" w:sz="0" w:space="0" w:color="auto"/>
                        <w:bottom w:val="none" w:sz="0" w:space="0" w:color="auto"/>
                        <w:right w:val="none" w:sz="0" w:space="0" w:color="auto"/>
                      </w:divBdr>
                    </w:div>
                  </w:divsChild>
                </w:div>
                <w:div w:id="1770197189">
                  <w:marLeft w:val="0"/>
                  <w:marRight w:val="0"/>
                  <w:marTop w:val="0"/>
                  <w:marBottom w:val="0"/>
                  <w:divBdr>
                    <w:top w:val="none" w:sz="0" w:space="0" w:color="auto"/>
                    <w:left w:val="none" w:sz="0" w:space="0" w:color="auto"/>
                    <w:bottom w:val="none" w:sz="0" w:space="0" w:color="auto"/>
                    <w:right w:val="none" w:sz="0" w:space="0" w:color="auto"/>
                  </w:divBdr>
                  <w:divsChild>
                    <w:div w:id="1677344678">
                      <w:marLeft w:val="0"/>
                      <w:marRight w:val="0"/>
                      <w:marTop w:val="0"/>
                      <w:marBottom w:val="0"/>
                      <w:divBdr>
                        <w:top w:val="none" w:sz="0" w:space="0" w:color="auto"/>
                        <w:left w:val="none" w:sz="0" w:space="0" w:color="auto"/>
                        <w:bottom w:val="none" w:sz="0" w:space="0" w:color="auto"/>
                        <w:right w:val="none" w:sz="0" w:space="0" w:color="auto"/>
                      </w:divBdr>
                    </w:div>
                  </w:divsChild>
                </w:div>
                <w:div w:id="1774209839">
                  <w:marLeft w:val="0"/>
                  <w:marRight w:val="0"/>
                  <w:marTop w:val="0"/>
                  <w:marBottom w:val="0"/>
                  <w:divBdr>
                    <w:top w:val="none" w:sz="0" w:space="0" w:color="auto"/>
                    <w:left w:val="none" w:sz="0" w:space="0" w:color="auto"/>
                    <w:bottom w:val="none" w:sz="0" w:space="0" w:color="auto"/>
                    <w:right w:val="none" w:sz="0" w:space="0" w:color="auto"/>
                  </w:divBdr>
                  <w:divsChild>
                    <w:div w:id="767387391">
                      <w:marLeft w:val="0"/>
                      <w:marRight w:val="0"/>
                      <w:marTop w:val="0"/>
                      <w:marBottom w:val="0"/>
                      <w:divBdr>
                        <w:top w:val="none" w:sz="0" w:space="0" w:color="auto"/>
                        <w:left w:val="none" w:sz="0" w:space="0" w:color="auto"/>
                        <w:bottom w:val="none" w:sz="0" w:space="0" w:color="auto"/>
                        <w:right w:val="none" w:sz="0" w:space="0" w:color="auto"/>
                      </w:divBdr>
                    </w:div>
                  </w:divsChild>
                </w:div>
                <w:div w:id="1807972463">
                  <w:marLeft w:val="0"/>
                  <w:marRight w:val="0"/>
                  <w:marTop w:val="0"/>
                  <w:marBottom w:val="0"/>
                  <w:divBdr>
                    <w:top w:val="none" w:sz="0" w:space="0" w:color="auto"/>
                    <w:left w:val="none" w:sz="0" w:space="0" w:color="auto"/>
                    <w:bottom w:val="none" w:sz="0" w:space="0" w:color="auto"/>
                    <w:right w:val="none" w:sz="0" w:space="0" w:color="auto"/>
                  </w:divBdr>
                  <w:divsChild>
                    <w:div w:id="1665860044">
                      <w:marLeft w:val="0"/>
                      <w:marRight w:val="0"/>
                      <w:marTop w:val="0"/>
                      <w:marBottom w:val="0"/>
                      <w:divBdr>
                        <w:top w:val="none" w:sz="0" w:space="0" w:color="auto"/>
                        <w:left w:val="none" w:sz="0" w:space="0" w:color="auto"/>
                        <w:bottom w:val="none" w:sz="0" w:space="0" w:color="auto"/>
                        <w:right w:val="none" w:sz="0" w:space="0" w:color="auto"/>
                      </w:divBdr>
                    </w:div>
                  </w:divsChild>
                </w:div>
                <w:div w:id="1814758647">
                  <w:marLeft w:val="0"/>
                  <w:marRight w:val="0"/>
                  <w:marTop w:val="0"/>
                  <w:marBottom w:val="0"/>
                  <w:divBdr>
                    <w:top w:val="none" w:sz="0" w:space="0" w:color="auto"/>
                    <w:left w:val="none" w:sz="0" w:space="0" w:color="auto"/>
                    <w:bottom w:val="none" w:sz="0" w:space="0" w:color="auto"/>
                    <w:right w:val="none" w:sz="0" w:space="0" w:color="auto"/>
                  </w:divBdr>
                  <w:divsChild>
                    <w:div w:id="1066878493">
                      <w:marLeft w:val="0"/>
                      <w:marRight w:val="0"/>
                      <w:marTop w:val="0"/>
                      <w:marBottom w:val="0"/>
                      <w:divBdr>
                        <w:top w:val="none" w:sz="0" w:space="0" w:color="auto"/>
                        <w:left w:val="none" w:sz="0" w:space="0" w:color="auto"/>
                        <w:bottom w:val="none" w:sz="0" w:space="0" w:color="auto"/>
                        <w:right w:val="none" w:sz="0" w:space="0" w:color="auto"/>
                      </w:divBdr>
                    </w:div>
                  </w:divsChild>
                </w:div>
                <w:div w:id="1835409205">
                  <w:marLeft w:val="0"/>
                  <w:marRight w:val="0"/>
                  <w:marTop w:val="0"/>
                  <w:marBottom w:val="0"/>
                  <w:divBdr>
                    <w:top w:val="none" w:sz="0" w:space="0" w:color="auto"/>
                    <w:left w:val="none" w:sz="0" w:space="0" w:color="auto"/>
                    <w:bottom w:val="none" w:sz="0" w:space="0" w:color="auto"/>
                    <w:right w:val="none" w:sz="0" w:space="0" w:color="auto"/>
                  </w:divBdr>
                  <w:divsChild>
                    <w:div w:id="1901400081">
                      <w:marLeft w:val="0"/>
                      <w:marRight w:val="0"/>
                      <w:marTop w:val="0"/>
                      <w:marBottom w:val="0"/>
                      <w:divBdr>
                        <w:top w:val="none" w:sz="0" w:space="0" w:color="auto"/>
                        <w:left w:val="none" w:sz="0" w:space="0" w:color="auto"/>
                        <w:bottom w:val="none" w:sz="0" w:space="0" w:color="auto"/>
                        <w:right w:val="none" w:sz="0" w:space="0" w:color="auto"/>
                      </w:divBdr>
                    </w:div>
                  </w:divsChild>
                </w:div>
                <w:div w:id="1840193152">
                  <w:marLeft w:val="0"/>
                  <w:marRight w:val="0"/>
                  <w:marTop w:val="0"/>
                  <w:marBottom w:val="0"/>
                  <w:divBdr>
                    <w:top w:val="none" w:sz="0" w:space="0" w:color="auto"/>
                    <w:left w:val="none" w:sz="0" w:space="0" w:color="auto"/>
                    <w:bottom w:val="none" w:sz="0" w:space="0" w:color="auto"/>
                    <w:right w:val="none" w:sz="0" w:space="0" w:color="auto"/>
                  </w:divBdr>
                  <w:divsChild>
                    <w:div w:id="89593787">
                      <w:marLeft w:val="0"/>
                      <w:marRight w:val="0"/>
                      <w:marTop w:val="0"/>
                      <w:marBottom w:val="0"/>
                      <w:divBdr>
                        <w:top w:val="none" w:sz="0" w:space="0" w:color="auto"/>
                        <w:left w:val="none" w:sz="0" w:space="0" w:color="auto"/>
                        <w:bottom w:val="none" w:sz="0" w:space="0" w:color="auto"/>
                        <w:right w:val="none" w:sz="0" w:space="0" w:color="auto"/>
                      </w:divBdr>
                    </w:div>
                  </w:divsChild>
                </w:div>
                <w:div w:id="1845166498">
                  <w:marLeft w:val="0"/>
                  <w:marRight w:val="0"/>
                  <w:marTop w:val="0"/>
                  <w:marBottom w:val="0"/>
                  <w:divBdr>
                    <w:top w:val="none" w:sz="0" w:space="0" w:color="auto"/>
                    <w:left w:val="none" w:sz="0" w:space="0" w:color="auto"/>
                    <w:bottom w:val="none" w:sz="0" w:space="0" w:color="auto"/>
                    <w:right w:val="none" w:sz="0" w:space="0" w:color="auto"/>
                  </w:divBdr>
                  <w:divsChild>
                    <w:div w:id="920721683">
                      <w:marLeft w:val="0"/>
                      <w:marRight w:val="0"/>
                      <w:marTop w:val="0"/>
                      <w:marBottom w:val="0"/>
                      <w:divBdr>
                        <w:top w:val="none" w:sz="0" w:space="0" w:color="auto"/>
                        <w:left w:val="none" w:sz="0" w:space="0" w:color="auto"/>
                        <w:bottom w:val="none" w:sz="0" w:space="0" w:color="auto"/>
                        <w:right w:val="none" w:sz="0" w:space="0" w:color="auto"/>
                      </w:divBdr>
                    </w:div>
                  </w:divsChild>
                </w:div>
                <w:div w:id="1852256208">
                  <w:marLeft w:val="0"/>
                  <w:marRight w:val="0"/>
                  <w:marTop w:val="0"/>
                  <w:marBottom w:val="0"/>
                  <w:divBdr>
                    <w:top w:val="none" w:sz="0" w:space="0" w:color="auto"/>
                    <w:left w:val="none" w:sz="0" w:space="0" w:color="auto"/>
                    <w:bottom w:val="none" w:sz="0" w:space="0" w:color="auto"/>
                    <w:right w:val="none" w:sz="0" w:space="0" w:color="auto"/>
                  </w:divBdr>
                  <w:divsChild>
                    <w:div w:id="93210271">
                      <w:marLeft w:val="0"/>
                      <w:marRight w:val="0"/>
                      <w:marTop w:val="0"/>
                      <w:marBottom w:val="0"/>
                      <w:divBdr>
                        <w:top w:val="none" w:sz="0" w:space="0" w:color="auto"/>
                        <w:left w:val="none" w:sz="0" w:space="0" w:color="auto"/>
                        <w:bottom w:val="none" w:sz="0" w:space="0" w:color="auto"/>
                        <w:right w:val="none" w:sz="0" w:space="0" w:color="auto"/>
                      </w:divBdr>
                    </w:div>
                  </w:divsChild>
                </w:div>
                <w:div w:id="1855223113">
                  <w:marLeft w:val="0"/>
                  <w:marRight w:val="0"/>
                  <w:marTop w:val="0"/>
                  <w:marBottom w:val="0"/>
                  <w:divBdr>
                    <w:top w:val="none" w:sz="0" w:space="0" w:color="auto"/>
                    <w:left w:val="none" w:sz="0" w:space="0" w:color="auto"/>
                    <w:bottom w:val="none" w:sz="0" w:space="0" w:color="auto"/>
                    <w:right w:val="none" w:sz="0" w:space="0" w:color="auto"/>
                  </w:divBdr>
                  <w:divsChild>
                    <w:div w:id="141242861">
                      <w:marLeft w:val="0"/>
                      <w:marRight w:val="0"/>
                      <w:marTop w:val="0"/>
                      <w:marBottom w:val="0"/>
                      <w:divBdr>
                        <w:top w:val="none" w:sz="0" w:space="0" w:color="auto"/>
                        <w:left w:val="none" w:sz="0" w:space="0" w:color="auto"/>
                        <w:bottom w:val="none" w:sz="0" w:space="0" w:color="auto"/>
                        <w:right w:val="none" w:sz="0" w:space="0" w:color="auto"/>
                      </w:divBdr>
                    </w:div>
                  </w:divsChild>
                </w:div>
                <w:div w:id="1876891633">
                  <w:marLeft w:val="0"/>
                  <w:marRight w:val="0"/>
                  <w:marTop w:val="0"/>
                  <w:marBottom w:val="0"/>
                  <w:divBdr>
                    <w:top w:val="none" w:sz="0" w:space="0" w:color="auto"/>
                    <w:left w:val="none" w:sz="0" w:space="0" w:color="auto"/>
                    <w:bottom w:val="none" w:sz="0" w:space="0" w:color="auto"/>
                    <w:right w:val="none" w:sz="0" w:space="0" w:color="auto"/>
                  </w:divBdr>
                  <w:divsChild>
                    <w:div w:id="411122692">
                      <w:marLeft w:val="0"/>
                      <w:marRight w:val="0"/>
                      <w:marTop w:val="0"/>
                      <w:marBottom w:val="0"/>
                      <w:divBdr>
                        <w:top w:val="none" w:sz="0" w:space="0" w:color="auto"/>
                        <w:left w:val="none" w:sz="0" w:space="0" w:color="auto"/>
                        <w:bottom w:val="none" w:sz="0" w:space="0" w:color="auto"/>
                        <w:right w:val="none" w:sz="0" w:space="0" w:color="auto"/>
                      </w:divBdr>
                    </w:div>
                  </w:divsChild>
                </w:div>
                <w:div w:id="1910993304">
                  <w:marLeft w:val="0"/>
                  <w:marRight w:val="0"/>
                  <w:marTop w:val="0"/>
                  <w:marBottom w:val="0"/>
                  <w:divBdr>
                    <w:top w:val="none" w:sz="0" w:space="0" w:color="auto"/>
                    <w:left w:val="none" w:sz="0" w:space="0" w:color="auto"/>
                    <w:bottom w:val="none" w:sz="0" w:space="0" w:color="auto"/>
                    <w:right w:val="none" w:sz="0" w:space="0" w:color="auto"/>
                  </w:divBdr>
                  <w:divsChild>
                    <w:div w:id="2098095271">
                      <w:marLeft w:val="0"/>
                      <w:marRight w:val="0"/>
                      <w:marTop w:val="0"/>
                      <w:marBottom w:val="0"/>
                      <w:divBdr>
                        <w:top w:val="none" w:sz="0" w:space="0" w:color="auto"/>
                        <w:left w:val="none" w:sz="0" w:space="0" w:color="auto"/>
                        <w:bottom w:val="none" w:sz="0" w:space="0" w:color="auto"/>
                        <w:right w:val="none" w:sz="0" w:space="0" w:color="auto"/>
                      </w:divBdr>
                    </w:div>
                  </w:divsChild>
                </w:div>
                <w:div w:id="1912689697">
                  <w:marLeft w:val="0"/>
                  <w:marRight w:val="0"/>
                  <w:marTop w:val="0"/>
                  <w:marBottom w:val="0"/>
                  <w:divBdr>
                    <w:top w:val="none" w:sz="0" w:space="0" w:color="auto"/>
                    <w:left w:val="none" w:sz="0" w:space="0" w:color="auto"/>
                    <w:bottom w:val="none" w:sz="0" w:space="0" w:color="auto"/>
                    <w:right w:val="none" w:sz="0" w:space="0" w:color="auto"/>
                  </w:divBdr>
                  <w:divsChild>
                    <w:div w:id="1296989302">
                      <w:marLeft w:val="0"/>
                      <w:marRight w:val="0"/>
                      <w:marTop w:val="0"/>
                      <w:marBottom w:val="0"/>
                      <w:divBdr>
                        <w:top w:val="none" w:sz="0" w:space="0" w:color="auto"/>
                        <w:left w:val="none" w:sz="0" w:space="0" w:color="auto"/>
                        <w:bottom w:val="none" w:sz="0" w:space="0" w:color="auto"/>
                        <w:right w:val="none" w:sz="0" w:space="0" w:color="auto"/>
                      </w:divBdr>
                    </w:div>
                  </w:divsChild>
                </w:div>
                <w:div w:id="1915046497">
                  <w:marLeft w:val="0"/>
                  <w:marRight w:val="0"/>
                  <w:marTop w:val="0"/>
                  <w:marBottom w:val="0"/>
                  <w:divBdr>
                    <w:top w:val="none" w:sz="0" w:space="0" w:color="auto"/>
                    <w:left w:val="none" w:sz="0" w:space="0" w:color="auto"/>
                    <w:bottom w:val="none" w:sz="0" w:space="0" w:color="auto"/>
                    <w:right w:val="none" w:sz="0" w:space="0" w:color="auto"/>
                  </w:divBdr>
                  <w:divsChild>
                    <w:div w:id="1570188761">
                      <w:marLeft w:val="0"/>
                      <w:marRight w:val="0"/>
                      <w:marTop w:val="0"/>
                      <w:marBottom w:val="0"/>
                      <w:divBdr>
                        <w:top w:val="none" w:sz="0" w:space="0" w:color="auto"/>
                        <w:left w:val="none" w:sz="0" w:space="0" w:color="auto"/>
                        <w:bottom w:val="none" w:sz="0" w:space="0" w:color="auto"/>
                        <w:right w:val="none" w:sz="0" w:space="0" w:color="auto"/>
                      </w:divBdr>
                    </w:div>
                  </w:divsChild>
                </w:div>
                <w:div w:id="1927036790">
                  <w:marLeft w:val="0"/>
                  <w:marRight w:val="0"/>
                  <w:marTop w:val="0"/>
                  <w:marBottom w:val="0"/>
                  <w:divBdr>
                    <w:top w:val="none" w:sz="0" w:space="0" w:color="auto"/>
                    <w:left w:val="none" w:sz="0" w:space="0" w:color="auto"/>
                    <w:bottom w:val="none" w:sz="0" w:space="0" w:color="auto"/>
                    <w:right w:val="none" w:sz="0" w:space="0" w:color="auto"/>
                  </w:divBdr>
                  <w:divsChild>
                    <w:div w:id="595794492">
                      <w:marLeft w:val="0"/>
                      <w:marRight w:val="0"/>
                      <w:marTop w:val="0"/>
                      <w:marBottom w:val="0"/>
                      <w:divBdr>
                        <w:top w:val="none" w:sz="0" w:space="0" w:color="auto"/>
                        <w:left w:val="none" w:sz="0" w:space="0" w:color="auto"/>
                        <w:bottom w:val="none" w:sz="0" w:space="0" w:color="auto"/>
                        <w:right w:val="none" w:sz="0" w:space="0" w:color="auto"/>
                      </w:divBdr>
                    </w:div>
                  </w:divsChild>
                </w:div>
                <w:div w:id="1935437398">
                  <w:marLeft w:val="0"/>
                  <w:marRight w:val="0"/>
                  <w:marTop w:val="0"/>
                  <w:marBottom w:val="0"/>
                  <w:divBdr>
                    <w:top w:val="none" w:sz="0" w:space="0" w:color="auto"/>
                    <w:left w:val="none" w:sz="0" w:space="0" w:color="auto"/>
                    <w:bottom w:val="none" w:sz="0" w:space="0" w:color="auto"/>
                    <w:right w:val="none" w:sz="0" w:space="0" w:color="auto"/>
                  </w:divBdr>
                  <w:divsChild>
                    <w:div w:id="753475232">
                      <w:marLeft w:val="0"/>
                      <w:marRight w:val="0"/>
                      <w:marTop w:val="0"/>
                      <w:marBottom w:val="0"/>
                      <w:divBdr>
                        <w:top w:val="none" w:sz="0" w:space="0" w:color="auto"/>
                        <w:left w:val="none" w:sz="0" w:space="0" w:color="auto"/>
                        <w:bottom w:val="none" w:sz="0" w:space="0" w:color="auto"/>
                        <w:right w:val="none" w:sz="0" w:space="0" w:color="auto"/>
                      </w:divBdr>
                    </w:div>
                  </w:divsChild>
                </w:div>
                <w:div w:id="1959020019">
                  <w:marLeft w:val="0"/>
                  <w:marRight w:val="0"/>
                  <w:marTop w:val="0"/>
                  <w:marBottom w:val="0"/>
                  <w:divBdr>
                    <w:top w:val="none" w:sz="0" w:space="0" w:color="auto"/>
                    <w:left w:val="none" w:sz="0" w:space="0" w:color="auto"/>
                    <w:bottom w:val="none" w:sz="0" w:space="0" w:color="auto"/>
                    <w:right w:val="none" w:sz="0" w:space="0" w:color="auto"/>
                  </w:divBdr>
                  <w:divsChild>
                    <w:div w:id="361438173">
                      <w:marLeft w:val="0"/>
                      <w:marRight w:val="0"/>
                      <w:marTop w:val="0"/>
                      <w:marBottom w:val="0"/>
                      <w:divBdr>
                        <w:top w:val="none" w:sz="0" w:space="0" w:color="auto"/>
                        <w:left w:val="none" w:sz="0" w:space="0" w:color="auto"/>
                        <w:bottom w:val="none" w:sz="0" w:space="0" w:color="auto"/>
                        <w:right w:val="none" w:sz="0" w:space="0" w:color="auto"/>
                      </w:divBdr>
                    </w:div>
                  </w:divsChild>
                </w:div>
                <w:div w:id="1962806936">
                  <w:marLeft w:val="0"/>
                  <w:marRight w:val="0"/>
                  <w:marTop w:val="0"/>
                  <w:marBottom w:val="0"/>
                  <w:divBdr>
                    <w:top w:val="none" w:sz="0" w:space="0" w:color="auto"/>
                    <w:left w:val="none" w:sz="0" w:space="0" w:color="auto"/>
                    <w:bottom w:val="none" w:sz="0" w:space="0" w:color="auto"/>
                    <w:right w:val="none" w:sz="0" w:space="0" w:color="auto"/>
                  </w:divBdr>
                  <w:divsChild>
                    <w:div w:id="1466507960">
                      <w:marLeft w:val="0"/>
                      <w:marRight w:val="0"/>
                      <w:marTop w:val="0"/>
                      <w:marBottom w:val="0"/>
                      <w:divBdr>
                        <w:top w:val="none" w:sz="0" w:space="0" w:color="auto"/>
                        <w:left w:val="none" w:sz="0" w:space="0" w:color="auto"/>
                        <w:bottom w:val="none" w:sz="0" w:space="0" w:color="auto"/>
                        <w:right w:val="none" w:sz="0" w:space="0" w:color="auto"/>
                      </w:divBdr>
                    </w:div>
                  </w:divsChild>
                </w:div>
                <w:div w:id="1977299140">
                  <w:marLeft w:val="0"/>
                  <w:marRight w:val="0"/>
                  <w:marTop w:val="0"/>
                  <w:marBottom w:val="0"/>
                  <w:divBdr>
                    <w:top w:val="none" w:sz="0" w:space="0" w:color="auto"/>
                    <w:left w:val="none" w:sz="0" w:space="0" w:color="auto"/>
                    <w:bottom w:val="none" w:sz="0" w:space="0" w:color="auto"/>
                    <w:right w:val="none" w:sz="0" w:space="0" w:color="auto"/>
                  </w:divBdr>
                  <w:divsChild>
                    <w:div w:id="1986742357">
                      <w:marLeft w:val="0"/>
                      <w:marRight w:val="0"/>
                      <w:marTop w:val="0"/>
                      <w:marBottom w:val="0"/>
                      <w:divBdr>
                        <w:top w:val="none" w:sz="0" w:space="0" w:color="auto"/>
                        <w:left w:val="none" w:sz="0" w:space="0" w:color="auto"/>
                        <w:bottom w:val="none" w:sz="0" w:space="0" w:color="auto"/>
                        <w:right w:val="none" w:sz="0" w:space="0" w:color="auto"/>
                      </w:divBdr>
                    </w:div>
                  </w:divsChild>
                </w:div>
                <w:div w:id="1993286942">
                  <w:marLeft w:val="0"/>
                  <w:marRight w:val="0"/>
                  <w:marTop w:val="0"/>
                  <w:marBottom w:val="0"/>
                  <w:divBdr>
                    <w:top w:val="none" w:sz="0" w:space="0" w:color="auto"/>
                    <w:left w:val="none" w:sz="0" w:space="0" w:color="auto"/>
                    <w:bottom w:val="none" w:sz="0" w:space="0" w:color="auto"/>
                    <w:right w:val="none" w:sz="0" w:space="0" w:color="auto"/>
                  </w:divBdr>
                  <w:divsChild>
                    <w:div w:id="458307157">
                      <w:marLeft w:val="0"/>
                      <w:marRight w:val="0"/>
                      <w:marTop w:val="0"/>
                      <w:marBottom w:val="0"/>
                      <w:divBdr>
                        <w:top w:val="none" w:sz="0" w:space="0" w:color="auto"/>
                        <w:left w:val="none" w:sz="0" w:space="0" w:color="auto"/>
                        <w:bottom w:val="none" w:sz="0" w:space="0" w:color="auto"/>
                        <w:right w:val="none" w:sz="0" w:space="0" w:color="auto"/>
                      </w:divBdr>
                    </w:div>
                  </w:divsChild>
                </w:div>
                <w:div w:id="2004702642">
                  <w:marLeft w:val="0"/>
                  <w:marRight w:val="0"/>
                  <w:marTop w:val="0"/>
                  <w:marBottom w:val="0"/>
                  <w:divBdr>
                    <w:top w:val="none" w:sz="0" w:space="0" w:color="auto"/>
                    <w:left w:val="none" w:sz="0" w:space="0" w:color="auto"/>
                    <w:bottom w:val="none" w:sz="0" w:space="0" w:color="auto"/>
                    <w:right w:val="none" w:sz="0" w:space="0" w:color="auto"/>
                  </w:divBdr>
                  <w:divsChild>
                    <w:div w:id="303193611">
                      <w:marLeft w:val="0"/>
                      <w:marRight w:val="0"/>
                      <w:marTop w:val="0"/>
                      <w:marBottom w:val="0"/>
                      <w:divBdr>
                        <w:top w:val="none" w:sz="0" w:space="0" w:color="auto"/>
                        <w:left w:val="none" w:sz="0" w:space="0" w:color="auto"/>
                        <w:bottom w:val="none" w:sz="0" w:space="0" w:color="auto"/>
                        <w:right w:val="none" w:sz="0" w:space="0" w:color="auto"/>
                      </w:divBdr>
                    </w:div>
                  </w:divsChild>
                </w:div>
                <w:div w:id="2010207278">
                  <w:marLeft w:val="0"/>
                  <w:marRight w:val="0"/>
                  <w:marTop w:val="0"/>
                  <w:marBottom w:val="0"/>
                  <w:divBdr>
                    <w:top w:val="none" w:sz="0" w:space="0" w:color="auto"/>
                    <w:left w:val="none" w:sz="0" w:space="0" w:color="auto"/>
                    <w:bottom w:val="none" w:sz="0" w:space="0" w:color="auto"/>
                    <w:right w:val="none" w:sz="0" w:space="0" w:color="auto"/>
                  </w:divBdr>
                  <w:divsChild>
                    <w:div w:id="1688680895">
                      <w:marLeft w:val="0"/>
                      <w:marRight w:val="0"/>
                      <w:marTop w:val="0"/>
                      <w:marBottom w:val="0"/>
                      <w:divBdr>
                        <w:top w:val="none" w:sz="0" w:space="0" w:color="auto"/>
                        <w:left w:val="none" w:sz="0" w:space="0" w:color="auto"/>
                        <w:bottom w:val="none" w:sz="0" w:space="0" w:color="auto"/>
                        <w:right w:val="none" w:sz="0" w:space="0" w:color="auto"/>
                      </w:divBdr>
                    </w:div>
                  </w:divsChild>
                </w:div>
                <w:div w:id="2040232993">
                  <w:marLeft w:val="0"/>
                  <w:marRight w:val="0"/>
                  <w:marTop w:val="0"/>
                  <w:marBottom w:val="0"/>
                  <w:divBdr>
                    <w:top w:val="none" w:sz="0" w:space="0" w:color="auto"/>
                    <w:left w:val="none" w:sz="0" w:space="0" w:color="auto"/>
                    <w:bottom w:val="none" w:sz="0" w:space="0" w:color="auto"/>
                    <w:right w:val="none" w:sz="0" w:space="0" w:color="auto"/>
                  </w:divBdr>
                  <w:divsChild>
                    <w:div w:id="1008094517">
                      <w:marLeft w:val="0"/>
                      <w:marRight w:val="0"/>
                      <w:marTop w:val="0"/>
                      <w:marBottom w:val="0"/>
                      <w:divBdr>
                        <w:top w:val="none" w:sz="0" w:space="0" w:color="auto"/>
                        <w:left w:val="none" w:sz="0" w:space="0" w:color="auto"/>
                        <w:bottom w:val="none" w:sz="0" w:space="0" w:color="auto"/>
                        <w:right w:val="none" w:sz="0" w:space="0" w:color="auto"/>
                      </w:divBdr>
                    </w:div>
                  </w:divsChild>
                </w:div>
                <w:div w:id="2065566762">
                  <w:marLeft w:val="0"/>
                  <w:marRight w:val="0"/>
                  <w:marTop w:val="0"/>
                  <w:marBottom w:val="0"/>
                  <w:divBdr>
                    <w:top w:val="none" w:sz="0" w:space="0" w:color="auto"/>
                    <w:left w:val="none" w:sz="0" w:space="0" w:color="auto"/>
                    <w:bottom w:val="none" w:sz="0" w:space="0" w:color="auto"/>
                    <w:right w:val="none" w:sz="0" w:space="0" w:color="auto"/>
                  </w:divBdr>
                  <w:divsChild>
                    <w:div w:id="1987590725">
                      <w:marLeft w:val="0"/>
                      <w:marRight w:val="0"/>
                      <w:marTop w:val="0"/>
                      <w:marBottom w:val="0"/>
                      <w:divBdr>
                        <w:top w:val="none" w:sz="0" w:space="0" w:color="auto"/>
                        <w:left w:val="none" w:sz="0" w:space="0" w:color="auto"/>
                        <w:bottom w:val="none" w:sz="0" w:space="0" w:color="auto"/>
                        <w:right w:val="none" w:sz="0" w:space="0" w:color="auto"/>
                      </w:divBdr>
                    </w:div>
                  </w:divsChild>
                </w:div>
                <w:div w:id="2065908797">
                  <w:marLeft w:val="0"/>
                  <w:marRight w:val="0"/>
                  <w:marTop w:val="0"/>
                  <w:marBottom w:val="0"/>
                  <w:divBdr>
                    <w:top w:val="none" w:sz="0" w:space="0" w:color="auto"/>
                    <w:left w:val="none" w:sz="0" w:space="0" w:color="auto"/>
                    <w:bottom w:val="none" w:sz="0" w:space="0" w:color="auto"/>
                    <w:right w:val="none" w:sz="0" w:space="0" w:color="auto"/>
                  </w:divBdr>
                  <w:divsChild>
                    <w:div w:id="1030305936">
                      <w:marLeft w:val="0"/>
                      <w:marRight w:val="0"/>
                      <w:marTop w:val="0"/>
                      <w:marBottom w:val="0"/>
                      <w:divBdr>
                        <w:top w:val="none" w:sz="0" w:space="0" w:color="auto"/>
                        <w:left w:val="none" w:sz="0" w:space="0" w:color="auto"/>
                        <w:bottom w:val="none" w:sz="0" w:space="0" w:color="auto"/>
                        <w:right w:val="none" w:sz="0" w:space="0" w:color="auto"/>
                      </w:divBdr>
                    </w:div>
                  </w:divsChild>
                </w:div>
                <w:div w:id="2099448591">
                  <w:marLeft w:val="0"/>
                  <w:marRight w:val="0"/>
                  <w:marTop w:val="0"/>
                  <w:marBottom w:val="0"/>
                  <w:divBdr>
                    <w:top w:val="none" w:sz="0" w:space="0" w:color="auto"/>
                    <w:left w:val="none" w:sz="0" w:space="0" w:color="auto"/>
                    <w:bottom w:val="none" w:sz="0" w:space="0" w:color="auto"/>
                    <w:right w:val="none" w:sz="0" w:space="0" w:color="auto"/>
                  </w:divBdr>
                  <w:divsChild>
                    <w:div w:id="527183989">
                      <w:marLeft w:val="0"/>
                      <w:marRight w:val="0"/>
                      <w:marTop w:val="0"/>
                      <w:marBottom w:val="0"/>
                      <w:divBdr>
                        <w:top w:val="none" w:sz="0" w:space="0" w:color="auto"/>
                        <w:left w:val="none" w:sz="0" w:space="0" w:color="auto"/>
                        <w:bottom w:val="none" w:sz="0" w:space="0" w:color="auto"/>
                        <w:right w:val="none" w:sz="0" w:space="0" w:color="auto"/>
                      </w:divBdr>
                    </w:div>
                  </w:divsChild>
                </w:div>
                <w:div w:id="2107116976">
                  <w:marLeft w:val="0"/>
                  <w:marRight w:val="0"/>
                  <w:marTop w:val="0"/>
                  <w:marBottom w:val="0"/>
                  <w:divBdr>
                    <w:top w:val="none" w:sz="0" w:space="0" w:color="auto"/>
                    <w:left w:val="none" w:sz="0" w:space="0" w:color="auto"/>
                    <w:bottom w:val="none" w:sz="0" w:space="0" w:color="auto"/>
                    <w:right w:val="none" w:sz="0" w:space="0" w:color="auto"/>
                  </w:divBdr>
                  <w:divsChild>
                    <w:div w:id="650410292">
                      <w:marLeft w:val="0"/>
                      <w:marRight w:val="0"/>
                      <w:marTop w:val="0"/>
                      <w:marBottom w:val="0"/>
                      <w:divBdr>
                        <w:top w:val="none" w:sz="0" w:space="0" w:color="auto"/>
                        <w:left w:val="none" w:sz="0" w:space="0" w:color="auto"/>
                        <w:bottom w:val="none" w:sz="0" w:space="0" w:color="auto"/>
                        <w:right w:val="none" w:sz="0" w:space="0" w:color="auto"/>
                      </w:divBdr>
                    </w:div>
                  </w:divsChild>
                </w:div>
                <w:div w:id="2111004432">
                  <w:marLeft w:val="0"/>
                  <w:marRight w:val="0"/>
                  <w:marTop w:val="0"/>
                  <w:marBottom w:val="0"/>
                  <w:divBdr>
                    <w:top w:val="none" w:sz="0" w:space="0" w:color="auto"/>
                    <w:left w:val="none" w:sz="0" w:space="0" w:color="auto"/>
                    <w:bottom w:val="none" w:sz="0" w:space="0" w:color="auto"/>
                    <w:right w:val="none" w:sz="0" w:space="0" w:color="auto"/>
                  </w:divBdr>
                  <w:divsChild>
                    <w:div w:id="634606047">
                      <w:marLeft w:val="0"/>
                      <w:marRight w:val="0"/>
                      <w:marTop w:val="0"/>
                      <w:marBottom w:val="0"/>
                      <w:divBdr>
                        <w:top w:val="none" w:sz="0" w:space="0" w:color="auto"/>
                        <w:left w:val="none" w:sz="0" w:space="0" w:color="auto"/>
                        <w:bottom w:val="none" w:sz="0" w:space="0" w:color="auto"/>
                        <w:right w:val="none" w:sz="0" w:space="0" w:color="auto"/>
                      </w:divBdr>
                    </w:div>
                  </w:divsChild>
                </w:div>
                <w:div w:id="2112777939">
                  <w:marLeft w:val="0"/>
                  <w:marRight w:val="0"/>
                  <w:marTop w:val="0"/>
                  <w:marBottom w:val="0"/>
                  <w:divBdr>
                    <w:top w:val="none" w:sz="0" w:space="0" w:color="auto"/>
                    <w:left w:val="none" w:sz="0" w:space="0" w:color="auto"/>
                    <w:bottom w:val="none" w:sz="0" w:space="0" w:color="auto"/>
                    <w:right w:val="none" w:sz="0" w:space="0" w:color="auto"/>
                  </w:divBdr>
                  <w:divsChild>
                    <w:div w:id="1499955022">
                      <w:marLeft w:val="0"/>
                      <w:marRight w:val="0"/>
                      <w:marTop w:val="0"/>
                      <w:marBottom w:val="0"/>
                      <w:divBdr>
                        <w:top w:val="none" w:sz="0" w:space="0" w:color="auto"/>
                        <w:left w:val="none" w:sz="0" w:space="0" w:color="auto"/>
                        <w:bottom w:val="none" w:sz="0" w:space="0" w:color="auto"/>
                        <w:right w:val="none" w:sz="0" w:space="0" w:color="auto"/>
                      </w:divBdr>
                    </w:div>
                  </w:divsChild>
                </w:div>
                <w:div w:id="2127921076">
                  <w:marLeft w:val="0"/>
                  <w:marRight w:val="0"/>
                  <w:marTop w:val="0"/>
                  <w:marBottom w:val="0"/>
                  <w:divBdr>
                    <w:top w:val="none" w:sz="0" w:space="0" w:color="auto"/>
                    <w:left w:val="none" w:sz="0" w:space="0" w:color="auto"/>
                    <w:bottom w:val="none" w:sz="0" w:space="0" w:color="auto"/>
                    <w:right w:val="none" w:sz="0" w:space="0" w:color="auto"/>
                  </w:divBdr>
                  <w:divsChild>
                    <w:div w:id="14381447">
                      <w:marLeft w:val="0"/>
                      <w:marRight w:val="0"/>
                      <w:marTop w:val="0"/>
                      <w:marBottom w:val="0"/>
                      <w:divBdr>
                        <w:top w:val="none" w:sz="0" w:space="0" w:color="auto"/>
                        <w:left w:val="none" w:sz="0" w:space="0" w:color="auto"/>
                        <w:bottom w:val="none" w:sz="0" w:space="0" w:color="auto"/>
                        <w:right w:val="none" w:sz="0" w:space="0" w:color="auto"/>
                      </w:divBdr>
                    </w:div>
                  </w:divsChild>
                </w:div>
                <w:div w:id="2129935690">
                  <w:marLeft w:val="0"/>
                  <w:marRight w:val="0"/>
                  <w:marTop w:val="0"/>
                  <w:marBottom w:val="0"/>
                  <w:divBdr>
                    <w:top w:val="none" w:sz="0" w:space="0" w:color="auto"/>
                    <w:left w:val="none" w:sz="0" w:space="0" w:color="auto"/>
                    <w:bottom w:val="none" w:sz="0" w:space="0" w:color="auto"/>
                    <w:right w:val="none" w:sz="0" w:space="0" w:color="auto"/>
                  </w:divBdr>
                  <w:divsChild>
                    <w:div w:id="1448087306">
                      <w:marLeft w:val="0"/>
                      <w:marRight w:val="0"/>
                      <w:marTop w:val="0"/>
                      <w:marBottom w:val="0"/>
                      <w:divBdr>
                        <w:top w:val="none" w:sz="0" w:space="0" w:color="auto"/>
                        <w:left w:val="none" w:sz="0" w:space="0" w:color="auto"/>
                        <w:bottom w:val="none" w:sz="0" w:space="0" w:color="auto"/>
                        <w:right w:val="none" w:sz="0" w:space="0" w:color="auto"/>
                      </w:divBdr>
                    </w:div>
                  </w:divsChild>
                </w:div>
                <w:div w:id="2134592323">
                  <w:marLeft w:val="0"/>
                  <w:marRight w:val="0"/>
                  <w:marTop w:val="0"/>
                  <w:marBottom w:val="0"/>
                  <w:divBdr>
                    <w:top w:val="none" w:sz="0" w:space="0" w:color="auto"/>
                    <w:left w:val="none" w:sz="0" w:space="0" w:color="auto"/>
                    <w:bottom w:val="none" w:sz="0" w:space="0" w:color="auto"/>
                    <w:right w:val="none" w:sz="0" w:space="0" w:color="auto"/>
                  </w:divBdr>
                  <w:divsChild>
                    <w:div w:id="88961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62031">
          <w:marLeft w:val="0"/>
          <w:marRight w:val="0"/>
          <w:marTop w:val="0"/>
          <w:marBottom w:val="0"/>
          <w:divBdr>
            <w:top w:val="none" w:sz="0" w:space="0" w:color="auto"/>
            <w:left w:val="none" w:sz="0" w:space="0" w:color="auto"/>
            <w:bottom w:val="none" w:sz="0" w:space="0" w:color="auto"/>
            <w:right w:val="none" w:sz="0" w:space="0" w:color="auto"/>
          </w:divBdr>
        </w:div>
        <w:div w:id="1801260710">
          <w:marLeft w:val="0"/>
          <w:marRight w:val="0"/>
          <w:marTop w:val="0"/>
          <w:marBottom w:val="0"/>
          <w:divBdr>
            <w:top w:val="none" w:sz="0" w:space="0" w:color="auto"/>
            <w:left w:val="none" w:sz="0" w:space="0" w:color="auto"/>
            <w:bottom w:val="none" w:sz="0" w:space="0" w:color="auto"/>
            <w:right w:val="none" w:sz="0" w:space="0" w:color="auto"/>
          </w:divBdr>
        </w:div>
        <w:div w:id="1839804102">
          <w:marLeft w:val="0"/>
          <w:marRight w:val="0"/>
          <w:marTop w:val="0"/>
          <w:marBottom w:val="0"/>
          <w:divBdr>
            <w:top w:val="none" w:sz="0" w:space="0" w:color="auto"/>
            <w:left w:val="none" w:sz="0" w:space="0" w:color="auto"/>
            <w:bottom w:val="none" w:sz="0" w:space="0" w:color="auto"/>
            <w:right w:val="none" w:sz="0" w:space="0" w:color="auto"/>
          </w:divBdr>
        </w:div>
        <w:div w:id="1920871853">
          <w:marLeft w:val="0"/>
          <w:marRight w:val="0"/>
          <w:marTop w:val="0"/>
          <w:marBottom w:val="0"/>
          <w:divBdr>
            <w:top w:val="none" w:sz="0" w:space="0" w:color="auto"/>
            <w:left w:val="none" w:sz="0" w:space="0" w:color="auto"/>
            <w:bottom w:val="none" w:sz="0" w:space="0" w:color="auto"/>
            <w:right w:val="none" w:sz="0" w:space="0" w:color="auto"/>
          </w:divBdr>
        </w:div>
        <w:div w:id="2147238424">
          <w:marLeft w:val="0"/>
          <w:marRight w:val="0"/>
          <w:marTop w:val="0"/>
          <w:marBottom w:val="0"/>
          <w:divBdr>
            <w:top w:val="none" w:sz="0" w:space="0" w:color="auto"/>
            <w:left w:val="none" w:sz="0" w:space="0" w:color="auto"/>
            <w:bottom w:val="none" w:sz="0" w:space="0" w:color="auto"/>
            <w:right w:val="none" w:sz="0" w:space="0" w:color="auto"/>
          </w:divBdr>
        </w:div>
      </w:divsChild>
    </w:div>
    <w:div w:id="368455614">
      <w:bodyDiv w:val="1"/>
      <w:marLeft w:val="0"/>
      <w:marRight w:val="0"/>
      <w:marTop w:val="0"/>
      <w:marBottom w:val="0"/>
      <w:divBdr>
        <w:top w:val="none" w:sz="0" w:space="0" w:color="auto"/>
        <w:left w:val="none" w:sz="0" w:space="0" w:color="auto"/>
        <w:bottom w:val="none" w:sz="0" w:space="0" w:color="auto"/>
        <w:right w:val="none" w:sz="0" w:space="0" w:color="auto"/>
      </w:divBdr>
    </w:div>
    <w:div w:id="373430973">
      <w:bodyDiv w:val="1"/>
      <w:marLeft w:val="0"/>
      <w:marRight w:val="0"/>
      <w:marTop w:val="0"/>
      <w:marBottom w:val="0"/>
      <w:divBdr>
        <w:top w:val="none" w:sz="0" w:space="0" w:color="auto"/>
        <w:left w:val="none" w:sz="0" w:space="0" w:color="auto"/>
        <w:bottom w:val="none" w:sz="0" w:space="0" w:color="auto"/>
        <w:right w:val="none" w:sz="0" w:space="0" w:color="auto"/>
      </w:divBdr>
    </w:div>
    <w:div w:id="377705995">
      <w:bodyDiv w:val="1"/>
      <w:marLeft w:val="0"/>
      <w:marRight w:val="0"/>
      <w:marTop w:val="0"/>
      <w:marBottom w:val="0"/>
      <w:divBdr>
        <w:top w:val="none" w:sz="0" w:space="0" w:color="auto"/>
        <w:left w:val="none" w:sz="0" w:space="0" w:color="auto"/>
        <w:bottom w:val="none" w:sz="0" w:space="0" w:color="auto"/>
        <w:right w:val="none" w:sz="0" w:space="0" w:color="auto"/>
      </w:divBdr>
    </w:div>
    <w:div w:id="380788692">
      <w:bodyDiv w:val="1"/>
      <w:marLeft w:val="0"/>
      <w:marRight w:val="0"/>
      <w:marTop w:val="0"/>
      <w:marBottom w:val="0"/>
      <w:divBdr>
        <w:top w:val="none" w:sz="0" w:space="0" w:color="auto"/>
        <w:left w:val="none" w:sz="0" w:space="0" w:color="auto"/>
        <w:bottom w:val="none" w:sz="0" w:space="0" w:color="auto"/>
        <w:right w:val="none" w:sz="0" w:space="0" w:color="auto"/>
      </w:divBdr>
    </w:div>
    <w:div w:id="410546133">
      <w:bodyDiv w:val="1"/>
      <w:marLeft w:val="0"/>
      <w:marRight w:val="0"/>
      <w:marTop w:val="0"/>
      <w:marBottom w:val="0"/>
      <w:divBdr>
        <w:top w:val="none" w:sz="0" w:space="0" w:color="auto"/>
        <w:left w:val="none" w:sz="0" w:space="0" w:color="auto"/>
        <w:bottom w:val="none" w:sz="0" w:space="0" w:color="auto"/>
        <w:right w:val="none" w:sz="0" w:space="0" w:color="auto"/>
      </w:divBdr>
    </w:div>
    <w:div w:id="415250268">
      <w:bodyDiv w:val="1"/>
      <w:marLeft w:val="0"/>
      <w:marRight w:val="0"/>
      <w:marTop w:val="0"/>
      <w:marBottom w:val="0"/>
      <w:divBdr>
        <w:top w:val="none" w:sz="0" w:space="0" w:color="auto"/>
        <w:left w:val="none" w:sz="0" w:space="0" w:color="auto"/>
        <w:bottom w:val="none" w:sz="0" w:space="0" w:color="auto"/>
        <w:right w:val="none" w:sz="0" w:space="0" w:color="auto"/>
      </w:divBdr>
    </w:div>
    <w:div w:id="450974035">
      <w:bodyDiv w:val="1"/>
      <w:marLeft w:val="0"/>
      <w:marRight w:val="0"/>
      <w:marTop w:val="0"/>
      <w:marBottom w:val="0"/>
      <w:divBdr>
        <w:top w:val="none" w:sz="0" w:space="0" w:color="auto"/>
        <w:left w:val="none" w:sz="0" w:space="0" w:color="auto"/>
        <w:bottom w:val="none" w:sz="0" w:space="0" w:color="auto"/>
        <w:right w:val="none" w:sz="0" w:space="0" w:color="auto"/>
      </w:divBdr>
    </w:div>
    <w:div w:id="464350748">
      <w:bodyDiv w:val="1"/>
      <w:marLeft w:val="0"/>
      <w:marRight w:val="0"/>
      <w:marTop w:val="0"/>
      <w:marBottom w:val="0"/>
      <w:divBdr>
        <w:top w:val="none" w:sz="0" w:space="0" w:color="auto"/>
        <w:left w:val="none" w:sz="0" w:space="0" w:color="auto"/>
        <w:bottom w:val="none" w:sz="0" w:space="0" w:color="auto"/>
        <w:right w:val="none" w:sz="0" w:space="0" w:color="auto"/>
      </w:divBdr>
    </w:div>
    <w:div w:id="480804827">
      <w:bodyDiv w:val="1"/>
      <w:marLeft w:val="0"/>
      <w:marRight w:val="0"/>
      <w:marTop w:val="0"/>
      <w:marBottom w:val="0"/>
      <w:divBdr>
        <w:top w:val="none" w:sz="0" w:space="0" w:color="auto"/>
        <w:left w:val="none" w:sz="0" w:space="0" w:color="auto"/>
        <w:bottom w:val="none" w:sz="0" w:space="0" w:color="auto"/>
        <w:right w:val="none" w:sz="0" w:space="0" w:color="auto"/>
      </w:divBdr>
    </w:div>
    <w:div w:id="487327679">
      <w:bodyDiv w:val="1"/>
      <w:marLeft w:val="0"/>
      <w:marRight w:val="0"/>
      <w:marTop w:val="0"/>
      <w:marBottom w:val="0"/>
      <w:divBdr>
        <w:top w:val="none" w:sz="0" w:space="0" w:color="auto"/>
        <w:left w:val="none" w:sz="0" w:space="0" w:color="auto"/>
        <w:bottom w:val="none" w:sz="0" w:space="0" w:color="auto"/>
        <w:right w:val="none" w:sz="0" w:space="0" w:color="auto"/>
      </w:divBdr>
    </w:div>
    <w:div w:id="514422095">
      <w:bodyDiv w:val="1"/>
      <w:marLeft w:val="0"/>
      <w:marRight w:val="0"/>
      <w:marTop w:val="0"/>
      <w:marBottom w:val="0"/>
      <w:divBdr>
        <w:top w:val="none" w:sz="0" w:space="0" w:color="auto"/>
        <w:left w:val="none" w:sz="0" w:space="0" w:color="auto"/>
        <w:bottom w:val="none" w:sz="0" w:space="0" w:color="auto"/>
        <w:right w:val="none" w:sz="0" w:space="0" w:color="auto"/>
      </w:divBdr>
    </w:div>
    <w:div w:id="541526286">
      <w:bodyDiv w:val="1"/>
      <w:marLeft w:val="0"/>
      <w:marRight w:val="0"/>
      <w:marTop w:val="0"/>
      <w:marBottom w:val="0"/>
      <w:divBdr>
        <w:top w:val="none" w:sz="0" w:space="0" w:color="auto"/>
        <w:left w:val="none" w:sz="0" w:space="0" w:color="auto"/>
        <w:bottom w:val="none" w:sz="0" w:space="0" w:color="auto"/>
        <w:right w:val="none" w:sz="0" w:space="0" w:color="auto"/>
      </w:divBdr>
    </w:div>
    <w:div w:id="548103625">
      <w:bodyDiv w:val="1"/>
      <w:marLeft w:val="0"/>
      <w:marRight w:val="0"/>
      <w:marTop w:val="0"/>
      <w:marBottom w:val="0"/>
      <w:divBdr>
        <w:top w:val="none" w:sz="0" w:space="0" w:color="auto"/>
        <w:left w:val="none" w:sz="0" w:space="0" w:color="auto"/>
        <w:bottom w:val="none" w:sz="0" w:space="0" w:color="auto"/>
        <w:right w:val="none" w:sz="0" w:space="0" w:color="auto"/>
      </w:divBdr>
    </w:div>
    <w:div w:id="628129785">
      <w:bodyDiv w:val="1"/>
      <w:marLeft w:val="0"/>
      <w:marRight w:val="0"/>
      <w:marTop w:val="0"/>
      <w:marBottom w:val="0"/>
      <w:divBdr>
        <w:top w:val="none" w:sz="0" w:space="0" w:color="auto"/>
        <w:left w:val="none" w:sz="0" w:space="0" w:color="auto"/>
        <w:bottom w:val="none" w:sz="0" w:space="0" w:color="auto"/>
        <w:right w:val="none" w:sz="0" w:space="0" w:color="auto"/>
      </w:divBdr>
      <w:divsChild>
        <w:div w:id="1398045">
          <w:marLeft w:val="0"/>
          <w:marRight w:val="0"/>
          <w:marTop w:val="0"/>
          <w:marBottom w:val="0"/>
          <w:divBdr>
            <w:top w:val="none" w:sz="0" w:space="0" w:color="auto"/>
            <w:left w:val="none" w:sz="0" w:space="0" w:color="auto"/>
            <w:bottom w:val="none" w:sz="0" w:space="0" w:color="auto"/>
            <w:right w:val="none" w:sz="0" w:space="0" w:color="auto"/>
          </w:divBdr>
          <w:divsChild>
            <w:div w:id="1993872389">
              <w:marLeft w:val="0"/>
              <w:marRight w:val="0"/>
              <w:marTop w:val="0"/>
              <w:marBottom w:val="0"/>
              <w:divBdr>
                <w:top w:val="none" w:sz="0" w:space="0" w:color="auto"/>
                <w:left w:val="none" w:sz="0" w:space="0" w:color="auto"/>
                <w:bottom w:val="none" w:sz="0" w:space="0" w:color="auto"/>
                <w:right w:val="none" w:sz="0" w:space="0" w:color="auto"/>
              </w:divBdr>
            </w:div>
          </w:divsChild>
        </w:div>
        <w:div w:id="20321239">
          <w:marLeft w:val="0"/>
          <w:marRight w:val="0"/>
          <w:marTop w:val="0"/>
          <w:marBottom w:val="0"/>
          <w:divBdr>
            <w:top w:val="none" w:sz="0" w:space="0" w:color="auto"/>
            <w:left w:val="none" w:sz="0" w:space="0" w:color="auto"/>
            <w:bottom w:val="none" w:sz="0" w:space="0" w:color="auto"/>
            <w:right w:val="none" w:sz="0" w:space="0" w:color="auto"/>
          </w:divBdr>
          <w:divsChild>
            <w:div w:id="84959175">
              <w:marLeft w:val="0"/>
              <w:marRight w:val="0"/>
              <w:marTop w:val="0"/>
              <w:marBottom w:val="0"/>
              <w:divBdr>
                <w:top w:val="none" w:sz="0" w:space="0" w:color="auto"/>
                <w:left w:val="none" w:sz="0" w:space="0" w:color="auto"/>
                <w:bottom w:val="none" w:sz="0" w:space="0" w:color="auto"/>
                <w:right w:val="none" w:sz="0" w:space="0" w:color="auto"/>
              </w:divBdr>
            </w:div>
          </w:divsChild>
        </w:div>
        <w:div w:id="123040799">
          <w:marLeft w:val="0"/>
          <w:marRight w:val="0"/>
          <w:marTop w:val="0"/>
          <w:marBottom w:val="0"/>
          <w:divBdr>
            <w:top w:val="none" w:sz="0" w:space="0" w:color="auto"/>
            <w:left w:val="none" w:sz="0" w:space="0" w:color="auto"/>
            <w:bottom w:val="none" w:sz="0" w:space="0" w:color="auto"/>
            <w:right w:val="none" w:sz="0" w:space="0" w:color="auto"/>
          </w:divBdr>
          <w:divsChild>
            <w:div w:id="1816023159">
              <w:marLeft w:val="0"/>
              <w:marRight w:val="0"/>
              <w:marTop w:val="0"/>
              <w:marBottom w:val="0"/>
              <w:divBdr>
                <w:top w:val="none" w:sz="0" w:space="0" w:color="auto"/>
                <w:left w:val="none" w:sz="0" w:space="0" w:color="auto"/>
                <w:bottom w:val="none" w:sz="0" w:space="0" w:color="auto"/>
                <w:right w:val="none" w:sz="0" w:space="0" w:color="auto"/>
              </w:divBdr>
            </w:div>
          </w:divsChild>
        </w:div>
        <w:div w:id="136653905">
          <w:marLeft w:val="0"/>
          <w:marRight w:val="0"/>
          <w:marTop w:val="0"/>
          <w:marBottom w:val="0"/>
          <w:divBdr>
            <w:top w:val="none" w:sz="0" w:space="0" w:color="auto"/>
            <w:left w:val="none" w:sz="0" w:space="0" w:color="auto"/>
            <w:bottom w:val="none" w:sz="0" w:space="0" w:color="auto"/>
            <w:right w:val="none" w:sz="0" w:space="0" w:color="auto"/>
          </w:divBdr>
          <w:divsChild>
            <w:div w:id="2016376847">
              <w:marLeft w:val="0"/>
              <w:marRight w:val="0"/>
              <w:marTop w:val="0"/>
              <w:marBottom w:val="0"/>
              <w:divBdr>
                <w:top w:val="none" w:sz="0" w:space="0" w:color="auto"/>
                <w:left w:val="none" w:sz="0" w:space="0" w:color="auto"/>
                <w:bottom w:val="none" w:sz="0" w:space="0" w:color="auto"/>
                <w:right w:val="none" w:sz="0" w:space="0" w:color="auto"/>
              </w:divBdr>
            </w:div>
          </w:divsChild>
        </w:div>
        <w:div w:id="208076934">
          <w:marLeft w:val="0"/>
          <w:marRight w:val="0"/>
          <w:marTop w:val="0"/>
          <w:marBottom w:val="0"/>
          <w:divBdr>
            <w:top w:val="none" w:sz="0" w:space="0" w:color="auto"/>
            <w:left w:val="none" w:sz="0" w:space="0" w:color="auto"/>
            <w:bottom w:val="none" w:sz="0" w:space="0" w:color="auto"/>
            <w:right w:val="none" w:sz="0" w:space="0" w:color="auto"/>
          </w:divBdr>
          <w:divsChild>
            <w:div w:id="620499793">
              <w:marLeft w:val="0"/>
              <w:marRight w:val="0"/>
              <w:marTop w:val="0"/>
              <w:marBottom w:val="0"/>
              <w:divBdr>
                <w:top w:val="none" w:sz="0" w:space="0" w:color="auto"/>
                <w:left w:val="none" w:sz="0" w:space="0" w:color="auto"/>
                <w:bottom w:val="none" w:sz="0" w:space="0" w:color="auto"/>
                <w:right w:val="none" w:sz="0" w:space="0" w:color="auto"/>
              </w:divBdr>
            </w:div>
          </w:divsChild>
        </w:div>
        <w:div w:id="291061506">
          <w:marLeft w:val="0"/>
          <w:marRight w:val="0"/>
          <w:marTop w:val="0"/>
          <w:marBottom w:val="0"/>
          <w:divBdr>
            <w:top w:val="none" w:sz="0" w:space="0" w:color="auto"/>
            <w:left w:val="none" w:sz="0" w:space="0" w:color="auto"/>
            <w:bottom w:val="none" w:sz="0" w:space="0" w:color="auto"/>
            <w:right w:val="none" w:sz="0" w:space="0" w:color="auto"/>
          </w:divBdr>
          <w:divsChild>
            <w:div w:id="1205482500">
              <w:marLeft w:val="0"/>
              <w:marRight w:val="0"/>
              <w:marTop w:val="0"/>
              <w:marBottom w:val="0"/>
              <w:divBdr>
                <w:top w:val="none" w:sz="0" w:space="0" w:color="auto"/>
                <w:left w:val="none" w:sz="0" w:space="0" w:color="auto"/>
                <w:bottom w:val="none" w:sz="0" w:space="0" w:color="auto"/>
                <w:right w:val="none" w:sz="0" w:space="0" w:color="auto"/>
              </w:divBdr>
            </w:div>
          </w:divsChild>
        </w:div>
        <w:div w:id="336154504">
          <w:marLeft w:val="0"/>
          <w:marRight w:val="0"/>
          <w:marTop w:val="0"/>
          <w:marBottom w:val="0"/>
          <w:divBdr>
            <w:top w:val="none" w:sz="0" w:space="0" w:color="auto"/>
            <w:left w:val="none" w:sz="0" w:space="0" w:color="auto"/>
            <w:bottom w:val="none" w:sz="0" w:space="0" w:color="auto"/>
            <w:right w:val="none" w:sz="0" w:space="0" w:color="auto"/>
          </w:divBdr>
          <w:divsChild>
            <w:div w:id="1524978444">
              <w:marLeft w:val="0"/>
              <w:marRight w:val="0"/>
              <w:marTop w:val="0"/>
              <w:marBottom w:val="0"/>
              <w:divBdr>
                <w:top w:val="none" w:sz="0" w:space="0" w:color="auto"/>
                <w:left w:val="none" w:sz="0" w:space="0" w:color="auto"/>
                <w:bottom w:val="none" w:sz="0" w:space="0" w:color="auto"/>
                <w:right w:val="none" w:sz="0" w:space="0" w:color="auto"/>
              </w:divBdr>
            </w:div>
          </w:divsChild>
        </w:div>
        <w:div w:id="351494890">
          <w:marLeft w:val="0"/>
          <w:marRight w:val="0"/>
          <w:marTop w:val="0"/>
          <w:marBottom w:val="0"/>
          <w:divBdr>
            <w:top w:val="none" w:sz="0" w:space="0" w:color="auto"/>
            <w:left w:val="none" w:sz="0" w:space="0" w:color="auto"/>
            <w:bottom w:val="none" w:sz="0" w:space="0" w:color="auto"/>
            <w:right w:val="none" w:sz="0" w:space="0" w:color="auto"/>
          </w:divBdr>
          <w:divsChild>
            <w:div w:id="1536965236">
              <w:marLeft w:val="0"/>
              <w:marRight w:val="0"/>
              <w:marTop w:val="0"/>
              <w:marBottom w:val="0"/>
              <w:divBdr>
                <w:top w:val="none" w:sz="0" w:space="0" w:color="auto"/>
                <w:left w:val="none" w:sz="0" w:space="0" w:color="auto"/>
                <w:bottom w:val="none" w:sz="0" w:space="0" w:color="auto"/>
                <w:right w:val="none" w:sz="0" w:space="0" w:color="auto"/>
              </w:divBdr>
            </w:div>
          </w:divsChild>
        </w:div>
        <w:div w:id="377047888">
          <w:marLeft w:val="0"/>
          <w:marRight w:val="0"/>
          <w:marTop w:val="0"/>
          <w:marBottom w:val="0"/>
          <w:divBdr>
            <w:top w:val="none" w:sz="0" w:space="0" w:color="auto"/>
            <w:left w:val="none" w:sz="0" w:space="0" w:color="auto"/>
            <w:bottom w:val="none" w:sz="0" w:space="0" w:color="auto"/>
            <w:right w:val="none" w:sz="0" w:space="0" w:color="auto"/>
          </w:divBdr>
          <w:divsChild>
            <w:div w:id="702365607">
              <w:marLeft w:val="0"/>
              <w:marRight w:val="0"/>
              <w:marTop w:val="0"/>
              <w:marBottom w:val="0"/>
              <w:divBdr>
                <w:top w:val="none" w:sz="0" w:space="0" w:color="auto"/>
                <w:left w:val="none" w:sz="0" w:space="0" w:color="auto"/>
                <w:bottom w:val="none" w:sz="0" w:space="0" w:color="auto"/>
                <w:right w:val="none" w:sz="0" w:space="0" w:color="auto"/>
              </w:divBdr>
            </w:div>
          </w:divsChild>
        </w:div>
        <w:div w:id="407075570">
          <w:marLeft w:val="0"/>
          <w:marRight w:val="0"/>
          <w:marTop w:val="0"/>
          <w:marBottom w:val="0"/>
          <w:divBdr>
            <w:top w:val="none" w:sz="0" w:space="0" w:color="auto"/>
            <w:left w:val="none" w:sz="0" w:space="0" w:color="auto"/>
            <w:bottom w:val="none" w:sz="0" w:space="0" w:color="auto"/>
            <w:right w:val="none" w:sz="0" w:space="0" w:color="auto"/>
          </w:divBdr>
          <w:divsChild>
            <w:div w:id="623274929">
              <w:marLeft w:val="0"/>
              <w:marRight w:val="0"/>
              <w:marTop w:val="0"/>
              <w:marBottom w:val="0"/>
              <w:divBdr>
                <w:top w:val="none" w:sz="0" w:space="0" w:color="auto"/>
                <w:left w:val="none" w:sz="0" w:space="0" w:color="auto"/>
                <w:bottom w:val="none" w:sz="0" w:space="0" w:color="auto"/>
                <w:right w:val="none" w:sz="0" w:space="0" w:color="auto"/>
              </w:divBdr>
            </w:div>
          </w:divsChild>
        </w:div>
        <w:div w:id="617684884">
          <w:marLeft w:val="0"/>
          <w:marRight w:val="0"/>
          <w:marTop w:val="0"/>
          <w:marBottom w:val="0"/>
          <w:divBdr>
            <w:top w:val="none" w:sz="0" w:space="0" w:color="auto"/>
            <w:left w:val="none" w:sz="0" w:space="0" w:color="auto"/>
            <w:bottom w:val="none" w:sz="0" w:space="0" w:color="auto"/>
            <w:right w:val="none" w:sz="0" w:space="0" w:color="auto"/>
          </w:divBdr>
          <w:divsChild>
            <w:div w:id="1449003700">
              <w:marLeft w:val="0"/>
              <w:marRight w:val="0"/>
              <w:marTop w:val="0"/>
              <w:marBottom w:val="0"/>
              <w:divBdr>
                <w:top w:val="none" w:sz="0" w:space="0" w:color="auto"/>
                <w:left w:val="none" w:sz="0" w:space="0" w:color="auto"/>
                <w:bottom w:val="none" w:sz="0" w:space="0" w:color="auto"/>
                <w:right w:val="none" w:sz="0" w:space="0" w:color="auto"/>
              </w:divBdr>
            </w:div>
          </w:divsChild>
        </w:div>
        <w:div w:id="733240259">
          <w:marLeft w:val="0"/>
          <w:marRight w:val="0"/>
          <w:marTop w:val="0"/>
          <w:marBottom w:val="0"/>
          <w:divBdr>
            <w:top w:val="none" w:sz="0" w:space="0" w:color="auto"/>
            <w:left w:val="none" w:sz="0" w:space="0" w:color="auto"/>
            <w:bottom w:val="none" w:sz="0" w:space="0" w:color="auto"/>
            <w:right w:val="none" w:sz="0" w:space="0" w:color="auto"/>
          </w:divBdr>
          <w:divsChild>
            <w:div w:id="312104243">
              <w:marLeft w:val="0"/>
              <w:marRight w:val="0"/>
              <w:marTop w:val="0"/>
              <w:marBottom w:val="0"/>
              <w:divBdr>
                <w:top w:val="none" w:sz="0" w:space="0" w:color="auto"/>
                <w:left w:val="none" w:sz="0" w:space="0" w:color="auto"/>
                <w:bottom w:val="none" w:sz="0" w:space="0" w:color="auto"/>
                <w:right w:val="none" w:sz="0" w:space="0" w:color="auto"/>
              </w:divBdr>
            </w:div>
          </w:divsChild>
        </w:div>
        <w:div w:id="753937959">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0"/>
              <w:marBottom w:val="0"/>
              <w:divBdr>
                <w:top w:val="none" w:sz="0" w:space="0" w:color="auto"/>
                <w:left w:val="none" w:sz="0" w:space="0" w:color="auto"/>
                <w:bottom w:val="none" w:sz="0" w:space="0" w:color="auto"/>
                <w:right w:val="none" w:sz="0" w:space="0" w:color="auto"/>
              </w:divBdr>
            </w:div>
            <w:div w:id="1010524268">
              <w:marLeft w:val="0"/>
              <w:marRight w:val="0"/>
              <w:marTop w:val="0"/>
              <w:marBottom w:val="0"/>
              <w:divBdr>
                <w:top w:val="none" w:sz="0" w:space="0" w:color="auto"/>
                <w:left w:val="none" w:sz="0" w:space="0" w:color="auto"/>
                <w:bottom w:val="none" w:sz="0" w:space="0" w:color="auto"/>
                <w:right w:val="none" w:sz="0" w:space="0" w:color="auto"/>
              </w:divBdr>
            </w:div>
          </w:divsChild>
        </w:div>
        <w:div w:id="806894520">
          <w:marLeft w:val="0"/>
          <w:marRight w:val="0"/>
          <w:marTop w:val="0"/>
          <w:marBottom w:val="0"/>
          <w:divBdr>
            <w:top w:val="none" w:sz="0" w:space="0" w:color="auto"/>
            <w:left w:val="none" w:sz="0" w:space="0" w:color="auto"/>
            <w:bottom w:val="none" w:sz="0" w:space="0" w:color="auto"/>
            <w:right w:val="none" w:sz="0" w:space="0" w:color="auto"/>
          </w:divBdr>
          <w:divsChild>
            <w:div w:id="696085039">
              <w:marLeft w:val="0"/>
              <w:marRight w:val="0"/>
              <w:marTop w:val="0"/>
              <w:marBottom w:val="0"/>
              <w:divBdr>
                <w:top w:val="none" w:sz="0" w:space="0" w:color="auto"/>
                <w:left w:val="none" w:sz="0" w:space="0" w:color="auto"/>
                <w:bottom w:val="none" w:sz="0" w:space="0" w:color="auto"/>
                <w:right w:val="none" w:sz="0" w:space="0" w:color="auto"/>
              </w:divBdr>
            </w:div>
          </w:divsChild>
        </w:div>
        <w:div w:id="901906537">
          <w:marLeft w:val="0"/>
          <w:marRight w:val="0"/>
          <w:marTop w:val="0"/>
          <w:marBottom w:val="0"/>
          <w:divBdr>
            <w:top w:val="none" w:sz="0" w:space="0" w:color="auto"/>
            <w:left w:val="none" w:sz="0" w:space="0" w:color="auto"/>
            <w:bottom w:val="none" w:sz="0" w:space="0" w:color="auto"/>
            <w:right w:val="none" w:sz="0" w:space="0" w:color="auto"/>
          </w:divBdr>
          <w:divsChild>
            <w:div w:id="1603804020">
              <w:marLeft w:val="0"/>
              <w:marRight w:val="0"/>
              <w:marTop w:val="0"/>
              <w:marBottom w:val="0"/>
              <w:divBdr>
                <w:top w:val="none" w:sz="0" w:space="0" w:color="auto"/>
                <w:left w:val="none" w:sz="0" w:space="0" w:color="auto"/>
                <w:bottom w:val="none" w:sz="0" w:space="0" w:color="auto"/>
                <w:right w:val="none" w:sz="0" w:space="0" w:color="auto"/>
              </w:divBdr>
            </w:div>
          </w:divsChild>
        </w:div>
        <w:div w:id="960305865">
          <w:marLeft w:val="0"/>
          <w:marRight w:val="0"/>
          <w:marTop w:val="0"/>
          <w:marBottom w:val="0"/>
          <w:divBdr>
            <w:top w:val="none" w:sz="0" w:space="0" w:color="auto"/>
            <w:left w:val="none" w:sz="0" w:space="0" w:color="auto"/>
            <w:bottom w:val="none" w:sz="0" w:space="0" w:color="auto"/>
            <w:right w:val="none" w:sz="0" w:space="0" w:color="auto"/>
          </w:divBdr>
          <w:divsChild>
            <w:div w:id="2104108163">
              <w:marLeft w:val="0"/>
              <w:marRight w:val="0"/>
              <w:marTop w:val="0"/>
              <w:marBottom w:val="0"/>
              <w:divBdr>
                <w:top w:val="none" w:sz="0" w:space="0" w:color="auto"/>
                <w:left w:val="none" w:sz="0" w:space="0" w:color="auto"/>
                <w:bottom w:val="none" w:sz="0" w:space="0" w:color="auto"/>
                <w:right w:val="none" w:sz="0" w:space="0" w:color="auto"/>
              </w:divBdr>
            </w:div>
          </w:divsChild>
        </w:div>
        <w:div w:id="1027635741">
          <w:marLeft w:val="0"/>
          <w:marRight w:val="0"/>
          <w:marTop w:val="0"/>
          <w:marBottom w:val="0"/>
          <w:divBdr>
            <w:top w:val="none" w:sz="0" w:space="0" w:color="auto"/>
            <w:left w:val="none" w:sz="0" w:space="0" w:color="auto"/>
            <w:bottom w:val="none" w:sz="0" w:space="0" w:color="auto"/>
            <w:right w:val="none" w:sz="0" w:space="0" w:color="auto"/>
          </w:divBdr>
          <w:divsChild>
            <w:div w:id="817720519">
              <w:marLeft w:val="0"/>
              <w:marRight w:val="0"/>
              <w:marTop w:val="0"/>
              <w:marBottom w:val="0"/>
              <w:divBdr>
                <w:top w:val="none" w:sz="0" w:space="0" w:color="auto"/>
                <w:left w:val="none" w:sz="0" w:space="0" w:color="auto"/>
                <w:bottom w:val="none" w:sz="0" w:space="0" w:color="auto"/>
                <w:right w:val="none" w:sz="0" w:space="0" w:color="auto"/>
              </w:divBdr>
            </w:div>
          </w:divsChild>
        </w:div>
        <w:div w:id="1058044004">
          <w:marLeft w:val="0"/>
          <w:marRight w:val="0"/>
          <w:marTop w:val="0"/>
          <w:marBottom w:val="0"/>
          <w:divBdr>
            <w:top w:val="none" w:sz="0" w:space="0" w:color="auto"/>
            <w:left w:val="none" w:sz="0" w:space="0" w:color="auto"/>
            <w:bottom w:val="none" w:sz="0" w:space="0" w:color="auto"/>
            <w:right w:val="none" w:sz="0" w:space="0" w:color="auto"/>
          </w:divBdr>
          <w:divsChild>
            <w:div w:id="1748989772">
              <w:marLeft w:val="0"/>
              <w:marRight w:val="0"/>
              <w:marTop w:val="0"/>
              <w:marBottom w:val="0"/>
              <w:divBdr>
                <w:top w:val="none" w:sz="0" w:space="0" w:color="auto"/>
                <w:left w:val="none" w:sz="0" w:space="0" w:color="auto"/>
                <w:bottom w:val="none" w:sz="0" w:space="0" w:color="auto"/>
                <w:right w:val="none" w:sz="0" w:space="0" w:color="auto"/>
              </w:divBdr>
            </w:div>
          </w:divsChild>
        </w:div>
        <w:div w:id="1073890672">
          <w:marLeft w:val="0"/>
          <w:marRight w:val="0"/>
          <w:marTop w:val="0"/>
          <w:marBottom w:val="0"/>
          <w:divBdr>
            <w:top w:val="none" w:sz="0" w:space="0" w:color="auto"/>
            <w:left w:val="none" w:sz="0" w:space="0" w:color="auto"/>
            <w:bottom w:val="none" w:sz="0" w:space="0" w:color="auto"/>
            <w:right w:val="none" w:sz="0" w:space="0" w:color="auto"/>
          </w:divBdr>
          <w:divsChild>
            <w:div w:id="1414350171">
              <w:marLeft w:val="0"/>
              <w:marRight w:val="0"/>
              <w:marTop w:val="0"/>
              <w:marBottom w:val="0"/>
              <w:divBdr>
                <w:top w:val="none" w:sz="0" w:space="0" w:color="auto"/>
                <w:left w:val="none" w:sz="0" w:space="0" w:color="auto"/>
                <w:bottom w:val="none" w:sz="0" w:space="0" w:color="auto"/>
                <w:right w:val="none" w:sz="0" w:space="0" w:color="auto"/>
              </w:divBdr>
            </w:div>
          </w:divsChild>
        </w:div>
        <w:div w:id="1081756628">
          <w:marLeft w:val="0"/>
          <w:marRight w:val="0"/>
          <w:marTop w:val="0"/>
          <w:marBottom w:val="0"/>
          <w:divBdr>
            <w:top w:val="none" w:sz="0" w:space="0" w:color="auto"/>
            <w:left w:val="none" w:sz="0" w:space="0" w:color="auto"/>
            <w:bottom w:val="none" w:sz="0" w:space="0" w:color="auto"/>
            <w:right w:val="none" w:sz="0" w:space="0" w:color="auto"/>
          </w:divBdr>
          <w:divsChild>
            <w:div w:id="1519388050">
              <w:marLeft w:val="0"/>
              <w:marRight w:val="0"/>
              <w:marTop w:val="0"/>
              <w:marBottom w:val="0"/>
              <w:divBdr>
                <w:top w:val="none" w:sz="0" w:space="0" w:color="auto"/>
                <w:left w:val="none" w:sz="0" w:space="0" w:color="auto"/>
                <w:bottom w:val="none" w:sz="0" w:space="0" w:color="auto"/>
                <w:right w:val="none" w:sz="0" w:space="0" w:color="auto"/>
              </w:divBdr>
            </w:div>
          </w:divsChild>
        </w:div>
        <w:div w:id="1101224051">
          <w:marLeft w:val="0"/>
          <w:marRight w:val="0"/>
          <w:marTop w:val="0"/>
          <w:marBottom w:val="0"/>
          <w:divBdr>
            <w:top w:val="none" w:sz="0" w:space="0" w:color="auto"/>
            <w:left w:val="none" w:sz="0" w:space="0" w:color="auto"/>
            <w:bottom w:val="none" w:sz="0" w:space="0" w:color="auto"/>
            <w:right w:val="none" w:sz="0" w:space="0" w:color="auto"/>
          </w:divBdr>
          <w:divsChild>
            <w:div w:id="112557734">
              <w:marLeft w:val="0"/>
              <w:marRight w:val="0"/>
              <w:marTop w:val="0"/>
              <w:marBottom w:val="0"/>
              <w:divBdr>
                <w:top w:val="none" w:sz="0" w:space="0" w:color="auto"/>
                <w:left w:val="none" w:sz="0" w:space="0" w:color="auto"/>
                <w:bottom w:val="none" w:sz="0" w:space="0" w:color="auto"/>
                <w:right w:val="none" w:sz="0" w:space="0" w:color="auto"/>
              </w:divBdr>
            </w:div>
          </w:divsChild>
        </w:div>
        <w:div w:id="1187674115">
          <w:marLeft w:val="0"/>
          <w:marRight w:val="0"/>
          <w:marTop w:val="0"/>
          <w:marBottom w:val="0"/>
          <w:divBdr>
            <w:top w:val="none" w:sz="0" w:space="0" w:color="auto"/>
            <w:left w:val="none" w:sz="0" w:space="0" w:color="auto"/>
            <w:bottom w:val="none" w:sz="0" w:space="0" w:color="auto"/>
            <w:right w:val="none" w:sz="0" w:space="0" w:color="auto"/>
          </w:divBdr>
          <w:divsChild>
            <w:div w:id="1402868445">
              <w:marLeft w:val="0"/>
              <w:marRight w:val="0"/>
              <w:marTop w:val="0"/>
              <w:marBottom w:val="0"/>
              <w:divBdr>
                <w:top w:val="none" w:sz="0" w:space="0" w:color="auto"/>
                <w:left w:val="none" w:sz="0" w:space="0" w:color="auto"/>
                <w:bottom w:val="none" w:sz="0" w:space="0" w:color="auto"/>
                <w:right w:val="none" w:sz="0" w:space="0" w:color="auto"/>
              </w:divBdr>
            </w:div>
          </w:divsChild>
        </w:div>
        <w:div w:id="1204752325">
          <w:marLeft w:val="0"/>
          <w:marRight w:val="0"/>
          <w:marTop w:val="0"/>
          <w:marBottom w:val="0"/>
          <w:divBdr>
            <w:top w:val="none" w:sz="0" w:space="0" w:color="auto"/>
            <w:left w:val="none" w:sz="0" w:space="0" w:color="auto"/>
            <w:bottom w:val="none" w:sz="0" w:space="0" w:color="auto"/>
            <w:right w:val="none" w:sz="0" w:space="0" w:color="auto"/>
          </w:divBdr>
          <w:divsChild>
            <w:div w:id="530611941">
              <w:marLeft w:val="0"/>
              <w:marRight w:val="0"/>
              <w:marTop w:val="0"/>
              <w:marBottom w:val="0"/>
              <w:divBdr>
                <w:top w:val="none" w:sz="0" w:space="0" w:color="auto"/>
                <w:left w:val="none" w:sz="0" w:space="0" w:color="auto"/>
                <w:bottom w:val="none" w:sz="0" w:space="0" w:color="auto"/>
                <w:right w:val="none" w:sz="0" w:space="0" w:color="auto"/>
              </w:divBdr>
            </w:div>
          </w:divsChild>
        </w:div>
        <w:div w:id="1206258306">
          <w:marLeft w:val="0"/>
          <w:marRight w:val="0"/>
          <w:marTop w:val="0"/>
          <w:marBottom w:val="0"/>
          <w:divBdr>
            <w:top w:val="none" w:sz="0" w:space="0" w:color="auto"/>
            <w:left w:val="none" w:sz="0" w:space="0" w:color="auto"/>
            <w:bottom w:val="none" w:sz="0" w:space="0" w:color="auto"/>
            <w:right w:val="none" w:sz="0" w:space="0" w:color="auto"/>
          </w:divBdr>
          <w:divsChild>
            <w:div w:id="1316684989">
              <w:marLeft w:val="0"/>
              <w:marRight w:val="0"/>
              <w:marTop w:val="0"/>
              <w:marBottom w:val="0"/>
              <w:divBdr>
                <w:top w:val="none" w:sz="0" w:space="0" w:color="auto"/>
                <w:left w:val="none" w:sz="0" w:space="0" w:color="auto"/>
                <w:bottom w:val="none" w:sz="0" w:space="0" w:color="auto"/>
                <w:right w:val="none" w:sz="0" w:space="0" w:color="auto"/>
              </w:divBdr>
            </w:div>
          </w:divsChild>
        </w:div>
        <w:div w:id="1244559622">
          <w:marLeft w:val="0"/>
          <w:marRight w:val="0"/>
          <w:marTop w:val="0"/>
          <w:marBottom w:val="0"/>
          <w:divBdr>
            <w:top w:val="none" w:sz="0" w:space="0" w:color="auto"/>
            <w:left w:val="none" w:sz="0" w:space="0" w:color="auto"/>
            <w:bottom w:val="none" w:sz="0" w:space="0" w:color="auto"/>
            <w:right w:val="none" w:sz="0" w:space="0" w:color="auto"/>
          </w:divBdr>
          <w:divsChild>
            <w:div w:id="1121611399">
              <w:marLeft w:val="0"/>
              <w:marRight w:val="0"/>
              <w:marTop w:val="0"/>
              <w:marBottom w:val="0"/>
              <w:divBdr>
                <w:top w:val="none" w:sz="0" w:space="0" w:color="auto"/>
                <w:left w:val="none" w:sz="0" w:space="0" w:color="auto"/>
                <w:bottom w:val="none" w:sz="0" w:space="0" w:color="auto"/>
                <w:right w:val="none" w:sz="0" w:space="0" w:color="auto"/>
              </w:divBdr>
            </w:div>
          </w:divsChild>
        </w:div>
        <w:div w:id="1269047191">
          <w:marLeft w:val="0"/>
          <w:marRight w:val="0"/>
          <w:marTop w:val="0"/>
          <w:marBottom w:val="0"/>
          <w:divBdr>
            <w:top w:val="none" w:sz="0" w:space="0" w:color="auto"/>
            <w:left w:val="none" w:sz="0" w:space="0" w:color="auto"/>
            <w:bottom w:val="none" w:sz="0" w:space="0" w:color="auto"/>
            <w:right w:val="none" w:sz="0" w:space="0" w:color="auto"/>
          </w:divBdr>
          <w:divsChild>
            <w:div w:id="1443766520">
              <w:marLeft w:val="0"/>
              <w:marRight w:val="0"/>
              <w:marTop w:val="0"/>
              <w:marBottom w:val="0"/>
              <w:divBdr>
                <w:top w:val="none" w:sz="0" w:space="0" w:color="auto"/>
                <w:left w:val="none" w:sz="0" w:space="0" w:color="auto"/>
                <w:bottom w:val="none" w:sz="0" w:space="0" w:color="auto"/>
                <w:right w:val="none" w:sz="0" w:space="0" w:color="auto"/>
              </w:divBdr>
            </w:div>
          </w:divsChild>
        </w:div>
        <w:div w:id="1368407020">
          <w:marLeft w:val="0"/>
          <w:marRight w:val="0"/>
          <w:marTop w:val="0"/>
          <w:marBottom w:val="0"/>
          <w:divBdr>
            <w:top w:val="none" w:sz="0" w:space="0" w:color="auto"/>
            <w:left w:val="none" w:sz="0" w:space="0" w:color="auto"/>
            <w:bottom w:val="none" w:sz="0" w:space="0" w:color="auto"/>
            <w:right w:val="none" w:sz="0" w:space="0" w:color="auto"/>
          </w:divBdr>
          <w:divsChild>
            <w:div w:id="1001196884">
              <w:marLeft w:val="0"/>
              <w:marRight w:val="0"/>
              <w:marTop w:val="0"/>
              <w:marBottom w:val="0"/>
              <w:divBdr>
                <w:top w:val="none" w:sz="0" w:space="0" w:color="auto"/>
                <w:left w:val="none" w:sz="0" w:space="0" w:color="auto"/>
                <w:bottom w:val="none" w:sz="0" w:space="0" w:color="auto"/>
                <w:right w:val="none" w:sz="0" w:space="0" w:color="auto"/>
              </w:divBdr>
            </w:div>
          </w:divsChild>
        </w:div>
        <w:div w:id="1401750544">
          <w:marLeft w:val="0"/>
          <w:marRight w:val="0"/>
          <w:marTop w:val="0"/>
          <w:marBottom w:val="0"/>
          <w:divBdr>
            <w:top w:val="none" w:sz="0" w:space="0" w:color="auto"/>
            <w:left w:val="none" w:sz="0" w:space="0" w:color="auto"/>
            <w:bottom w:val="none" w:sz="0" w:space="0" w:color="auto"/>
            <w:right w:val="none" w:sz="0" w:space="0" w:color="auto"/>
          </w:divBdr>
          <w:divsChild>
            <w:div w:id="1427968634">
              <w:marLeft w:val="0"/>
              <w:marRight w:val="0"/>
              <w:marTop w:val="0"/>
              <w:marBottom w:val="0"/>
              <w:divBdr>
                <w:top w:val="none" w:sz="0" w:space="0" w:color="auto"/>
                <w:left w:val="none" w:sz="0" w:space="0" w:color="auto"/>
                <w:bottom w:val="none" w:sz="0" w:space="0" w:color="auto"/>
                <w:right w:val="none" w:sz="0" w:space="0" w:color="auto"/>
              </w:divBdr>
            </w:div>
          </w:divsChild>
        </w:div>
        <w:div w:id="1451777484">
          <w:marLeft w:val="0"/>
          <w:marRight w:val="0"/>
          <w:marTop w:val="0"/>
          <w:marBottom w:val="0"/>
          <w:divBdr>
            <w:top w:val="none" w:sz="0" w:space="0" w:color="auto"/>
            <w:left w:val="none" w:sz="0" w:space="0" w:color="auto"/>
            <w:bottom w:val="none" w:sz="0" w:space="0" w:color="auto"/>
            <w:right w:val="none" w:sz="0" w:space="0" w:color="auto"/>
          </w:divBdr>
          <w:divsChild>
            <w:div w:id="1630083750">
              <w:marLeft w:val="0"/>
              <w:marRight w:val="0"/>
              <w:marTop w:val="0"/>
              <w:marBottom w:val="0"/>
              <w:divBdr>
                <w:top w:val="none" w:sz="0" w:space="0" w:color="auto"/>
                <w:left w:val="none" w:sz="0" w:space="0" w:color="auto"/>
                <w:bottom w:val="none" w:sz="0" w:space="0" w:color="auto"/>
                <w:right w:val="none" w:sz="0" w:space="0" w:color="auto"/>
              </w:divBdr>
            </w:div>
          </w:divsChild>
        </w:div>
        <w:div w:id="1573154950">
          <w:marLeft w:val="0"/>
          <w:marRight w:val="0"/>
          <w:marTop w:val="0"/>
          <w:marBottom w:val="0"/>
          <w:divBdr>
            <w:top w:val="none" w:sz="0" w:space="0" w:color="auto"/>
            <w:left w:val="none" w:sz="0" w:space="0" w:color="auto"/>
            <w:bottom w:val="none" w:sz="0" w:space="0" w:color="auto"/>
            <w:right w:val="none" w:sz="0" w:space="0" w:color="auto"/>
          </w:divBdr>
          <w:divsChild>
            <w:div w:id="568349220">
              <w:marLeft w:val="0"/>
              <w:marRight w:val="0"/>
              <w:marTop w:val="0"/>
              <w:marBottom w:val="0"/>
              <w:divBdr>
                <w:top w:val="none" w:sz="0" w:space="0" w:color="auto"/>
                <w:left w:val="none" w:sz="0" w:space="0" w:color="auto"/>
                <w:bottom w:val="none" w:sz="0" w:space="0" w:color="auto"/>
                <w:right w:val="none" w:sz="0" w:space="0" w:color="auto"/>
              </w:divBdr>
            </w:div>
          </w:divsChild>
        </w:div>
        <w:div w:id="1685861143">
          <w:marLeft w:val="0"/>
          <w:marRight w:val="0"/>
          <w:marTop w:val="0"/>
          <w:marBottom w:val="0"/>
          <w:divBdr>
            <w:top w:val="none" w:sz="0" w:space="0" w:color="auto"/>
            <w:left w:val="none" w:sz="0" w:space="0" w:color="auto"/>
            <w:bottom w:val="none" w:sz="0" w:space="0" w:color="auto"/>
            <w:right w:val="none" w:sz="0" w:space="0" w:color="auto"/>
          </w:divBdr>
          <w:divsChild>
            <w:div w:id="1858930761">
              <w:marLeft w:val="0"/>
              <w:marRight w:val="0"/>
              <w:marTop w:val="0"/>
              <w:marBottom w:val="0"/>
              <w:divBdr>
                <w:top w:val="none" w:sz="0" w:space="0" w:color="auto"/>
                <w:left w:val="none" w:sz="0" w:space="0" w:color="auto"/>
                <w:bottom w:val="none" w:sz="0" w:space="0" w:color="auto"/>
                <w:right w:val="none" w:sz="0" w:space="0" w:color="auto"/>
              </w:divBdr>
            </w:div>
          </w:divsChild>
        </w:div>
        <w:div w:id="1707564668">
          <w:marLeft w:val="0"/>
          <w:marRight w:val="0"/>
          <w:marTop w:val="0"/>
          <w:marBottom w:val="0"/>
          <w:divBdr>
            <w:top w:val="none" w:sz="0" w:space="0" w:color="auto"/>
            <w:left w:val="none" w:sz="0" w:space="0" w:color="auto"/>
            <w:bottom w:val="none" w:sz="0" w:space="0" w:color="auto"/>
            <w:right w:val="none" w:sz="0" w:space="0" w:color="auto"/>
          </w:divBdr>
          <w:divsChild>
            <w:div w:id="713310295">
              <w:marLeft w:val="0"/>
              <w:marRight w:val="0"/>
              <w:marTop w:val="0"/>
              <w:marBottom w:val="0"/>
              <w:divBdr>
                <w:top w:val="none" w:sz="0" w:space="0" w:color="auto"/>
                <w:left w:val="none" w:sz="0" w:space="0" w:color="auto"/>
                <w:bottom w:val="none" w:sz="0" w:space="0" w:color="auto"/>
                <w:right w:val="none" w:sz="0" w:space="0" w:color="auto"/>
              </w:divBdr>
            </w:div>
          </w:divsChild>
        </w:div>
        <w:div w:id="1744376039">
          <w:marLeft w:val="0"/>
          <w:marRight w:val="0"/>
          <w:marTop w:val="0"/>
          <w:marBottom w:val="0"/>
          <w:divBdr>
            <w:top w:val="none" w:sz="0" w:space="0" w:color="auto"/>
            <w:left w:val="none" w:sz="0" w:space="0" w:color="auto"/>
            <w:bottom w:val="none" w:sz="0" w:space="0" w:color="auto"/>
            <w:right w:val="none" w:sz="0" w:space="0" w:color="auto"/>
          </w:divBdr>
          <w:divsChild>
            <w:div w:id="1685011263">
              <w:marLeft w:val="0"/>
              <w:marRight w:val="0"/>
              <w:marTop w:val="0"/>
              <w:marBottom w:val="0"/>
              <w:divBdr>
                <w:top w:val="none" w:sz="0" w:space="0" w:color="auto"/>
                <w:left w:val="none" w:sz="0" w:space="0" w:color="auto"/>
                <w:bottom w:val="none" w:sz="0" w:space="0" w:color="auto"/>
                <w:right w:val="none" w:sz="0" w:space="0" w:color="auto"/>
              </w:divBdr>
            </w:div>
          </w:divsChild>
        </w:div>
        <w:div w:id="1785418991">
          <w:marLeft w:val="0"/>
          <w:marRight w:val="0"/>
          <w:marTop w:val="0"/>
          <w:marBottom w:val="0"/>
          <w:divBdr>
            <w:top w:val="none" w:sz="0" w:space="0" w:color="auto"/>
            <w:left w:val="none" w:sz="0" w:space="0" w:color="auto"/>
            <w:bottom w:val="none" w:sz="0" w:space="0" w:color="auto"/>
            <w:right w:val="none" w:sz="0" w:space="0" w:color="auto"/>
          </w:divBdr>
          <w:divsChild>
            <w:div w:id="546333632">
              <w:marLeft w:val="0"/>
              <w:marRight w:val="0"/>
              <w:marTop w:val="0"/>
              <w:marBottom w:val="0"/>
              <w:divBdr>
                <w:top w:val="none" w:sz="0" w:space="0" w:color="auto"/>
                <w:left w:val="none" w:sz="0" w:space="0" w:color="auto"/>
                <w:bottom w:val="none" w:sz="0" w:space="0" w:color="auto"/>
                <w:right w:val="none" w:sz="0" w:space="0" w:color="auto"/>
              </w:divBdr>
            </w:div>
          </w:divsChild>
        </w:div>
        <w:div w:id="1811551225">
          <w:marLeft w:val="0"/>
          <w:marRight w:val="0"/>
          <w:marTop w:val="0"/>
          <w:marBottom w:val="0"/>
          <w:divBdr>
            <w:top w:val="none" w:sz="0" w:space="0" w:color="auto"/>
            <w:left w:val="none" w:sz="0" w:space="0" w:color="auto"/>
            <w:bottom w:val="none" w:sz="0" w:space="0" w:color="auto"/>
            <w:right w:val="none" w:sz="0" w:space="0" w:color="auto"/>
          </w:divBdr>
          <w:divsChild>
            <w:div w:id="522479286">
              <w:marLeft w:val="0"/>
              <w:marRight w:val="0"/>
              <w:marTop w:val="0"/>
              <w:marBottom w:val="0"/>
              <w:divBdr>
                <w:top w:val="none" w:sz="0" w:space="0" w:color="auto"/>
                <w:left w:val="none" w:sz="0" w:space="0" w:color="auto"/>
                <w:bottom w:val="none" w:sz="0" w:space="0" w:color="auto"/>
                <w:right w:val="none" w:sz="0" w:space="0" w:color="auto"/>
              </w:divBdr>
            </w:div>
          </w:divsChild>
        </w:div>
        <w:div w:id="2133596666">
          <w:marLeft w:val="0"/>
          <w:marRight w:val="0"/>
          <w:marTop w:val="0"/>
          <w:marBottom w:val="0"/>
          <w:divBdr>
            <w:top w:val="none" w:sz="0" w:space="0" w:color="auto"/>
            <w:left w:val="none" w:sz="0" w:space="0" w:color="auto"/>
            <w:bottom w:val="none" w:sz="0" w:space="0" w:color="auto"/>
            <w:right w:val="none" w:sz="0" w:space="0" w:color="auto"/>
          </w:divBdr>
          <w:divsChild>
            <w:div w:id="8028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85044">
      <w:bodyDiv w:val="1"/>
      <w:marLeft w:val="0"/>
      <w:marRight w:val="0"/>
      <w:marTop w:val="0"/>
      <w:marBottom w:val="0"/>
      <w:divBdr>
        <w:top w:val="none" w:sz="0" w:space="0" w:color="auto"/>
        <w:left w:val="none" w:sz="0" w:space="0" w:color="auto"/>
        <w:bottom w:val="none" w:sz="0" w:space="0" w:color="auto"/>
        <w:right w:val="none" w:sz="0" w:space="0" w:color="auto"/>
      </w:divBdr>
      <w:divsChild>
        <w:div w:id="453906252">
          <w:marLeft w:val="0"/>
          <w:marRight w:val="0"/>
          <w:marTop w:val="0"/>
          <w:marBottom w:val="0"/>
          <w:divBdr>
            <w:top w:val="none" w:sz="0" w:space="0" w:color="auto"/>
            <w:left w:val="none" w:sz="0" w:space="0" w:color="auto"/>
            <w:bottom w:val="none" w:sz="0" w:space="0" w:color="auto"/>
            <w:right w:val="none" w:sz="0" w:space="0" w:color="auto"/>
          </w:divBdr>
        </w:div>
        <w:div w:id="731543538">
          <w:marLeft w:val="0"/>
          <w:marRight w:val="0"/>
          <w:marTop w:val="0"/>
          <w:marBottom w:val="0"/>
          <w:divBdr>
            <w:top w:val="none" w:sz="0" w:space="0" w:color="auto"/>
            <w:left w:val="none" w:sz="0" w:space="0" w:color="auto"/>
            <w:bottom w:val="none" w:sz="0" w:space="0" w:color="auto"/>
            <w:right w:val="none" w:sz="0" w:space="0" w:color="auto"/>
          </w:divBdr>
          <w:divsChild>
            <w:div w:id="2118408132">
              <w:marLeft w:val="0"/>
              <w:marRight w:val="0"/>
              <w:marTop w:val="30"/>
              <w:marBottom w:val="30"/>
              <w:divBdr>
                <w:top w:val="none" w:sz="0" w:space="0" w:color="auto"/>
                <w:left w:val="none" w:sz="0" w:space="0" w:color="auto"/>
                <w:bottom w:val="none" w:sz="0" w:space="0" w:color="auto"/>
                <w:right w:val="none" w:sz="0" w:space="0" w:color="auto"/>
              </w:divBdr>
              <w:divsChild>
                <w:div w:id="7949697">
                  <w:marLeft w:val="0"/>
                  <w:marRight w:val="0"/>
                  <w:marTop w:val="0"/>
                  <w:marBottom w:val="0"/>
                  <w:divBdr>
                    <w:top w:val="none" w:sz="0" w:space="0" w:color="auto"/>
                    <w:left w:val="none" w:sz="0" w:space="0" w:color="auto"/>
                    <w:bottom w:val="none" w:sz="0" w:space="0" w:color="auto"/>
                    <w:right w:val="none" w:sz="0" w:space="0" w:color="auto"/>
                  </w:divBdr>
                  <w:divsChild>
                    <w:div w:id="1913664345">
                      <w:marLeft w:val="0"/>
                      <w:marRight w:val="0"/>
                      <w:marTop w:val="0"/>
                      <w:marBottom w:val="0"/>
                      <w:divBdr>
                        <w:top w:val="none" w:sz="0" w:space="0" w:color="auto"/>
                        <w:left w:val="none" w:sz="0" w:space="0" w:color="auto"/>
                        <w:bottom w:val="none" w:sz="0" w:space="0" w:color="auto"/>
                        <w:right w:val="none" w:sz="0" w:space="0" w:color="auto"/>
                      </w:divBdr>
                    </w:div>
                  </w:divsChild>
                </w:div>
                <w:div w:id="18435890">
                  <w:marLeft w:val="0"/>
                  <w:marRight w:val="0"/>
                  <w:marTop w:val="0"/>
                  <w:marBottom w:val="0"/>
                  <w:divBdr>
                    <w:top w:val="none" w:sz="0" w:space="0" w:color="auto"/>
                    <w:left w:val="none" w:sz="0" w:space="0" w:color="auto"/>
                    <w:bottom w:val="none" w:sz="0" w:space="0" w:color="auto"/>
                    <w:right w:val="none" w:sz="0" w:space="0" w:color="auto"/>
                  </w:divBdr>
                  <w:divsChild>
                    <w:div w:id="67848350">
                      <w:marLeft w:val="0"/>
                      <w:marRight w:val="0"/>
                      <w:marTop w:val="0"/>
                      <w:marBottom w:val="0"/>
                      <w:divBdr>
                        <w:top w:val="none" w:sz="0" w:space="0" w:color="auto"/>
                        <w:left w:val="none" w:sz="0" w:space="0" w:color="auto"/>
                        <w:bottom w:val="none" w:sz="0" w:space="0" w:color="auto"/>
                        <w:right w:val="none" w:sz="0" w:space="0" w:color="auto"/>
                      </w:divBdr>
                    </w:div>
                  </w:divsChild>
                </w:div>
                <w:div w:id="26831247">
                  <w:marLeft w:val="0"/>
                  <w:marRight w:val="0"/>
                  <w:marTop w:val="0"/>
                  <w:marBottom w:val="0"/>
                  <w:divBdr>
                    <w:top w:val="none" w:sz="0" w:space="0" w:color="auto"/>
                    <w:left w:val="none" w:sz="0" w:space="0" w:color="auto"/>
                    <w:bottom w:val="none" w:sz="0" w:space="0" w:color="auto"/>
                    <w:right w:val="none" w:sz="0" w:space="0" w:color="auto"/>
                  </w:divBdr>
                  <w:divsChild>
                    <w:div w:id="612395849">
                      <w:marLeft w:val="0"/>
                      <w:marRight w:val="0"/>
                      <w:marTop w:val="0"/>
                      <w:marBottom w:val="0"/>
                      <w:divBdr>
                        <w:top w:val="none" w:sz="0" w:space="0" w:color="auto"/>
                        <w:left w:val="none" w:sz="0" w:space="0" w:color="auto"/>
                        <w:bottom w:val="none" w:sz="0" w:space="0" w:color="auto"/>
                        <w:right w:val="none" w:sz="0" w:space="0" w:color="auto"/>
                      </w:divBdr>
                    </w:div>
                  </w:divsChild>
                </w:div>
                <w:div w:id="36466946">
                  <w:marLeft w:val="0"/>
                  <w:marRight w:val="0"/>
                  <w:marTop w:val="0"/>
                  <w:marBottom w:val="0"/>
                  <w:divBdr>
                    <w:top w:val="none" w:sz="0" w:space="0" w:color="auto"/>
                    <w:left w:val="none" w:sz="0" w:space="0" w:color="auto"/>
                    <w:bottom w:val="none" w:sz="0" w:space="0" w:color="auto"/>
                    <w:right w:val="none" w:sz="0" w:space="0" w:color="auto"/>
                  </w:divBdr>
                  <w:divsChild>
                    <w:div w:id="1709255416">
                      <w:marLeft w:val="0"/>
                      <w:marRight w:val="0"/>
                      <w:marTop w:val="0"/>
                      <w:marBottom w:val="0"/>
                      <w:divBdr>
                        <w:top w:val="none" w:sz="0" w:space="0" w:color="auto"/>
                        <w:left w:val="none" w:sz="0" w:space="0" w:color="auto"/>
                        <w:bottom w:val="none" w:sz="0" w:space="0" w:color="auto"/>
                        <w:right w:val="none" w:sz="0" w:space="0" w:color="auto"/>
                      </w:divBdr>
                    </w:div>
                  </w:divsChild>
                </w:div>
                <w:div w:id="38669214">
                  <w:marLeft w:val="0"/>
                  <w:marRight w:val="0"/>
                  <w:marTop w:val="0"/>
                  <w:marBottom w:val="0"/>
                  <w:divBdr>
                    <w:top w:val="none" w:sz="0" w:space="0" w:color="auto"/>
                    <w:left w:val="none" w:sz="0" w:space="0" w:color="auto"/>
                    <w:bottom w:val="none" w:sz="0" w:space="0" w:color="auto"/>
                    <w:right w:val="none" w:sz="0" w:space="0" w:color="auto"/>
                  </w:divBdr>
                  <w:divsChild>
                    <w:div w:id="350645949">
                      <w:marLeft w:val="0"/>
                      <w:marRight w:val="0"/>
                      <w:marTop w:val="0"/>
                      <w:marBottom w:val="0"/>
                      <w:divBdr>
                        <w:top w:val="none" w:sz="0" w:space="0" w:color="auto"/>
                        <w:left w:val="none" w:sz="0" w:space="0" w:color="auto"/>
                        <w:bottom w:val="none" w:sz="0" w:space="0" w:color="auto"/>
                        <w:right w:val="none" w:sz="0" w:space="0" w:color="auto"/>
                      </w:divBdr>
                    </w:div>
                  </w:divsChild>
                </w:div>
                <w:div w:id="232281651">
                  <w:marLeft w:val="0"/>
                  <w:marRight w:val="0"/>
                  <w:marTop w:val="0"/>
                  <w:marBottom w:val="0"/>
                  <w:divBdr>
                    <w:top w:val="none" w:sz="0" w:space="0" w:color="auto"/>
                    <w:left w:val="none" w:sz="0" w:space="0" w:color="auto"/>
                    <w:bottom w:val="none" w:sz="0" w:space="0" w:color="auto"/>
                    <w:right w:val="none" w:sz="0" w:space="0" w:color="auto"/>
                  </w:divBdr>
                  <w:divsChild>
                    <w:div w:id="1522931490">
                      <w:marLeft w:val="0"/>
                      <w:marRight w:val="0"/>
                      <w:marTop w:val="0"/>
                      <w:marBottom w:val="0"/>
                      <w:divBdr>
                        <w:top w:val="none" w:sz="0" w:space="0" w:color="auto"/>
                        <w:left w:val="none" w:sz="0" w:space="0" w:color="auto"/>
                        <w:bottom w:val="none" w:sz="0" w:space="0" w:color="auto"/>
                        <w:right w:val="none" w:sz="0" w:space="0" w:color="auto"/>
                      </w:divBdr>
                    </w:div>
                  </w:divsChild>
                </w:div>
                <w:div w:id="245119045">
                  <w:marLeft w:val="0"/>
                  <w:marRight w:val="0"/>
                  <w:marTop w:val="0"/>
                  <w:marBottom w:val="0"/>
                  <w:divBdr>
                    <w:top w:val="none" w:sz="0" w:space="0" w:color="auto"/>
                    <w:left w:val="none" w:sz="0" w:space="0" w:color="auto"/>
                    <w:bottom w:val="none" w:sz="0" w:space="0" w:color="auto"/>
                    <w:right w:val="none" w:sz="0" w:space="0" w:color="auto"/>
                  </w:divBdr>
                  <w:divsChild>
                    <w:div w:id="1254975285">
                      <w:marLeft w:val="0"/>
                      <w:marRight w:val="0"/>
                      <w:marTop w:val="0"/>
                      <w:marBottom w:val="0"/>
                      <w:divBdr>
                        <w:top w:val="none" w:sz="0" w:space="0" w:color="auto"/>
                        <w:left w:val="none" w:sz="0" w:space="0" w:color="auto"/>
                        <w:bottom w:val="none" w:sz="0" w:space="0" w:color="auto"/>
                        <w:right w:val="none" w:sz="0" w:space="0" w:color="auto"/>
                      </w:divBdr>
                    </w:div>
                  </w:divsChild>
                </w:div>
                <w:div w:id="263389917">
                  <w:marLeft w:val="0"/>
                  <w:marRight w:val="0"/>
                  <w:marTop w:val="0"/>
                  <w:marBottom w:val="0"/>
                  <w:divBdr>
                    <w:top w:val="none" w:sz="0" w:space="0" w:color="auto"/>
                    <w:left w:val="none" w:sz="0" w:space="0" w:color="auto"/>
                    <w:bottom w:val="none" w:sz="0" w:space="0" w:color="auto"/>
                    <w:right w:val="none" w:sz="0" w:space="0" w:color="auto"/>
                  </w:divBdr>
                  <w:divsChild>
                    <w:div w:id="1972323470">
                      <w:marLeft w:val="0"/>
                      <w:marRight w:val="0"/>
                      <w:marTop w:val="0"/>
                      <w:marBottom w:val="0"/>
                      <w:divBdr>
                        <w:top w:val="none" w:sz="0" w:space="0" w:color="auto"/>
                        <w:left w:val="none" w:sz="0" w:space="0" w:color="auto"/>
                        <w:bottom w:val="none" w:sz="0" w:space="0" w:color="auto"/>
                        <w:right w:val="none" w:sz="0" w:space="0" w:color="auto"/>
                      </w:divBdr>
                    </w:div>
                  </w:divsChild>
                </w:div>
                <w:div w:id="297494553">
                  <w:marLeft w:val="0"/>
                  <w:marRight w:val="0"/>
                  <w:marTop w:val="0"/>
                  <w:marBottom w:val="0"/>
                  <w:divBdr>
                    <w:top w:val="none" w:sz="0" w:space="0" w:color="auto"/>
                    <w:left w:val="none" w:sz="0" w:space="0" w:color="auto"/>
                    <w:bottom w:val="none" w:sz="0" w:space="0" w:color="auto"/>
                    <w:right w:val="none" w:sz="0" w:space="0" w:color="auto"/>
                  </w:divBdr>
                  <w:divsChild>
                    <w:div w:id="1601334353">
                      <w:marLeft w:val="0"/>
                      <w:marRight w:val="0"/>
                      <w:marTop w:val="0"/>
                      <w:marBottom w:val="0"/>
                      <w:divBdr>
                        <w:top w:val="none" w:sz="0" w:space="0" w:color="auto"/>
                        <w:left w:val="none" w:sz="0" w:space="0" w:color="auto"/>
                        <w:bottom w:val="none" w:sz="0" w:space="0" w:color="auto"/>
                        <w:right w:val="none" w:sz="0" w:space="0" w:color="auto"/>
                      </w:divBdr>
                    </w:div>
                  </w:divsChild>
                </w:div>
                <w:div w:id="329218936">
                  <w:marLeft w:val="0"/>
                  <w:marRight w:val="0"/>
                  <w:marTop w:val="0"/>
                  <w:marBottom w:val="0"/>
                  <w:divBdr>
                    <w:top w:val="none" w:sz="0" w:space="0" w:color="auto"/>
                    <w:left w:val="none" w:sz="0" w:space="0" w:color="auto"/>
                    <w:bottom w:val="none" w:sz="0" w:space="0" w:color="auto"/>
                    <w:right w:val="none" w:sz="0" w:space="0" w:color="auto"/>
                  </w:divBdr>
                  <w:divsChild>
                    <w:div w:id="2060131534">
                      <w:marLeft w:val="0"/>
                      <w:marRight w:val="0"/>
                      <w:marTop w:val="0"/>
                      <w:marBottom w:val="0"/>
                      <w:divBdr>
                        <w:top w:val="none" w:sz="0" w:space="0" w:color="auto"/>
                        <w:left w:val="none" w:sz="0" w:space="0" w:color="auto"/>
                        <w:bottom w:val="none" w:sz="0" w:space="0" w:color="auto"/>
                        <w:right w:val="none" w:sz="0" w:space="0" w:color="auto"/>
                      </w:divBdr>
                    </w:div>
                  </w:divsChild>
                </w:div>
                <w:div w:id="354431262">
                  <w:marLeft w:val="0"/>
                  <w:marRight w:val="0"/>
                  <w:marTop w:val="0"/>
                  <w:marBottom w:val="0"/>
                  <w:divBdr>
                    <w:top w:val="none" w:sz="0" w:space="0" w:color="auto"/>
                    <w:left w:val="none" w:sz="0" w:space="0" w:color="auto"/>
                    <w:bottom w:val="none" w:sz="0" w:space="0" w:color="auto"/>
                    <w:right w:val="none" w:sz="0" w:space="0" w:color="auto"/>
                  </w:divBdr>
                  <w:divsChild>
                    <w:div w:id="2136173473">
                      <w:marLeft w:val="0"/>
                      <w:marRight w:val="0"/>
                      <w:marTop w:val="0"/>
                      <w:marBottom w:val="0"/>
                      <w:divBdr>
                        <w:top w:val="none" w:sz="0" w:space="0" w:color="auto"/>
                        <w:left w:val="none" w:sz="0" w:space="0" w:color="auto"/>
                        <w:bottom w:val="none" w:sz="0" w:space="0" w:color="auto"/>
                        <w:right w:val="none" w:sz="0" w:space="0" w:color="auto"/>
                      </w:divBdr>
                    </w:div>
                  </w:divsChild>
                </w:div>
                <w:div w:id="373967144">
                  <w:marLeft w:val="0"/>
                  <w:marRight w:val="0"/>
                  <w:marTop w:val="0"/>
                  <w:marBottom w:val="0"/>
                  <w:divBdr>
                    <w:top w:val="none" w:sz="0" w:space="0" w:color="auto"/>
                    <w:left w:val="none" w:sz="0" w:space="0" w:color="auto"/>
                    <w:bottom w:val="none" w:sz="0" w:space="0" w:color="auto"/>
                    <w:right w:val="none" w:sz="0" w:space="0" w:color="auto"/>
                  </w:divBdr>
                  <w:divsChild>
                    <w:div w:id="870529806">
                      <w:marLeft w:val="0"/>
                      <w:marRight w:val="0"/>
                      <w:marTop w:val="0"/>
                      <w:marBottom w:val="0"/>
                      <w:divBdr>
                        <w:top w:val="none" w:sz="0" w:space="0" w:color="auto"/>
                        <w:left w:val="none" w:sz="0" w:space="0" w:color="auto"/>
                        <w:bottom w:val="none" w:sz="0" w:space="0" w:color="auto"/>
                        <w:right w:val="none" w:sz="0" w:space="0" w:color="auto"/>
                      </w:divBdr>
                    </w:div>
                  </w:divsChild>
                </w:div>
                <w:div w:id="456799338">
                  <w:marLeft w:val="0"/>
                  <w:marRight w:val="0"/>
                  <w:marTop w:val="0"/>
                  <w:marBottom w:val="0"/>
                  <w:divBdr>
                    <w:top w:val="none" w:sz="0" w:space="0" w:color="auto"/>
                    <w:left w:val="none" w:sz="0" w:space="0" w:color="auto"/>
                    <w:bottom w:val="none" w:sz="0" w:space="0" w:color="auto"/>
                    <w:right w:val="none" w:sz="0" w:space="0" w:color="auto"/>
                  </w:divBdr>
                  <w:divsChild>
                    <w:div w:id="480076567">
                      <w:marLeft w:val="0"/>
                      <w:marRight w:val="0"/>
                      <w:marTop w:val="0"/>
                      <w:marBottom w:val="0"/>
                      <w:divBdr>
                        <w:top w:val="none" w:sz="0" w:space="0" w:color="auto"/>
                        <w:left w:val="none" w:sz="0" w:space="0" w:color="auto"/>
                        <w:bottom w:val="none" w:sz="0" w:space="0" w:color="auto"/>
                        <w:right w:val="none" w:sz="0" w:space="0" w:color="auto"/>
                      </w:divBdr>
                    </w:div>
                  </w:divsChild>
                </w:div>
                <w:div w:id="620263887">
                  <w:marLeft w:val="0"/>
                  <w:marRight w:val="0"/>
                  <w:marTop w:val="0"/>
                  <w:marBottom w:val="0"/>
                  <w:divBdr>
                    <w:top w:val="none" w:sz="0" w:space="0" w:color="auto"/>
                    <w:left w:val="none" w:sz="0" w:space="0" w:color="auto"/>
                    <w:bottom w:val="none" w:sz="0" w:space="0" w:color="auto"/>
                    <w:right w:val="none" w:sz="0" w:space="0" w:color="auto"/>
                  </w:divBdr>
                  <w:divsChild>
                    <w:div w:id="2089112202">
                      <w:marLeft w:val="0"/>
                      <w:marRight w:val="0"/>
                      <w:marTop w:val="0"/>
                      <w:marBottom w:val="0"/>
                      <w:divBdr>
                        <w:top w:val="none" w:sz="0" w:space="0" w:color="auto"/>
                        <w:left w:val="none" w:sz="0" w:space="0" w:color="auto"/>
                        <w:bottom w:val="none" w:sz="0" w:space="0" w:color="auto"/>
                        <w:right w:val="none" w:sz="0" w:space="0" w:color="auto"/>
                      </w:divBdr>
                    </w:div>
                  </w:divsChild>
                </w:div>
                <w:div w:id="696659403">
                  <w:marLeft w:val="0"/>
                  <w:marRight w:val="0"/>
                  <w:marTop w:val="0"/>
                  <w:marBottom w:val="0"/>
                  <w:divBdr>
                    <w:top w:val="none" w:sz="0" w:space="0" w:color="auto"/>
                    <w:left w:val="none" w:sz="0" w:space="0" w:color="auto"/>
                    <w:bottom w:val="none" w:sz="0" w:space="0" w:color="auto"/>
                    <w:right w:val="none" w:sz="0" w:space="0" w:color="auto"/>
                  </w:divBdr>
                  <w:divsChild>
                    <w:div w:id="2120758250">
                      <w:marLeft w:val="0"/>
                      <w:marRight w:val="0"/>
                      <w:marTop w:val="0"/>
                      <w:marBottom w:val="0"/>
                      <w:divBdr>
                        <w:top w:val="none" w:sz="0" w:space="0" w:color="auto"/>
                        <w:left w:val="none" w:sz="0" w:space="0" w:color="auto"/>
                        <w:bottom w:val="none" w:sz="0" w:space="0" w:color="auto"/>
                        <w:right w:val="none" w:sz="0" w:space="0" w:color="auto"/>
                      </w:divBdr>
                    </w:div>
                  </w:divsChild>
                </w:div>
                <w:div w:id="954480344">
                  <w:marLeft w:val="0"/>
                  <w:marRight w:val="0"/>
                  <w:marTop w:val="0"/>
                  <w:marBottom w:val="0"/>
                  <w:divBdr>
                    <w:top w:val="none" w:sz="0" w:space="0" w:color="auto"/>
                    <w:left w:val="none" w:sz="0" w:space="0" w:color="auto"/>
                    <w:bottom w:val="none" w:sz="0" w:space="0" w:color="auto"/>
                    <w:right w:val="none" w:sz="0" w:space="0" w:color="auto"/>
                  </w:divBdr>
                  <w:divsChild>
                    <w:div w:id="1538737198">
                      <w:marLeft w:val="0"/>
                      <w:marRight w:val="0"/>
                      <w:marTop w:val="0"/>
                      <w:marBottom w:val="0"/>
                      <w:divBdr>
                        <w:top w:val="none" w:sz="0" w:space="0" w:color="auto"/>
                        <w:left w:val="none" w:sz="0" w:space="0" w:color="auto"/>
                        <w:bottom w:val="none" w:sz="0" w:space="0" w:color="auto"/>
                        <w:right w:val="none" w:sz="0" w:space="0" w:color="auto"/>
                      </w:divBdr>
                    </w:div>
                  </w:divsChild>
                </w:div>
                <w:div w:id="986318707">
                  <w:marLeft w:val="0"/>
                  <w:marRight w:val="0"/>
                  <w:marTop w:val="0"/>
                  <w:marBottom w:val="0"/>
                  <w:divBdr>
                    <w:top w:val="none" w:sz="0" w:space="0" w:color="auto"/>
                    <w:left w:val="none" w:sz="0" w:space="0" w:color="auto"/>
                    <w:bottom w:val="none" w:sz="0" w:space="0" w:color="auto"/>
                    <w:right w:val="none" w:sz="0" w:space="0" w:color="auto"/>
                  </w:divBdr>
                  <w:divsChild>
                    <w:div w:id="1805854741">
                      <w:marLeft w:val="0"/>
                      <w:marRight w:val="0"/>
                      <w:marTop w:val="0"/>
                      <w:marBottom w:val="0"/>
                      <w:divBdr>
                        <w:top w:val="none" w:sz="0" w:space="0" w:color="auto"/>
                        <w:left w:val="none" w:sz="0" w:space="0" w:color="auto"/>
                        <w:bottom w:val="none" w:sz="0" w:space="0" w:color="auto"/>
                        <w:right w:val="none" w:sz="0" w:space="0" w:color="auto"/>
                      </w:divBdr>
                    </w:div>
                  </w:divsChild>
                </w:div>
                <w:div w:id="1207257697">
                  <w:marLeft w:val="0"/>
                  <w:marRight w:val="0"/>
                  <w:marTop w:val="0"/>
                  <w:marBottom w:val="0"/>
                  <w:divBdr>
                    <w:top w:val="none" w:sz="0" w:space="0" w:color="auto"/>
                    <w:left w:val="none" w:sz="0" w:space="0" w:color="auto"/>
                    <w:bottom w:val="none" w:sz="0" w:space="0" w:color="auto"/>
                    <w:right w:val="none" w:sz="0" w:space="0" w:color="auto"/>
                  </w:divBdr>
                  <w:divsChild>
                    <w:div w:id="1421221278">
                      <w:marLeft w:val="0"/>
                      <w:marRight w:val="0"/>
                      <w:marTop w:val="0"/>
                      <w:marBottom w:val="0"/>
                      <w:divBdr>
                        <w:top w:val="none" w:sz="0" w:space="0" w:color="auto"/>
                        <w:left w:val="none" w:sz="0" w:space="0" w:color="auto"/>
                        <w:bottom w:val="none" w:sz="0" w:space="0" w:color="auto"/>
                        <w:right w:val="none" w:sz="0" w:space="0" w:color="auto"/>
                      </w:divBdr>
                    </w:div>
                  </w:divsChild>
                </w:div>
                <w:div w:id="1219901600">
                  <w:marLeft w:val="0"/>
                  <w:marRight w:val="0"/>
                  <w:marTop w:val="0"/>
                  <w:marBottom w:val="0"/>
                  <w:divBdr>
                    <w:top w:val="none" w:sz="0" w:space="0" w:color="auto"/>
                    <w:left w:val="none" w:sz="0" w:space="0" w:color="auto"/>
                    <w:bottom w:val="none" w:sz="0" w:space="0" w:color="auto"/>
                    <w:right w:val="none" w:sz="0" w:space="0" w:color="auto"/>
                  </w:divBdr>
                  <w:divsChild>
                    <w:div w:id="2083288885">
                      <w:marLeft w:val="0"/>
                      <w:marRight w:val="0"/>
                      <w:marTop w:val="0"/>
                      <w:marBottom w:val="0"/>
                      <w:divBdr>
                        <w:top w:val="none" w:sz="0" w:space="0" w:color="auto"/>
                        <w:left w:val="none" w:sz="0" w:space="0" w:color="auto"/>
                        <w:bottom w:val="none" w:sz="0" w:space="0" w:color="auto"/>
                        <w:right w:val="none" w:sz="0" w:space="0" w:color="auto"/>
                      </w:divBdr>
                    </w:div>
                  </w:divsChild>
                </w:div>
                <w:div w:id="1243681809">
                  <w:marLeft w:val="0"/>
                  <w:marRight w:val="0"/>
                  <w:marTop w:val="0"/>
                  <w:marBottom w:val="0"/>
                  <w:divBdr>
                    <w:top w:val="none" w:sz="0" w:space="0" w:color="auto"/>
                    <w:left w:val="none" w:sz="0" w:space="0" w:color="auto"/>
                    <w:bottom w:val="none" w:sz="0" w:space="0" w:color="auto"/>
                    <w:right w:val="none" w:sz="0" w:space="0" w:color="auto"/>
                  </w:divBdr>
                  <w:divsChild>
                    <w:div w:id="1762291845">
                      <w:marLeft w:val="0"/>
                      <w:marRight w:val="0"/>
                      <w:marTop w:val="0"/>
                      <w:marBottom w:val="0"/>
                      <w:divBdr>
                        <w:top w:val="none" w:sz="0" w:space="0" w:color="auto"/>
                        <w:left w:val="none" w:sz="0" w:space="0" w:color="auto"/>
                        <w:bottom w:val="none" w:sz="0" w:space="0" w:color="auto"/>
                        <w:right w:val="none" w:sz="0" w:space="0" w:color="auto"/>
                      </w:divBdr>
                    </w:div>
                  </w:divsChild>
                </w:div>
                <w:div w:id="1284456838">
                  <w:marLeft w:val="0"/>
                  <w:marRight w:val="0"/>
                  <w:marTop w:val="0"/>
                  <w:marBottom w:val="0"/>
                  <w:divBdr>
                    <w:top w:val="none" w:sz="0" w:space="0" w:color="auto"/>
                    <w:left w:val="none" w:sz="0" w:space="0" w:color="auto"/>
                    <w:bottom w:val="none" w:sz="0" w:space="0" w:color="auto"/>
                    <w:right w:val="none" w:sz="0" w:space="0" w:color="auto"/>
                  </w:divBdr>
                  <w:divsChild>
                    <w:div w:id="1369837327">
                      <w:marLeft w:val="0"/>
                      <w:marRight w:val="0"/>
                      <w:marTop w:val="0"/>
                      <w:marBottom w:val="0"/>
                      <w:divBdr>
                        <w:top w:val="none" w:sz="0" w:space="0" w:color="auto"/>
                        <w:left w:val="none" w:sz="0" w:space="0" w:color="auto"/>
                        <w:bottom w:val="none" w:sz="0" w:space="0" w:color="auto"/>
                        <w:right w:val="none" w:sz="0" w:space="0" w:color="auto"/>
                      </w:divBdr>
                    </w:div>
                  </w:divsChild>
                </w:div>
                <w:div w:id="1337146518">
                  <w:marLeft w:val="0"/>
                  <w:marRight w:val="0"/>
                  <w:marTop w:val="0"/>
                  <w:marBottom w:val="0"/>
                  <w:divBdr>
                    <w:top w:val="none" w:sz="0" w:space="0" w:color="auto"/>
                    <w:left w:val="none" w:sz="0" w:space="0" w:color="auto"/>
                    <w:bottom w:val="none" w:sz="0" w:space="0" w:color="auto"/>
                    <w:right w:val="none" w:sz="0" w:space="0" w:color="auto"/>
                  </w:divBdr>
                  <w:divsChild>
                    <w:div w:id="20130484">
                      <w:marLeft w:val="0"/>
                      <w:marRight w:val="0"/>
                      <w:marTop w:val="0"/>
                      <w:marBottom w:val="0"/>
                      <w:divBdr>
                        <w:top w:val="none" w:sz="0" w:space="0" w:color="auto"/>
                        <w:left w:val="none" w:sz="0" w:space="0" w:color="auto"/>
                        <w:bottom w:val="none" w:sz="0" w:space="0" w:color="auto"/>
                        <w:right w:val="none" w:sz="0" w:space="0" w:color="auto"/>
                      </w:divBdr>
                    </w:div>
                  </w:divsChild>
                </w:div>
                <w:div w:id="1400135609">
                  <w:marLeft w:val="0"/>
                  <w:marRight w:val="0"/>
                  <w:marTop w:val="0"/>
                  <w:marBottom w:val="0"/>
                  <w:divBdr>
                    <w:top w:val="none" w:sz="0" w:space="0" w:color="auto"/>
                    <w:left w:val="none" w:sz="0" w:space="0" w:color="auto"/>
                    <w:bottom w:val="none" w:sz="0" w:space="0" w:color="auto"/>
                    <w:right w:val="none" w:sz="0" w:space="0" w:color="auto"/>
                  </w:divBdr>
                  <w:divsChild>
                    <w:div w:id="1396317548">
                      <w:marLeft w:val="0"/>
                      <w:marRight w:val="0"/>
                      <w:marTop w:val="0"/>
                      <w:marBottom w:val="0"/>
                      <w:divBdr>
                        <w:top w:val="none" w:sz="0" w:space="0" w:color="auto"/>
                        <w:left w:val="none" w:sz="0" w:space="0" w:color="auto"/>
                        <w:bottom w:val="none" w:sz="0" w:space="0" w:color="auto"/>
                        <w:right w:val="none" w:sz="0" w:space="0" w:color="auto"/>
                      </w:divBdr>
                    </w:div>
                  </w:divsChild>
                </w:div>
                <w:div w:id="1401126650">
                  <w:marLeft w:val="0"/>
                  <w:marRight w:val="0"/>
                  <w:marTop w:val="0"/>
                  <w:marBottom w:val="0"/>
                  <w:divBdr>
                    <w:top w:val="none" w:sz="0" w:space="0" w:color="auto"/>
                    <w:left w:val="none" w:sz="0" w:space="0" w:color="auto"/>
                    <w:bottom w:val="none" w:sz="0" w:space="0" w:color="auto"/>
                    <w:right w:val="none" w:sz="0" w:space="0" w:color="auto"/>
                  </w:divBdr>
                  <w:divsChild>
                    <w:div w:id="288903503">
                      <w:marLeft w:val="0"/>
                      <w:marRight w:val="0"/>
                      <w:marTop w:val="0"/>
                      <w:marBottom w:val="0"/>
                      <w:divBdr>
                        <w:top w:val="none" w:sz="0" w:space="0" w:color="auto"/>
                        <w:left w:val="none" w:sz="0" w:space="0" w:color="auto"/>
                        <w:bottom w:val="none" w:sz="0" w:space="0" w:color="auto"/>
                        <w:right w:val="none" w:sz="0" w:space="0" w:color="auto"/>
                      </w:divBdr>
                    </w:div>
                  </w:divsChild>
                </w:div>
                <w:div w:id="1405950535">
                  <w:marLeft w:val="0"/>
                  <w:marRight w:val="0"/>
                  <w:marTop w:val="0"/>
                  <w:marBottom w:val="0"/>
                  <w:divBdr>
                    <w:top w:val="none" w:sz="0" w:space="0" w:color="auto"/>
                    <w:left w:val="none" w:sz="0" w:space="0" w:color="auto"/>
                    <w:bottom w:val="none" w:sz="0" w:space="0" w:color="auto"/>
                    <w:right w:val="none" w:sz="0" w:space="0" w:color="auto"/>
                  </w:divBdr>
                  <w:divsChild>
                    <w:div w:id="1908614536">
                      <w:marLeft w:val="0"/>
                      <w:marRight w:val="0"/>
                      <w:marTop w:val="0"/>
                      <w:marBottom w:val="0"/>
                      <w:divBdr>
                        <w:top w:val="none" w:sz="0" w:space="0" w:color="auto"/>
                        <w:left w:val="none" w:sz="0" w:space="0" w:color="auto"/>
                        <w:bottom w:val="none" w:sz="0" w:space="0" w:color="auto"/>
                        <w:right w:val="none" w:sz="0" w:space="0" w:color="auto"/>
                      </w:divBdr>
                    </w:div>
                  </w:divsChild>
                </w:div>
                <w:div w:id="1414544097">
                  <w:marLeft w:val="0"/>
                  <w:marRight w:val="0"/>
                  <w:marTop w:val="0"/>
                  <w:marBottom w:val="0"/>
                  <w:divBdr>
                    <w:top w:val="none" w:sz="0" w:space="0" w:color="auto"/>
                    <w:left w:val="none" w:sz="0" w:space="0" w:color="auto"/>
                    <w:bottom w:val="none" w:sz="0" w:space="0" w:color="auto"/>
                    <w:right w:val="none" w:sz="0" w:space="0" w:color="auto"/>
                  </w:divBdr>
                  <w:divsChild>
                    <w:div w:id="735783834">
                      <w:marLeft w:val="0"/>
                      <w:marRight w:val="0"/>
                      <w:marTop w:val="0"/>
                      <w:marBottom w:val="0"/>
                      <w:divBdr>
                        <w:top w:val="none" w:sz="0" w:space="0" w:color="auto"/>
                        <w:left w:val="none" w:sz="0" w:space="0" w:color="auto"/>
                        <w:bottom w:val="none" w:sz="0" w:space="0" w:color="auto"/>
                        <w:right w:val="none" w:sz="0" w:space="0" w:color="auto"/>
                      </w:divBdr>
                    </w:div>
                  </w:divsChild>
                </w:div>
                <w:div w:id="1512642531">
                  <w:marLeft w:val="0"/>
                  <w:marRight w:val="0"/>
                  <w:marTop w:val="0"/>
                  <w:marBottom w:val="0"/>
                  <w:divBdr>
                    <w:top w:val="none" w:sz="0" w:space="0" w:color="auto"/>
                    <w:left w:val="none" w:sz="0" w:space="0" w:color="auto"/>
                    <w:bottom w:val="none" w:sz="0" w:space="0" w:color="auto"/>
                    <w:right w:val="none" w:sz="0" w:space="0" w:color="auto"/>
                  </w:divBdr>
                  <w:divsChild>
                    <w:div w:id="1713112096">
                      <w:marLeft w:val="0"/>
                      <w:marRight w:val="0"/>
                      <w:marTop w:val="0"/>
                      <w:marBottom w:val="0"/>
                      <w:divBdr>
                        <w:top w:val="none" w:sz="0" w:space="0" w:color="auto"/>
                        <w:left w:val="none" w:sz="0" w:space="0" w:color="auto"/>
                        <w:bottom w:val="none" w:sz="0" w:space="0" w:color="auto"/>
                        <w:right w:val="none" w:sz="0" w:space="0" w:color="auto"/>
                      </w:divBdr>
                    </w:div>
                  </w:divsChild>
                </w:div>
                <w:div w:id="1624727457">
                  <w:marLeft w:val="0"/>
                  <w:marRight w:val="0"/>
                  <w:marTop w:val="0"/>
                  <w:marBottom w:val="0"/>
                  <w:divBdr>
                    <w:top w:val="none" w:sz="0" w:space="0" w:color="auto"/>
                    <w:left w:val="none" w:sz="0" w:space="0" w:color="auto"/>
                    <w:bottom w:val="none" w:sz="0" w:space="0" w:color="auto"/>
                    <w:right w:val="none" w:sz="0" w:space="0" w:color="auto"/>
                  </w:divBdr>
                  <w:divsChild>
                    <w:div w:id="1289891636">
                      <w:marLeft w:val="0"/>
                      <w:marRight w:val="0"/>
                      <w:marTop w:val="0"/>
                      <w:marBottom w:val="0"/>
                      <w:divBdr>
                        <w:top w:val="none" w:sz="0" w:space="0" w:color="auto"/>
                        <w:left w:val="none" w:sz="0" w:space="0" w:color="auto"/>
                        <w:bottom w:val="none" w:sz="0" w:space="0" w:color="auto"/>
                        <w:right w:val="none" w:sz="0" w:space="0" w:color="auto"/>
                      </w:divBdr>
                    </w:div>
                  </w:divsChild>
                </w:div>
                <w:div w:id="1651717208">
                  <w:marLeft w:val="0"/>
                  <w:marRight w:val="0"/>
                  <w:marTop w:val="0"/>
                  <w:marBottom w:val="0"/>
                  <w:divBdr>
                    <w:top w:val="none" w:sz="0" w:space="0" w:color="auto"/>
                    <w:left w:val="none" w:sz="0" w:space="0" w:color="auto"/>
                    <w:bottom w:val="none" w:sz="0" w:space="0" w:color="auto"/>
                    <w:right w:val="none" w:sz="0" w:space="0" w:color="auto"/>
                  </w:divBdr>
                  <w:divsChild>
                    <w:div w:id="1212107453">
                      <w:marLeft w:val="0"/>
                      <w:marRight w:val="0"/>
                      <w:marTop w:val="0"/>
                      <w:marBottom w:val="0"/>
                      <w:divBdr>
                        <w:top w:val="none" w:sz="0" w:space="0" w:color="auto"/>
                        <w:left w:val="none" w:sz="0" w:space="0" w:color="auto"/>
                        <w:bottom w:val="none" w:sz="0" w:space="0" w:color="auto"/>
                        <w:right w:val="none" w:sz="0" w:space="0" w:color="auto"/>
                      </w:divBdr>
                    </w:div>
                  </w:divsChild>
                </w:div>
                <w:div w:id="1745757276">
                  <w:marLeft w:val="0"/>
                  <w:marRight w:val="0"/>
                  <w:marTop w:val="0"/>
                  <w:marBottom w:val="0"/>
                  <w:divBdr>
                    <w:top w:val="none" w:sz="0" w:space="0" w:color="auto"/>
                    <w:left w:val="none" w:sz="0" w:space="0" w:color="auto"/>
                    <w:bottom w:val="none" w:sz="0" w:space="0" w:color="auto"/>
                    <w:right w:val="none" w:sz="0" w:space="0" w:color="auto"/>
                  </w:divBdr>
                  <w:divsChild>
                    <w:div w:id="1558512770">
                      <w:marLeft w:val="0"/>
                      <w:marRight w:val="0"/>
                      <w:marTop w:val="0"/>
                      <w:marBottom w:val="0"/>
                      <w:divBdr>
                        <w:top w:val="none" w:sz="0" w:space="0" w:color="auto"/>
                        <w:left w:val="none" w:sz="0" w:space="0" w:color="auto"/>
                        <w:bottom w:val="none" w:sz="0" w:space="0" w:color="auto"/>
                        <w:right w:val="none" w:sz="0" w:space="0" w:color="auto"/>
                      </w:divBdr>
                    </w:div>
                  </w:divsChild>
                </w:div>
                <w:div w:id="1783916720">
                  <w:marLeft w:val="0"/>
                  <w:marRight w:val="0"/>
                  <w:marTop w:val="0"/>
                  <w:marBottom w:val="0"/>
                  <w:divBdr>
                    <w:top w:val="none" w:sz="0" w:space="0" w:color="auto"/>
                    <w:left w:val="none" w:sz="0" w:space="0" w:color="auto"/>
                    <w:bottom w:val="none" w:sz="0" w:space="0" w:color="auto"/>
                    <w:right w:val="none" w:sz="0" w:space="0" w:color="auto"/>
                  </w:divBdr>
                  <w:divsChild>
                    <w:div w:id="978997423">
                      <w:marLeft w:val="0"/>
                      <w:marRight w:val="0"/>
                      <w:marTop w:val="0"/>
                      <w:marBottom w:val="0"/>
                      <w:divBdr>
                        <w:top w:val="none" w:sz="0" w:space="0" w:color="auto"/>
                        <w:left w:val="none" w:sz="0" w:space="0" w:color="auto"/>
                        <w:bottom w:val="none" w:sz="0" w:space="0" w:color="auto"/>
                        <w:right w:val="none" w:sz="0" w:space="0" w:color="auto"/>
                      </w:divBdr>
                    </w:div>
                  </w:divsChild>
                </w:div>
                <w:div w:id="1787500575">
                  <w:marLeft w:val="0"/>
                  <w:marRight w:val="0"/>
                  <w:marTop w:val="0"/>
                  <w:marBottom w:val="0"/>
                  <w:divBdr>
                    <w:top w:val="none" w:sz="0" w:space="0" w:color="auto"/>
                    <w:left w:val="none" w:sz="0" w:space="0" w:color="auto"/>
                    <w:bottom w:val="none" w:sz="0" w:space="0" w:color="auto"/>
                    <w:right w:val="none" w:sz="0" w:space="0" w:color="auto"/>
                  </w:divBdr>
                  <w:divsChild>
                    <w:div w:id="1355962617">
                      <w:marLeft w:val="0"/>
                      <w:marRight w:val="0"/>
                      <w:marTop w:val="0"/>
                      <w:marBottom w:val="0"/>
                      <w:divBdr>
                        <w:top w:val="none" w:sz="0" w:space="0" w:color="auto"/>
                        <w:left w:val="none" w:sz="0" w:space="0" w:color="auto"/>
                        <w:bottom w:val="none" w:sz="0" w:space="0" w:color="auto"/>
                        <w:right w:val="none" w:sz="0" w:space="0" w:color="auto"/>
                      </w:divBdr>
                    </w:div>
                  </w:divsChild>
                </w:div>
                <w:div w:id="1803385204">
                  <w:marLeft w:val="0"/>
                  <w:marRight w:val="0"/>
                  <w:marTop w:val="0"/>
                  <w:marBottom w:val="0"/>
                  <w:divBdr>
                    <w:top w:val="none" w:sz="0" w:space="0" w:color="auto"/>
                    <w:left w:val="none" w:sz="0" w:space="0" w:color="auto"/>
                    <w:bottom w:val="none" w:sz="0" w:space="0" w:color="auto"/>
                    <w:right w:val="none" w:sz="0" w:space="0" w:color="auto"/>
                  </w:divBdr>
                  <w:divsChild>
                    <w:div w:id="933247703">
                      <w:marLeft w:val="0"/>
                      <w:marRight w:val="0"/>
                      <w:marTop w:val="0"/>
                      <w:marBottom w:val="0"/>
                      <w:divBdr>
                        <w:top w:val="none" w:sz="0" w:space="0" w:color="auto"/>
                        <w:left w:val="none" w:sz="0" w:space="0" w:color="auto"/>
                        <w:bottom w:val="none" w:sz="0" w:space="0" w:color="auto"/>
                        <w:right w:val="none" w:sz="0" w:space="0" w:color="auto"/>
                      </w:divBdr>
                    </w:div>
                  </w:divsChild>
                </w:div>
                <w:div w:id="1899969310">
                  <w:marLeft w:val="0"/>
                  <w:marRight w:val="0"/>
                  <w:marTop w:val="0"/>
                  <w:marBottom w:val="0"/>
                  <w:divBdr>
                    <w:top w:val="none" w:sz="0" w:space="0" w:color="auto"/>
                    <w:left w:val="none" w:sz="0" w:space="0" w:color="auto"/>
                    <w:bottom w:val="none" w:sz="0" w:space="0" w:color="auto"/>
                    <w:right w:val="none" w:sz="0" w:space="0" w:color="auto"/>
                  </w:divBdr>
                  <w:divsChild>
                    <w:div w:id="1687364757">
                      <w:marLeft w:val="0"/>
                      <w:marRight w:val="0"/>
                      <w:marTop w:val="0"/>
                      <w:marBottom w:val="0"/>
                      <w:divBdr>
                        <w:top w:val="none" w:sz="0" w:space="0" w:color="auto"/>
                        <w:left w:val="none" w:sz="0" w:space="0" w:color="auto"/>
                        <w:bottom w:val="none" w:sz="0" w:space="0" w:color="auto"/>
                        <w:right w:val="none" w:sz="0" w:space="0" w:color="auto"/>
                      </w:divBdr>
                    </w:div>
                  </w:divsChild>
                </w:div>
                <w:div w:id="1993828855">
                  <w:marLeft w:val="0"/>
                  <w:marRight w:val="0"/>
                  <w:marTop w:val="0"/>
                  <w:marBottom w:val="0"/>
                  <w:divBdr>
                    <w:top w:val="none" w:sz="0" w:space="0" w:color="auto"/>
                    <w:left w:val="none" w:sz="0" w:space="0" w:color="auto"/>
                    <w:bottom w:val="none" w:sz="0" w:space="0" w:color="auto"/>
                    <w:right w:val="none" w:sz="0" w:space="0" w:color="auto"/>
                  </w:divBdr>
                  <w:divsChild>
                    <w:div w:id="1301694092">
                      <w:marLeft w:val="0"/>
                      <w:marRight w:val="0"/>
                      <w:marTop w:val="0"/>
                      <w:marBottom w:val="0"/>
                      <w:divBdr>
                        <w:top w:val="none" w:sz="0" w:space="0" w:color="auto"/>
                        <w:left w:val="none" w:sz="0" w:space="0" w:color="auto"/>
                        <w:bottom w:val="none" w:sz="0" w:space="0" w:color="auto"/>
                        <w:right w:val="none" w:sz="0" w:space="0" w:color="auto"/>
                      </w:divBdr>
                    </w:div>
                  </w:divsChild>
                </w:div>
                <w:div w:id="2009013386">
                  <w:marLeft w:val="0"/>
                  <w:marRight w:val="0"/>
                  <w:marTop w:val="0"/>
                  <w:marBottom w:val="0"/>
                  <w:divBdr>
                    <w:top w:val="none" w:sz="0" w:space="0" w:color="auto"/>
                    <w:left w:val="none" w:sz="0" w:space="0" w:color="auto"/>
                    <w:bottom w:val="none" w:sz="0" w:space="0" w:color="auto"/>
                    <w:right w:val="none" w:sz="0" w:space="0" w:color="auto"/>
                  </w:divBdr>
                  <w:divsChild>
                    <w:div w:id="1697121417">
                      <w:marLeft w:val="0"/>
                      <w:marRight w:val="0"/>
                      <w:marTop w:val="0"/>
                      <w:marBottom w:val="0"/>
                      <w:divBdr>
                        <w:top w:val="none" w:sz="0" w:space="0" w:color="auto"/>
                        <w:left w:val="none" w:sz="0" w:space="0" w:color="auto"/>
                        <w:bottom w:val="none" w:sz="0" w:space="0" w:color="auto"/>
                        <w:right w:val="none" w:sz="0" w:space="0" w:color="auto"/>
                      </w:divBdr>
                    </w:div>
                  </w:divsChild>
                </w:div>
                <w:div w:id="2034333576">
                  <w:marLeft w:val="0"/>
                  <w:marRight w:val="0"/>
                  <w:marTop w:val="0"/>
                  <w:marBottom w:val="0"/>
                  <w:divBdr>
                    <w:top w:val="none" w:sz="0" w:space="0" w:color="auto"/>
                    <w:left w:val="none" w:sz="0" w:space="0" w:color="auto"/>
                    <w:bottom w:val="none" w:sz="0" w:space="0" w:color="auto"/>
                    <w:right w:val="none" w:sz="0" w:space="0" w:color="auto"/>
                  </w:divBdr>
                  <w:divsChild>
                    <w:div w:id="33427807">
                      <w:marLeft w:val="0"/>
                      <w:marRight w:val="0"/>
                      <w:marTop w:val="0"/>
                      <w:marBottom w:val="0"/>
                      <w:divBdr>
                        <w:top w:val="none" w:sz="0" w:space="0" w:color="auto"/>
                        <w:left w:val="none" w:sz="0" w:space="0" w:color="auto"/>
                        <w:bottom w:val="none" w:sz="0" w:space="0" w:color="auto"/>
                        <w:right w:val="none" w:sz="0" w:space="0" w:color="auto"/>
                      </w:divBdr>
                    </w:div>
                  </w:divsChild>
                </w:div>
                <w:div w:id="2057926523">
                  <w:marLeft w:val="0"/>
                  <w:marRight w:val="0"/>
                  <w:marTop w:val="0"/>
                  <w:marBottom w:val="0"/>
                  <w:divBdr>
                    <w:top w:val="none" w:sz="0" w:space="0" w:color="auto"/>
                    <w:left w:val="none" w:sz="0" w:space="0" w:color="auto"/>
                    <w:bottom w:val="none" w:sz="0" w:space="0" w:color="auto"/>
                    <w:right w:val="none" w:sz="0" w:space="0" w:color="auto"/>
                  </w:divBdr>
                  <w:divsChild>
                    <w:div w:id="190953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647910">
          <w:marLeft w:val="0"/>
          <w:marRight w:val="0"/>
          <w:marTop w:val="0"/>
          <w:marBottom w:val="0"/>
          <w:divBdr>
            <w:top w:val="none" w:sz="0" w:space="0" w:color="auto"/>
            <w:left w:val="none" w:sz="0" w:space="0" w:color="auto"/>
            <w:bottom w:val="none" w:sz="0" w:space="0" w:color="auto"/>
            <w:right w:val="none" w:sz="0" w:space="0" w:color="auto"/>
          </w:divBdr>
        </w:div>
        <w:div w:id="792477366">
          <w:marLeft w:val="0"/>
          <w:marRight w:val="0"/>
          <w:marTop w:val="0"/>
          <w:marBottom w:val="0"/>
          <w:divBdr>
            <w:top w:val="none" w:sz="0" w:space="0" w:color="auto"/>
            <w:left w:val="none" w:sz="0" w:space="0" w:color="auto"/>
            <w:bottom w:val="none" w:sz="0" w:space="0" w:color="auto"/>
            <w:right w:val="none" w:sz="0" w:space="0" w:color="auto"/>
          </w:divBdr>
        </w:div>
        <w:div w:id="835264469">
          <w:marLeft w:val="0"/>
          <w:marRight w:val="0"/>
          <w:marTop w:val="0"/>
          <w:marBottom w:val="0"/>
          <w:divBdr>
            <w:top w:val="none" w:sz="0" w:space="0" w:color="auto"/>
            <w:left w:val="none" w:sz="0" w:space="0" w:color="auto"/>
            <w:bottom w:val="none" w:sz="0" w:space="0" w:color="auto"/>
            <w:right w:val="none" w:sz="0" w:space="0" w:color="auto"/>
          </w:divBdr>
        </w:div>
        <w:div w:id="871920198">
          <w:marLeft w:val="0"/>
          <w:marRight w:val="0"/>
          <w:marTop w:val="0"/>
          <w:marBottom w:val="0"/>
          <w:divBdr>
            <w:top w:val="none" w:sz="0" w:space="0" w:color="auto"/>
            <w:left w:val="none" w:sz="0" w:space="0" w:color="auto"/>
            <w:bottom w:val="none" w:sz="0" w:space="0" w:color="auto"/>
            <w:right w:val="none" w:sz="0" w:space="0" w:color="auto"/>
          </w:divBdr>
        </w:div>
        <w:div w:id="1382053774">
          <w:marLeft w:val="0"/>
          <w:marRight w:val="0"/>
          <w:marTop w:val="0"/>
          <w:marBottom w:val="0"/>
          <w:divBdr>
            <w:top w:val="none" w:sz="0" w:space="0" w:color="auto"/>
            <w:left w:val="none" w:sz="0" w:space="0" w:color="auto"/>
            <w:bottom w:val="none" w:sz="0" w:space="0" w:color="auto"/>
            <w:right w:val="none" w:sz="0" w:space="0" w:color="auto"/>
          </w:divBdr>
          <w:divsChild>
            <w:div w:id="2034531566">
              <w:marLeft w:val="0"/>
              <w:marRight w:val="0"/>
              <w:marTop w:val="30"/>
              <w:marBottom w:val="30"/>
              <w:divBdr>
                <w:top w:val="none" w:sz="0" w:space="0" w:color="auto"/>
                <w:left w:val="none" w:sz="0" w:space="0" w:color="auto"/>
                <w:bottom w:val="none" w:sz="0" w:space="0" w:color="auto"/>
                <w:right w:val="none" w:sz="0" w:space="0" w:color="auto"/>
              </w:divBdr>
              <w:divsChild>
                <w:div w:id="39593743">
                  <w:marLeft w:val="0"/>
                  <w:marRight w:val="0"/>
                  <w:marTop w:val="0"/>
                  <w:marBottom w:val="0"/>
                  <w:divBdr>
                    <w:top w:val="none" w:sz="0" w:space="0" w:color="auto"/>
                    <w:left w:val="none" w:sz="0" w:space="0" w:color="auto"/>
                    <w:bottom w:val="none" w:sz="0" w:space="0" w:color="auto"/>
                    <w:right w:val="none" w:sz="0" w:space="0" w:color="auto"/>
                  </w:divBdr>
                  <w:divsChild>
                    <w:div w:id="1754161242">
                      <w:marLeft w:val="0"/>
                      <w:marRight w:val="0"/>
                      <w:marTop w:val="0"/>
                      <w:marBottom w:val="0"/>
                      <w:divBdr>
                        <w:top w:val="none" w:sz="0" w:space="0" w:color="auto"/>
                        <w:left w:val="none" w:sz="0" w:space="0" w:color="auto"/>
                        <w:bottom w:val="none" w:sz="0" w:space="0" w:color="auto"/>
                        <w:right w:val="none" w:sz="0" w:space="0" w:color="auto"/>
                      </w:divBdr>
                    </w:div>
                  </w:divsChild>
                </w:div>
                <w:div w:id="48655386">
                  <w:marLeft w:val="0"/>
                  <w:marRight w:val="0"/>
                  <w:marTop w:val="0"/>
                  <w:marBottom w:val="0"/>
                  <w:divBdr>
                    <w:top w:val="none" w:sz="0" w:space="0" w:color="auto"/>
                    <w:left w:val="none" w:sz="0" w:space="0" w:color="auto"/>
                    <w:bottom w:val="none" w:sz="0" w:space="0" w:color="auto"/>
                    <w:right w:val="none" w:sz="0" w:space="0" w:color="auto"/>
                  </w:divBdr>
                  <w:divsChild>
                    <w:div w:id="936207314">
                      <w:marLeft w:val="0"/>
                      <w:marRight w:val="0"/>
                      <w:marTop w:val="0"/>
                      <w:marBottom w:val="0"/>
                      <w:divBdr>
                        <w:top w:val="none" w:sz="0" w:space="0" w:color="auto"/>
                        <w:left w:val="none" w:sz="0" w:space="0" w:color="auto"/>
                        <w:bottom w:val="none" w:sz="0" w:space="0" w:color="auto"/>
                        <w:right w:val="none" w:sz="0" w:space="0" w:color="auto"/>
                      </w:divBdr>
                    </w:div>
                  </w:divsChild>
                </w:div>
                <w:div w:id="54133093">
                  <w:marLeft w:val="0"/>
                  <w:marRight w:val="0"/>
                  <w:marTop w:val="0"/>
                  <w:marBottom w:val="0"/>
                  <w:divBdr>
                    <w:top w:val="none" w:sz="0" w:space="0" w:color="auto"/>
                    <w:left w:val="none" w:sz="0" w:space="0" w:color="auto"/>
                    <w:bottom w:val="none" w:sz="0" w:space="0" w:color="auto"/>
                    <w:right w:val="none" w:sz="0" w:space="0" w:color="auto"/>
                  </w:divBdr>
                  <w:divsChild>
                    <w:div w:id="1023672417">
                      <w:marLeft w:val="0"/>
                      <w:marRight w:val="0"/>
                      <w:marTop w:val="0"/>
                      <w:marBottom w:val="0"/>
                      <w:divBdr>
                        <w:top w:val="none" w:sz="0" w:space="0" w:color="auto"/>
                        <w:left w:val="none" w:sz="0" w:space="0" w:color="auto"/>
                        <w:bottom w:val="none" w:sz="0" w:space="0" w:color="auto"/>
                        <w:right w:val="none" w:sz="0" w:space="0" w:color="auto"/>
                      </w:divBdr>
                    </w:div>
                  </w:divsChild>
                </w:div>
                <w:div w:id="64885324">
                  <w:marLeft w:val="0"/>
                  <w:marRight w:val="0"/>
                  <w:marTop w:val="0"/>
                  <w:marBottom w:val="0"/>
                  <w:divBdr>
                    <w:top w:val="none" w:sz="0" w:space="0" w:color="auto"/>
                    <w:left w:val="none" w:sz="0" w:space="0" w:color="auto"/>
                    <w:bottom w:val="none" w:sz="0" w:space="0" w:color="auto"/>
                    <w:right w:val="none" w:sz="0" w:space="0" w:color="auto"/>
                  </w:divBdr>
                  <w:divsChild>
                    <w:div w:id="702442644">
                      <w:marLeft w:val="0"/>
                      <w:marRight w:val="0"/>
                      <w:marTop w:val="0"/>
                      <w:marBottom w:val="0"/>
                      <w:divBdr>
                        <w:top w:val="none" w:sz="0" w:space="0" w:color="auto"/>
                        <w:left w:val="none" w:sz="0" w:space="0" w:color="auto"/>
                        <w:bottom w:val="none" w:sz="0" w:space="0" w:color="auto"/>
                        <w:right w:val="none" w:sz="0" w:space="0" w:color="auto"/>
                      </w:divBdr>
                    </w:div>
                  </w:divsChild>
                </w:div>
                <w:div w:id="93090096">
                  <w:marLeft w:val="0"/>
                  <w:marRight w:val="0"/>
                  <w:marTop w:val="0"/>
                  <w:marBottom w:val="0"/>
                  <w:divBdr>
                    <w:top w:val="none" w:sz="0" w:space="0" w:color="auto"/>
                    <w:left w:val="none" w:sz="0" w:space="0" w:color="auto"/>
                    <w:bottom w:val="none" w:sz="0" w:space="0" w:color="auto"/>
                    <w:right w:val="none" w:sz="0" w:space="0" w:color="auto"/>
                  </w:divBdr>
                  <w:divsChild>
                    <w:div w:id="1964461131">
                      <w:marLeft w:val="0"/>
                      <w:marRight w:val="0"/>
                      <w:marTop w:val="0"/>
                      <w:marBottom w:val="0"/>
                      <w:divBdr>
                        <w:top w:val="none" w:sz="0" w:space="0" w:color="auto"/>
                        <w:left w:val="none" w:sz="0" w:space="0" w:color="auto"/>
                        <w:bottom w:val="none" w:sz="0" w:space="0" w:color="auto"/>
                        <w:right w:val="none" w:sz="0" w:space="0" w:color="auto"/>
                      </w:divBdr>
                    </w:div>
                  </w:divsChild>
                </w:div>
                <w:div w:id="117652108">
                  <w:marLeft w:val="0"/>
                  <w:marRight w:val="0"/>
                  <w:marTop w:val="0"/>
                  <w:marBottom w:val="0"/>
                  <w:divBdr>
                    <w:top w:val="none" w:sz="0" w:space="0" w:color="auto"/>
                    <w:left w:val="none" w:sz="0" w:space="0" w:color="auto"/>
                    <w:bottom w:val="none" w:sz="0" w:space="0" w:color="auto"/>
                    <w:right w:val="none" w:sz="0" w:space="0" w:color="auto"/>
                  </w:divBdr>
                  <w:divsChild>
                    <w:div w:id="704523230">
                      <w:marLeft w:val="0"/>
                      <w:marRight w:val="0"/>
                      <w:marTop w:val="0"/>
                      <w:marBottom w:val="0"/>
                      <w:divBdr>
                        <w:top w:val="none" w:sz="0" w:space="0" w:color="auto"/>
                        <w:left w:val="none" w:sz="0" w:space="0" w:color="auto"/>
                        <w:bottom w:val="none" w:sz="0" w:space="0" w:color="auto"/>
                        <w:right w:val="none" w:sz="0" w:space="0" w:color="auto"/>
                      </w:divBdr>
                    </w:div>
                  </w:divsChild>
                </w:div>
                <w:div w:id="174267185">
                  <w:marLeft w:val="0"/>
                  <w:marRight w:val="0"/>
                  <w:marTop w:val="0"/>
                  <w:marBottom w:val="0"/>
                  <w:divBdr>
                    <w:top w:val="none" w:sz="0" w:space="0" w:color="auto"/>
                    <w:left w:val="none" w:sz="0" w:space="0" w:color="auto"/>
                    <w:bottom w:val="none" w:sz="0" w:space="0" w:color="auto"/>
                    <w:right w:val="none" w:sz="0" w:space="0" w:color="auto"/>
                  </w:divBdr>
                  <w:divsChild>
                    <w:div w:id="1556698235">
                      <w:marLeft w:val="0"/>
                      <w:marRight w:val="0"/>
                      <w:marTop w:val="0"/>
                      <w:marBottom w:val="0"/>
                      <w:divBdr>
                        <w:top w:val="none" w:sz="0" w:space="0" w:color="auto"/>
                        <w:left w:val="none" w:sz="0" w:space="0" w:color="auto"/>
                        <w:bottom w:val="none" w:sz="0" w:space="0" w:color="auto"/>
                        <w:right w:val="none" w:sz="0" w:space="0" w:color="auto"/>
                      </w:divBdr>
                    </w:div>
                  </w:divsChild>
                </w:div>
                <w:div w:id="179658864">
                  <w:marLeft w:val="0"/>
                  <w:marRight w:val="0"/>
                  <w:marTop w:val="0"/>
                  <w:marBottom w:val="0"/>
                  <w:divBdr>
                    <w:top w:val="none" w:sz="0" w:space="0" w:color="auto"/>
                    <w:left w:val="none" w:sz="0" w:space="0" w:color="auto"/>
                    <w:bottom w:val="none" w:sz="0" w:space="0" w:color="auto"/>
                    <w:right w:val="none" w:sz="0" w:space="0" w:color="auto"/>
                  </w:divBdr>
                  <w:divsChild>
                    <w:div w:id="1176654560">
                      <w:marLeft w:val="0"/>
                      <w:marRight w:val="0"/>
                      <w:marTop w:val="0"/>
                      <w:marBottom w:val="0"/>
                      <w:divBdr>
                        <w:top w:val="none" w:sz="0" w:space="0" w:color="auto"/>
                        <w:left w:val="none" w:sz="0" w:space="0" w:color="auto"/>
                        <w:bottom w:val="none" w:sz="0" w:space="0" w:color="auto"/>
                        <w:right w:val="none" w:sz="0" w:space="0" w:color="auto"/>
                      </w:divBdr>
                    </w:div>
                  </w:divsChild>
                </w:div>
                <w:div w:id="241065188">
                  <w:marLeft w:val="0"/>
                  <w:marRight w:val="0"/>
                  <w:marTop w:val="0"/>
                  <w:marBottom w:val="0"/>
                  <w:divBdr>
                    <w:top w:val="none" w:sz="0" w:space="0" w:color="auto"/>
                    <w:left w:val="none" w:sz="0" w:space="0" w:color="auto"/>
                    <w:bottom w:val="none" w:sz="0" w:space="0" w:color="auto"/>
                    <w:right w:val="none" w:sz="0" w:space="0" w:color="auto"/>
                  </w:divBdr>
                  <w:divsChild>
                    <w:div w:id="1135678966">
                      <w:marLeft w:val="0"/>
                      <w:marRight w:val="0"/>
                      <w:marTop w:val="0"/>
                      <w:marBottom w:val="0"/>
                      <w:divBdr>
                        <w:top w:val="none" w:sz="0" w:space="0" w:color="auto"/>
                        <w:left w:val="none" w:sz="0" w:space="0" w:color="auto"/>
                        <w:bottom w:val="none" w:sz="0" w:space="0" w:color="auto"/>
                        <w:right w:val="none" w:sz="0" w:space="0" w:color="auto"/>
                      </w:divBdr>
                    </w:div>
                  </w:divsChild>
                </w:div>
                <w:div w:id="451939772">
                  <w:marLeft w:val="0"/>
                  <w:marRight w:val="0"/>
                  <w:marTop w:val="0"/>
                  <w:marBottom w:val="0"/>
                  <w:divBdr>
                    <w:top w:val="none" w:sz="0" w:space="0" w:color="auto"/>
                    <w:left w:val="none" w:sz="0" w:space="0" w:color="auto"/>
                    <w:bottom w:val="none" w:sz="0" w:space="0" w:color="auto"/>
                    <w:right w:val="none" w:sz="0" w:space="0" w:color="auto"/>
                  </w:divBdr>
                  <w:divsChild>
                    <w:div w:id="564797683">
                      <w:marLeft w:val="0"/>
                      <w:marRight w:val="0"/>
                      <w:marTop w:val="0"/>
                      <w:marBottom w:val="0"/>
                      <w:divBdr>
                        <w:top w:val="none" w:sz="0" w:space="0" w:color="auto"/>
                        <w:left w:val="none" w:sz="0" w:space="0" w:color="auto"/>
                        <w:bottom w:val="none" w:sz="0" w:space="0" w:color="auto"/>
                        <w:right w:val="none" w:sz="0" w:space="0" w:color="auto"/>
                      </w:divBdr>
                    </w:div>
                  </w:divsChild>
                </w:div>
                <w:div w:id="485632114">
                  <w:marLeft w:val="0"/>
                  <w:marRight w:val="0"/>
                  <w:marTop w:val="0"/>
                  <w:marBottom w:val="0"/>
                  <w:divBdr>
                    <w:top w:val="none" w:sz="0" w:space="0" w:color="auto"/>
                    <w:left w:val="none" w:sz="0" w:space="0" w:color="auto"/>
                    <w:bottom w:val="none" w:sz="0" w:space="0" w:color="auto"/>
                    <w:right w:val="none" w:sz="0" w:space="0" w:color="auto"/>
                  </w:divBdr>
                  <w:divsChild>
                    <w:div w:id="1022588543">
                      <w:marLeft w:val="0"/>
                      <w:marRight w:val="0"/>
                      <w:marTop w:val="0"/>
                      <w:marBottom w:val="0"/>
                      <w:divBdr>
                        <w:top w:val="none" w:sz="0" w:space="0" w:color="auto"/>
                        <w:left w:val="none" w:sz="0" w:space="0" w:color="auto"/>
                        <w:bottom w:val="none" w:sz="0" w:space="0" w:color="auto"/>
                        <w:right w:val="none" w:sz="0" w:space="0" w:color="auto"/>
                      </w:divBdr>
                    </w:div>
                  </w:divsChild>
                </w:div>
                <w:div w:id="511918260">
                  <w:marLeft w:val="0"/>
                  <w:marRight w:val="0"/>
                  <w:marTop w:val="0"/>
                  <w:marBottom w:val="0"/>
                  <w:divBdr>
                    <w:top w:val="none" w:sz="0" w:space="0" w:color="auto"/>
                    <w:left w:val="none" w:sz="0" w:space="0" w:color="auto"/>
                    <w:bottom w:val="none" w:sz="0" w:space="0" w:color="auto"/>
                    <w:right w:val="none" w:sz="0" w:space="0" w:color="auto"/>
                  </w:divBdr>
                  <w:divsChild>
                    <w:div w:id="1018697707">
                      <w:marLeft w:val="0"/>
                      <w:marRight w:val="0"/>
                      <w:marTop w:val="0"/>
                      <w:marBottom w:val="0"/>
                      <w:divBdr>
                        <w:top w:val="none" w:sz="0" w:space="0" w:color="auto"/>
                        <w:left w:val="none" w:sz="0" w:space="0" w:color="auto"/>
                        <w:bottom w:val="none" w:sz="0" w:space="0" w:color="auto"/>
                        <w:right w:val="none" w:sz="0" w:space="0" w:color="auto"/>
                      </w:divBdr>
                    </w:div>
                  </w:divsChild>
                </w:div>
                <w:div w:id="542444910">
                  <w:marLeft w:val="0"/>
                  <w:marRight w:val="0"/>
                  <w:marTop w:val="0"/>
                  <w:marBottom w:val="0"/>
                  <w:divBdr>
                    <w:top w:val="none" w:sz="0" w:space="0" w:color="auto"/>
                    <w:left w:val="none" w:sz="0" w:space="0" w:color="auto"/>
                    <w:bottom w:val="none" w:sz="0" w:space="0" w:color="auto"/>
                    <w:right w:val="none" w:sz="0" w:space="0" w:color="auto"/>
                  </w:divBdr>
                  <w:divsChild>
                    <w:div w:id="1224607722">
                      <w:marLeft w:val="0"/>
                      <w:marRight w:val="0"/>
                      <w:marTop w:val="0"/>
                      <w:marBottom w:val="0"/>
                      <w:divBdr>
                        <w:top w:val="none" w:sz="0" w:space="0" w:color="auto"/>
                        <w:left w:val="none" w:sz="0" w:space="0" w:color="auto"/>
                        <w:bottom w:val="none" w:sz="0" w:space="0" w:color="auto"/>
                        <w:right w:val="none" w:sz="0" w:space="0" w:color="auto"/>
                      </w:divBdr>
                    </w:div>
                  </w:divsChild>
                </w:div>
                <w:div w:id="553203846">
                  <w:marLeft w:val="0"/>
                  <w:marRight w:val="0"/>
                  <w:marTop w:val="0"/>
                  <w:marBottom w:val="0"/>
                  <w:divBdr>
                    <w:top w:val="none" w:sz="0" w:space="0" w:color="auto"/>
                    <w:left w:val="none" w:sz="0" w:space="0" w:color="auto"/>
                    <w:bottom w:val="none" w:sz="0" w:space="0" w:color="auto"/>
                    <w:right w:val="none" w:sz="0" w:space="0" w:color="auto"/>
                  </w:divBdr>
                  <w:divsChild>
                    <w:div w:id="632171954">
                      <w:marLeft w:val="0"/>
                      <w:marRight w:val="0"/>
                      <w:marTop w:val="0"/>
                      <w:marBottom w:val="0"/>
                      <w:divBdr>
                        <w:top w:val="none" w:sz="0" w:space="0" w:color="auto"/>
                        <w:left w:val="none" w:sz="0" w:space="0" w:color="auto"/>
                        <w:bottom w:val="none" w:sz="0" w:space="0" w:color="auto"/>
                        <w:right w:val="none" w:sz="0" w:space="0" w:color="auto"/>
                      </w:divBdr>
                    </w:div>
                  </w:divsChild>
                </w:div>
                <w:div w:id="611286057">
                  <w:marLeft w:val="0"/>
                  <w:marRight w:val="0"/>
                  <w:marTop w:val="0"/>
                  <w:marBottom w:val="0"/>
                  <w:divBdr>
                    <w:top w:val="none" w:sz="0" w:space="0" w:color="auto"/>
                    <w:left w:val="none" w:sz="0" w:space="0" w:color="auto"/>
                    <w:bottom w:val="none" w:sz="0" w:space="0" w:color="auto"/>
                    <w:right w:val="none" w:sz="0" w:space="0" w:color="auto"/>
                  </w:divBdr>
                  <w:divsChild>
                    <w:div w:id="967972303">
                      <w:marLeft w:val="0"/>
                      <w:marRight w:val="0"/>
                      <w:marTop w:val="0"/>
                      <w:marBottom w:val="0"/>
                      <w:divBdr>
                        <w:top w:val="none" w:sz="0" w:space="0" w:color="auto"/>
                        <w:left w:val="none" w:sz="0" w:space="0" w:color="auto"/>
                        <w:bottom w:val="none" w:sz="0" w:space="0" w:color="auto"/>
                        <w:right w:val="none" w:sz="0" w:space="0" w:color="auto"/>
                      </w:divBdr>
                    </w:div>
                  </w:divsChild>
                </w:div>
                <w:div w:id="633945957">
                  <w:marLeft w:val="0"/>
                  <w:marRight w:val="0"/>
                  <w:marTop w:val="0"/>
                  <w:marBottom w:val="0"/>
                  <w:divBdr>
                    <w:top w:val="none" w:sz="0" w:space="0" w:color="auto"/>
                    <w:left w:val="none" w:sz="0" w:space="0" w:color="auto"/>
                    <w:bottom w:val="none" w:sz="0" w:space="0" w:color="auto"/>
                    <w:right w:val="none" w:sz="0" w:space="0" w:color="auto"/>
                  </w:divBdr>
                  <w:divsChild>
                    <w:div w:id="564612189">
                      <w:marLeft w:val="0"/>
                      <w:marRight w:val="0"/>
                      <w:marTop w:val="0"/>
                      <w:marBottom w:val="0"/>
                      <w:divBdr>
                        <w:top w:val="none" w:sz="0" w:space="0" w:color="auto"/>
                        <w:left w:val="none" w:sz="0" w:space="0" w:color="auto"/>
                        <w:bottom w:val="none" w:sz="0" w:space="0" w:color="auto"/>
                        <w:right w:val="none" w:sz="0" w:space="0" w:color="auto"/>
                      </w:divBdr>
                    </w:div>
                  </w:divsChild>
                </w:div>
                <w:div w:id="689838155">
                  <w:marLeft w:val="0"/>
                  <w:marRight w:val="0"/>
                  <w:marTop w:val="0"/>
                  <w:marBottom w:val="0"/>
                  <w:divBdr>
                    <w:top w:val="none" w:sz="0" w:space="0" w:color="auto"/>
                    <w:left w:val="none" w:sz="0" w:space="0" w:color="auto"/>
                    <w:bottom w:val="none" w:sz="0" w:space="0" w:color="auto"/>
                    <w:right w:val="none" w:sz="0" w:space="0" w:color="auto"/>
                  </w:divBdr>
                  <w:divsChild>
                    <w:div w:id="923414319">
                      <w:marLeft w:val="0"/>
                      <w:marRight w:val="0"/>
                      <w:marTop w:val="0"/>
                      <w:marBottom w:val="0"/>
                      <w:divBdr>
                        <w:top w:val="none" w:sz="0" w:space="0" w:color="auto"/>
                        <w:left w:val="none" w:sz="0" w:space="0" w:color="auto"/>
                        <w:bottom w:val="none" w:sz="0" w:space="0" w:color="auto"/>
                        <w:right w:val="none" w:sz="0" w:space="0" w:color="auto"/>
                      </w:divBdr>
                    </w:div>
                  </w:divsChild>
                </w:div>
                <w:div w:id="742682310">
                  <w:marLeft w:val="0"/>
                  <w:marRight w:val="0"/>
                  <w:marTop w:val="0"/>
                  <w:marBottom w:val="0"/>
                  <w:divBdr>
                    <w:top w:val="none" w:sz="0" w:space="0" w:color="auto"/>
                    <w:left w:val="none" w:sz="0" w:space="0" w:color="auto"/>
                    <w:bottom w:val="none" w:sz="0" w:space="0" w:color="auto"/>
                    <w:right w:val="none" w:sz="0" w:space="0" w:color="auto"/>
                  </w:divBdr>
                  <w:divsChild>
                    <w:div w:id="79447306">
                      <w:marLeft w:val="0"/>
                      <w:marRight w:val="0"/>
                      <w:marTop w:val="0"/>
                      <w:marBottom w:val="0"/>
                      <w:divBdr>
                        <w:top w:val="none" w:sz="0" w:space="0" w:color="auto"/>
                        <w:left w:val="none" w:sz="0" w:space="0" w:color="auto"/>
                        <w:bottom w:val="none" w:sz="0" w:space="0" w:color="auto"/>
                        <w:right w:val="none" w:sz="0" w:space="0" w:color="auto"/>
                      </w:divBdr>
                    </w:div>
                  </w:divsChild>
                </w:div>
                <w:div w:id="859243562">
                  <w:marLeft w:val="0"/>
                  <w:marRight w:val="0"/>
                  <w:marTop w:val="0"/>
                  <w:marBottom w:val="0"/>
                  <w:divBdr>
                    <w:top w:val="none" w:sz="0" w:space="0" w:color="auto"/>
                    <w:left w:val="none" w:sz="0" w:space="0" w:color="auto"/>
                    <w:bottom w:val="none" w:sz="0" w:space="0" w:color="auto"/>
                    <w:right w:val="none" w:sz="0" w:space="0" w:color="auto"/>
                  </w:divBdr>
                  <w:divsChild>
                    <w:div w:id="653294535">
                      <w:marLeft w:val="0"/>
                      <w:marRight w:val="0"/>
                      <w:marTop w:val="0"/>
                      <w:marBottom w:val="0"/>
                      <w:divBdr>
                        <w:top w:val="none" w:sz="0" w:space="0" w:color="auto"/>
                        <w:left w:val="none" w:sz="0" w:space="0" w:color="auto"/>
                        <w:bottom w:val="none" w:sz="0" w:space="0" w:color="auto"/>
                        <w:right w:val="none" w:sz="0" w:space="0" w:color="auto"/>
                      </w:divBdr>
                    </w:div>
                  </w:divsChild>
                </w:div>
                <w:div w:id="932055728">
                  <w:marLeft w:val="0"/>
                  <w:marRight w:val="0"/>
                  <w:marTop w:val="0"/>
                  <w:marBottom w:val="0"/>
                  <w:divBdr>
                    <w:top w:val="none" w:sz="0" w:space="0" w:color="auto"/>
                    <w:left w:val="none" w:sz="0" w:space="0" w:color="auto"/>
                    <w:bottom w:val="none" w:sz="0" w:space="0" w:color="auto"/>
                    <w:right w:val="none" w:sz="0" w:space="0" w:color="auto"/>
                  </w:divBdr>
                  <w:divsChild>
                    <w:div w:id="770472153">
                      <w:marLeft w:val="0"/>
                      <w:marRight w:val="0"/>
                      <w:marTop w:val="0"/>
                      <w:marBottom w:val="0"/>
                      <w:divBdr>
                        <w:top w:val="none" w:sz="0" w:space="0" w:color="auto"/>
                        <w:left w:val="none" w:sz="0" w:space="0" w:color="auto"/>
                        <w:bottom w:val="none" w:sz="0" w:space="0" w:color="auto"/>
                        <w:right w:val="none" w:sz="0" w:space="0" w:color="auto"/>
                      </w:divBdr>
                    </w:div>
                  </w:divsChild>
                </w:div>
                <w:div w:id="996957593">
                  <w:marLeft w:val="0"/>
                  <w:marRight w:val="0"/>
                  <w:marTop w:val="0"/>
                  <w:marBottom w:val="0"/>
                  <w:divBdr>
                    <w:top w:val="none" w:sz="0" w:space="0" w:color="auto"/>
                    <w:left w:val="none" w:sz="0" w:space="0" w:color="auto"/>
                    <w:bottom w:val="none" w:sz="0" w:space="0" w:color="auto"/>
                    <w:right w:val="none" w:sz="0" w:space="0" w:color="auto"/>
                  </w:divBdr>
                  <w:divsChild>
                    <w:div w:id="290206892">
                      <w:marLeft w:val="0"/>
                      <w:marRight w:val="0"/>
                      <w:marTop w:val="0"/>
                      <w:marBottom w:val="0"/>
                      <w:divBdr>
                        <w:top w:val="none" w:sz="0" w:space="0" w:color="auto"/>
                        <w:left w:val="none" w:sz="0" w:space="0" w:color="auto"/>
                        <w:bottom w:val="none" w:sz="0" w:space="0" w:color="auto"/>
                        <w:right w:val="none" w:sz="0" w:space="0" w:color="auto"/>
                      </w:divBdr>
                    </w:div>
                  </w:divsChild>
                </w:div>
                <w:div w:id="1032463053">
                  <w:marLeft w:val="0"/>
                  <w:marRight w:val="0"/>
                  <w:marTop w:val="0"/>
                  <w:marBottom w:val="0"/>
                  <w:divBdr>
                    <w:top w:val="none" w:sz="0" w:space="0" w:color="auto"/>
                    <w:left w:val="none" w:sz="0" w:space="0" w:color="auto"/>
                    <w:bottom w:val="none" w:sz="0" w:space="0" w:color="auto"/>
                    <w:right w:val="none" w:sz="0" w:space="0" w:color="auto"/>
                  </w:divBdr>
                  <w:divsChild>
                    <w:div w:id="1341202142">
                      <w:marLeft w:val="0"/>
                      <w:marRight w:val="0"/>
                      <w:marTop w:val="0"/>
                      <w:marBottom w:val="0"/>
                      <w:divBdr>
                        <w:top w:val="none" w:sz="0" w:space="0" w:color="auto"/>
                        <w:left w:val="none" w:sz="0" w:space="0" w:color="auto"/>
                        <w:bottom w:val="none" w:sz="0" w:space="0" w:color="auto"/>
                        <w:right w:val="none" w:sz="0" w:space="0" w:color="auto"/>
                      </w:divBdr>
                    </w:div>
                  </w:divsChild>
                </w:div>
                <w:div w:id="1049383747">
                  <w:marLeft w:val="0"/>
                  <w:marRight w:val="0"/>
                  <w:marTop w:val="0"/>
                  <w:marBottom w:val="0"/>
                  <w:divBdr>
                    <w:top w:val="none" w:sz="0" w:space="0" w:color="auto"/>
                    <w:left w:val="none" w:sz="0" w:space="0" w:color="auto"/>
                    <w:bottom w:val="none" w:sz="0" w:space="0" w:color="auto"/>
                    <w:right w:val="none" w:sz="0" w:space="0" w:color="auto"/>
                  </w:divBdr>
                  <w:divsChild>
                    <w:div w:id="175274818">
                      <w:marLeft w:val="0"/>
                      <w:marRight w:val="0"/>
                      <w:marTop w:val="0"/>
                      <w:marBottom w:val="0"/>
                      <w:divBdr>
                        <w:top w:val="none" w:sz="0" w:space="0" w:color="auto"/>
                        <w:left w:val="none" w:sz="0" w:space="0" w:color="auto"/>
                        <w:bottom w:val="none" w:sz="0" w:space="0" w:color="auto"/>
                        <w:right w:val="none" w:sz="0" w:space="0" w:color="auto"/>
                      </w:divBdr>
                    </w:div>
                  </w:divsChild>
                </w:div>
                <w:div w:id="1081607147">
                  <w:marLeft w:val="0"/>
                  <w:marRight w:val="0"/>
                  <w:marTop w:val="0"/>
                  <w:marBottom w:val="0"/>
                  <w:divBdr>
                    <w:top w:val="none" w:sz="0" w:space="0" w:color="auto"/>
                    <w:left w:val="none" w:sz="0" w:space="0" w:color="auto"/>
                    <w:bottom w:val="none" w:sz="0" w:space="0" w:color="auto"/>
                    <w:right w:val="none" w:sz="0" w:space="0" w:color="auto"/>
                  </w:divBdr>
                  <w:divsChild>
                    <w:div w:id="1754349991">
                      <w:marLeft w:val="0"/>
                      <w:marRight w:val="0"/>
                      <w:marTop w:val="0"/>
                      <w:marBottom w:val="0"/>
                      <w:divBdr>
                        <w:top w:val="none" w:sz="0" w:space="0" w:color="auto"/>
                        <w:left w:val="none" w:sz="0" w:space="0" w:color="auto"/>
                        <w:bottom w:val="none" w:sz="0" w:space="0" w:color="auto"/>
                        <w:right w:val="none" w:sz="0" w:space="0" w:color="auto"/>
                      </w:divBdr>
                    </w:div>
                  </w:divsChild>
                </w:div>
                <w:div w:id="1139879666">
                  <w:marLeft w:val="0"/>
                  <w:marRight w:val="0"/>
                  <w:marTop w:val="0"/>
                  <w:marBottom w:val="0"/>
                  <w:divBdr>
                    <w:top w:val="none" w:sz="0" w:space="0" w:color="auto"/>
                    <w:left w:val="none" w:sz="0" w:space="0" w:color="auto"/>
                    <w:bottom w:val="none" w:sz="0" w:space="0" w:color="auto"/>
                    <w:right w:val="none" w:sz="0" w:space="0" w:color="auto"/>
                  </w:divBdr>
                  <w:divsChild>
                    <w:div w:id="1885020279">
                      <w:marLeft w:val="0"/>
                      <w:marRight w:val="0"/>
                      <w:marTop w:val="0"/>
                      <w:marBottom w:val="0"/>
                      <w:divBdr>
                        <w:top w:val="none" w:sz="0" w:space="0" w:color="auto"/>
                        <w:left w:val="none" w:sz="0" w:space="0" w:color="auto"/>
                        <w:bottom w:val="none" w:sz="0" w:space="0" w:color="auto"/>
                        <w:right w:val="none" w:sz="0" w:space="0" w:color="auto"/>
                      </w:divBdr>
                    </w:div>
                    <w:div w:id="2145267617">
                      <w:marLeft w:val="0"/>
                      <w:marRight w:val="0"/>
                      <w:marTop w:val="0"/>
                      <w:marBottom w:val="0"/>
                      <w:divBdr>
                        <w:top w:val="none" w:sz="0" w:space="0" w:color="auto"/>
                        <w:left w:val="none" w:sz="0" w:space="0" w:color="auto"/>
                        <w:bottom w:val="none" w:sz="0" w:space="0" w:color="auto"/>
                        <w:right w:val="none" w:sz="0" w:space="0" w:color="auto"/>
                      </w:divBdr>
                    </w:div>
                  </w:divsChild>
                </w:div>
                <w:div w:id="1169758948">
                  <w:marLeft w:val="0"/>
                  <w:marRight w:val="0"/>
                  <w:marTop w:val="0"/>
                  <w:marBottom w:val="0"/>
                  <w:divBdr>
                    <w:top w:val="none" w:sz="0" w:space="0" w:color="auto"/>
                    <w:left w:val="none" w:sz="0" w:space="0" w:color="auto"/>
                    <w:bottom w:val="none" w:sz="0" w:space="0" w:color="auto"/>
                    <w:right w:val="none" w:sz="0" w:space="0" w:color="auto"/>
                  </w:divBdr>
                  <w:divsChild>
                    <w:div w:id="1139493338">
                      <w:marLeft w:val="0"/>
                      <w:marRight w:val="0"/>
                      <w:marTop w:val="0"/>
                      <w:marBottom w:val="0"/>
                      <w:divBdr>
                        <w:top w:val="none" w:sz="0" w:space="0" w:color="auto"/>
                        <w:left w:val="none" w:sz="0" w:space="0" w:color="auto"/>
                        <w:bottom w:val="none" w:sz="0" w:space="0" w:color="auto"/>
                        <w:right w:val="none" w:sz="0" w:space="0" w:color="auto"/>
                      </w:divBdr>
                    </w:div>
                  </w:divsChild>
                </w:div>
                <w:div w:id="1199901188">
                  <w:marLeft w:val="0"/>
                  <w:marRight w:val="0"/>
                  <w:marTop w:val="0"/>
                  <w:marBottom w:val="0"/>
                  <w:divBdr>
                    <w:top w:val="none" w:sz="0" w:space="0" w:color="auto"/>
                    <w:left w:val="none" w:sz="0" w:space="0" w:color="auto"/>
                    <w:bottom w:val="none" w:sz="0" w:space="0" w:color="auto"/>
                    <w:right w:val="none" w:sz="0" w:space="0" w:color="auto"/>
                  </w:divBdr>
                  <w:divsChild>
                    <w:div w:id="241061091">
                      <w:marLeft w:val="0"/>
                      <w:marRight w:val="0"/>
                      <w:marTop w:val="0"/>
                      <w:marBottom w:val="0"/>
                      <w:divBdr>
                        <w:top w:val="none" w:sz="0" w:space="0" w:color="auto"/>
                        <w:left w:val="none" w:sz="0" w:space="0" w:color="auto"/>
                        <w:bottom w:val="none" w:sz="0" w:space="0" w:color="auto"/>
                        <w:right w:val="none" w:sz="0" w:space="0" w:color="auto"/>
                      </w:divBdr>
                    </w:div>
                  </w:divsChild>
                </w:div>
                <w:div w:id="1243029620">
                  <w:marLeft w:val="0"/>
                  <w:marRight w:val="0"/>
                  <w:marTop w:val="0"/>
                  <w:marBottom w:val="0"/>
                  <w:divBdr>
                    <w:top w:val="none" w:sz="0" w:space="0" w:color="auto"/>
                    <w:left w:val="none" w:sz="0" w:space="0" w:color="auto"/>
                    <w:bottom w:val="none" w:sz="0" w:space="0" w:color="auto"/>
                    <w:right w:val="none" w:sz="0" w:space="0" w:color="auto"/>
                  </w:divBdr>
                  <w:divsChild>
                    <w:div w:id="837887184">
                      <w:marLeft w:val="0"/>
                      <w:marRight w:val="0"/>
                      <w:marTop w:val="0"/>
                      <w:marBottom w:val="0"/>
                      <w:divBdr>
                        <w:top w:val="none" w:sz="0" w:space="0" w:color="auto"/>
                        <w:left w:val="none" w:sz="0" w:space="0" w:color="auto"/>
                        <w:bottom w:val="none" w:sz="0" w:space="0" w:color="auto"/>
                        <w:right w:val="none" w:sz="0" w:space="0" w:color="auto"/>
                      </w:divBdr>
                    </w:div>
                  </w:divsChild>
                </w:div>
                <w:div w:id="1248491913">
                  <w:marLeft w:val="0"/>
                  <w:marRight w:val="0"/>
                  <w:marTop w:val="0"/>
                  <w:marBottom w:val="0"/>
                  <w:divBdr>
                    <w:top w:val="none" w:sz="0" w:space="0" w:color="auto"/>
                    <w:left w:val="none" w:sz="0" w:space="0" w:color="auto"/>
                    <w:bottom w:val="none" w:sz="0" w:space="0" w:color="auto"/>
                    <w:right w:val="none" w:sz="0" w:space="0" w:color="auto"/>
                  </w:divBdr>
                  <w:divsChild>
                    <w:div w:id="1418283292">
                      <w:marLeft w:val="0"/>
                      <w:marRight w:val="0"/>
                      <w:marTop w:val="0"/>
                      <w:marBottom w:val="0"/>
                      <w:divBdr>
                        <w:top w:val="none" w:sz="0" w:space="0" w:color="auto"/>
                        <w:left w:val="none" w:sz="0" w:space="0" w:color="auto"/>
                        <w:bottom w:val="none" w:sz="0" w:space="0" w:color="auto"/>
                        <w:right w:val="none" w:sz="0" w:space="0" w:color="auto"/>
                      </w:divBdr>
                    </w:div>
                  </w:divsChild>
                </w:div>
                <w:div w:id="1289772950">
                  <w:marLeft w:val="0"/>
                  <w:marRight w:val="0"/>
                  <w:marTop w:val="0"/>
                  <w:marBottom w:val="0"/>
                  <w:divBdr>
                    <w:top w:val="none" w:sz="0" w:space="0" w:color="auto"/>
                    <w:left w:val="none" w:sz="0" w:space="0" w:color="auto"/>
                    <w:bottom w:val="none" w:sz="0" w:space="0" w:color="auto"/>
                    <w:right w:val="none" w:sz="0" w:space="0" w:color="auto"/>
                  </w:divBdr>
                  <w:divsChild>
                    <w:div w:id="2003468162">
                      <w:marLeft w:val="0"/>
                      <w:marRight w:val="0"/>
                      <w:marTop w:val="0"/>
                      <w:marBottom w:val="0"/>
                      <w:divBdr>
                        <w:top w:val="none" w:sz="0" w:space="0" w:color="auto"/>
                        <w:left w:val="none" w:sz="0" w:space="0" w:color="auto"/>
                        <w:bottom w:val="none" w:sz="0" w:space="0" w:color="auto"/>
                        <w:right w:val="none" w:sz="0" w:space="0" w:color="auto"/>
                      </w:divBdr>
                    </w:div>
                  </w:divsChild>
                </w:div>
                <w:div w:id="1292397564">
                  <w:marLeft w:val="0"/>
                  <w:marRight w:val="0"/>
                  <w:marTop w:val="0"/>
                  <w:marBottom w:val="0"/>
                  <w:divBdr>
                    <w:top w:val="none" w:sz="0" w:space="0" w:color="auto"/>
                    <w:left w:val="none" w:sz="0" w:space="0" w:color="auto"/>
                    <w:bottom w:val="none" w:sz="0" w:space="0" w:color="auto"/>
                    <w:right w:val="none" w:sz="0" w:space="0" w:color="auto"/>
                  </w:divBdr>
                  <w:divsChild>
                    <w:div w:id="1692533539">
                      <w:marLeft w:val="0"/>
                      <w:marRight w:val="0"/>
                      <w:marTop w:val="0"/>
                      <w:marBottom w:val="0"/>
                      <w:divBdr>
                        <w:top w:val="none" w:sz="0" w:space="0" w:color="auto"/>
                        <w:left w:val="none" w:sz="0" w:space="0" w:color="auto"/>
                        <w:bottom w:val="none" w:sz="0" w:space="0" w:color="auto"/>
                        <w:right w:val="none" w:sz="0" w:space="0" w:color="auto"/>
                      </w:divBdr>
                    </w:div>
                  </w:divsChild>
                </w:div>
                <w:div w:id="1405028780">
                  <w:marLeft w:val="0"/>
                  <w:marRight w:val="0"/>
                  <w:marTop w:val="0"/>
                  <w:marBottom w:val="0"/>
                  <w:divBdr>
                    <w:top w:val="none" w:sz="0" w:space="0" w:color="auto"/>
                    <w:left w:val="none" w:sz="0" w:space="0" w:color="auto"/>
                    <w:bottom w:val="none" w:sz="0" w:space="0" w:color="auto"/>
                    <w:right w:val="none" w:sz="0" w:space="0" w:color="auto"/>
                  </w:divBdr>
                  <w:divsChild>
                    <w:div w:id="1922909735">
                      <w:marLeft w:val="0"/>
                      <w:marRight w:val="0"/>
                      <w:marTop w:val="0"/>
                      <w:marBottom w:val="0"/>
                      <w:divBdr>
                        <w:top w:val="none" w:sz="0" w:space="0" w:color="auto"/>
                        <w:left w:val="none" w:sz="0" w:space="0" w:color="auto"/>
                        <w:bottom w:val="none" w:sz="0" w:space="0" w:color="auto"/>
                        <w:right w:val="none" w:sz="0" w:space="0" w:color="auto"/>
                      </w:divBdr>
                    </w:div>
                  </w:divsChild>
                </w:div>
                <w:div w:id="1406105690">
                  <w:marLeft w:val="0"/>
                  <w:marRight w:val="0"/>
                  <w:marTop w:val="0"/>
                  <w:marBottom w:val="0"/>
                  <w:divBdr>
                    <w:top w:val="none" w:sz="0" w:space="0" w:color="auto"/>
                    <w:left w:val="none" w:sz="0" w:space="0" w:color="auto"/>
                    <w:bottom w:val="none" w:sz="0" w:space="0" w:color="auto"/>
                    <w:right w:val="none" w:sz="0" w:space="0" w:color="auto"/>
                  </w:divBdr>
                  <w:divsChild>
                    <w:div w:id="1349940811">
                      <w:marLeft w:val="0"/>
                      <w:marRight w:val="0"/>
                      <w:marTop w:val="0"/>
                      <w:marBottom w:val="0"/>
                      <w:divBdr>
                        <w:top w:val="none" w:sz="0" w:space="0" w:color="auto"/>
                        <w:left w:val="none" w:sz="0" w:space="0" w:color="auto"/>
                        <w:bottom w:val="none" w:sz="0" w:space="0" w:color="auto"/>
                        <w:right w:val="none" w:sz="0" w:space="0" w:color="auto"/>
                      </w:divBdr>
                    </w:div>
                  </w:divsChild>
                </w:div>
                <w:div w:id="1512835912">
                  <w:marLeft w:val="0"/>
                  <w:marRight w:val="0"/>
                  <w:marTop w:val="0"/>
                  <w:marBottom w:val="0"/>
                  <w:divBdr>
                    <w:top w:val="none" w:sz="0" w:space="0" w:color="auto"/>
                    <w:left w:val="none" w:sz="0" w:space="0" w:color="auto"/>
                    <w:bottom w:val="none" w:sz="0" w:space="0" w:color="auto"/>
                    <w:right w:val="none" w:sz="0" w:space="0" w:color="auto"/>
                  </w:divBdr>
                  <w:divsChild>
                    <w:div w:id="574323830">
                      <w:marLeft w:val="0"/>
                      <w:marRight w:val="0"/>
                      <w:marTop w:val="0"/>
                      <w:marBottom w:val="0"/>
                      <w:divBdr>
                        <w:top w:val="none" w:sz="0" w:space="0" w:color="auto"/>
                        <w:left w:val="none" w:sz="0" w:space="0" w:color="auto"/>
                        <w:bottom w:val="none" w:sz="0" w:space="0" w:color="auto"/>
                        <w:right w:val="none" w:sz="0" w:space="0" w:color="auto"/>
                      </w:divBdr>
                    </w:div>
                  </w:divsChild>
                </w:div>
                <w:div w:id="1556433469">
                  <w:marLeft w:val="0"/>
                  <w:marRight w:val="0"/>
                  <w:marTop w:val="0"/>
                  <w:marBottom w:val="0"/>
                  <w:divBdr>
                    <w:top w:val="none" w:sz="0" w:space="0" w:color="auto"/>
                    <w:left w:val="none" w:sz="0" w:space="0" w:color="auto"/>
                    <w:bottom w:val="none" w:sz="0" w:space="0" w:color="auto"/>
                    <w:right w:val="none" w:sz="0" w:space="0" w:color="auto"/>
                  </w:divBdr>
                  <w:divsChild>
                    <w:div w:id="1830369076">
                      <w:marLeft w:val="0"/>
                      <w:marRight w:val="0"/>
                      <w:marTop w:val="0"/>
                      <w:marBottom w:val="0"/>
                      <w:divBdr>
                        <w:top w:val="none" w:sz="0" w:space="0" w:color="auto"/>
                        <w:left w:val="none" w:sz="0" w:space="0" w:color="auto"/>
                        <w:bottom w:val="none" w:sz="0" w:space="0" w:color="auto"/>
                        <w:right w:val="none" w:sz="0" w:space="0" w:color="auto"/>
                      </w:divBdr>
                    </w:div>
                  </w:divsChild>
                </w:div>
                <w:div w:id="1662853226">
                  <w:marLeft w:val="0"/>
                  <w:marRight w:val="0"/>
                  <w:marTop w:val="0"/>
                  <w:marBottom w:val="0"/>
                  <w:divBdr>
                    <w:top w:val="none" w:sz="0" w:space="0" w:color="auto"/>
                    <w:left w:val="none" w:sz="0" w:space="0" w:color="auto"/>
                    <w:bottom w:val="none" w:sz="0" w:space="0" w:color="auto"/>
                    <w:right w:val="none" w:sz="0" w:space="0" w:color="auto"/>
                  </w:divBdr>
                  <w:divsChild>
                    <w:div w:id="1268199670">
                      <w:marLeft w:val="0"/>
                      <w:marRight w:val="0"/>
                      <w:marTop w:val="0"/>
                      <w:marBottom w:val="0"/>
                      <w:divBdr>
                        <w:top w:val="none" w:sz="0" w:space="0" w:color="auto"/>
                        <w:left w:val="none" w:sz="0" w:space="0" w:color="auto"/>
                        <w:bottom w:val="none" w:sz="0" w:space="0" w:color="auto"/>
                        <w:right w:val="none" w:sz="0" w:space="0" w:color="auto"/>
                      </w:divBdr>
                    </w:div>
                  </w:divsChild>
                </w:div>
                <w:div w:id="1673291300">
                  <w:marLeft w:val="0"/>
                  <w:marRight w:val="0"/>
                  <w:marTop w:val="0"/>
                  <w:marBottom w:val="0"/>
                  <w:divBdr>
                    <w:top w:val="none" w:sz="0" w:space="0" w:color="auto"/>
                    <w:left w:val="none" w:sz="0" w:space="0" w:color="auto"/>
                    <w:bottom w:val="none" w:sz="0" w:space="0" w:color="auto"/>
                    <w:right w:val="none" w:sz="0" w:space="0" w:color="auto"/>
                  </w:divBdr>
                  <w:divsChild>
                    <w:div w:id="366372768">
                      <w:marLeft w:val="0"/>
                      <w:marRight w:val="0"/>
                      <w:marTop w:val="0"/>
                      <w:marBottom w:val="0"/>
                      <w:divBdr>
                        <w:top w:val="none" w:sz="0" w:space="0" w:color="auto"/>
                        <w:left w:val="none" w:sz="0" w:space="0" w:color="auto"/>
                        <w:bottom w:val="none" w:sz="0" w:space="0" w:color="auto"/>
                        <w:right w:val="none" w:sz="0" w:space="0" w:color="auto"/>
                      </w:divBdr>
                    </w:div>
                    <w:div w:id="517088157">
                      <w:marLeft w:val="0"/>
                      <w:marRight w:val="0"/>
                      <w:marTop w:val="0"/>
                      <w:marBottom w:val="0"/>
                      <w:divBdr>
                        <w:top w:val="none" w:sz="0" w:space="0" w:color="auto"/>
                        <w:left w:val="none" w:sz="0" w:space="0" w:color="auto"/>
                        <w:bottom w:val="none" w:sz="0" w:space="0" w:color="auto"/>
                        <w:right w:val="none" w:sz="0" w:space="0" w:color="auto"/>
                      </w:divBdr>
                    </w:div>
                  </w:divsChild>
                </w:div>
                <w:div w:id="1768385779">
                  <w:marLeft w:val="0"/>
                  <w:marRight w:val="0"/>
                  <w:marTop w:val="0"/>
                  <w:marBottom w:val="0"/>
                  <w:divBdr>
                    <w:top w:val="none" w:sz="0" w:space="0" w:color="auto"/>
                    <w:left w:val="none" w:sz="0" w:space="0" w:color="auto"/>
                    <w:bottom w:val="none" w:sz="0" w:space="0" w:color="auto"/>
                    <w:right w:val="none" w:sz="0" w:space="0" w:color="auto"/>
                  </w:divBdr>
                  <w:divsChild>
                    <w:div w:id="1302347509">
                      <w:marLeft w:val="0"/>
                      <w:marRight w:val="0"/>
                      <w:marTop w:val="0"/>
                      <w:marBottom w:val="0"/>
                      <w:divBdr>
                        <w:top w:val="none" w:sz="0" w:space="0" w:color="auto"/>
                        <w:left w:val="none" w:sz="0" w:space="0" w:color="auto"/>
                        <w:bottom w:val="none" w:sz="0" w:space="0" w:color="auto"/>
                        <w:right w:val="none" w:sz="0" w:space="0" w:color="auto"/>
                      </w:divBdr>
                    </w:div>
                  </w:divsChild>
                </w:div>
                <w:div w:id="1865173826">
                  <w:marLeft w:val="0"/>
                  <w:marRight w:val="0"/>
                  <w:marTop w:val="0"/>
                  <w:marBottom w:val="0"/>
                  <w:divBdr>
                    <w:top w:val="none" w:sz="0" w:space="0" w:color="auto"/>
                    <w:left w:val="none" w:sz="0" w:space="0" w:color="auto"/>
                    <w:bottom w:val="none" w:sz="0" w:space="0" w:color="auto"/>
                    <w:right w:val="none" w:sz="0" w:space="0" w:color="auto"/>
                  </w:divBdr>
                  <w:divsChild>
                    <w:div w:id="1306162017">
                      <w:marLeft w:val="0"/>
                      <w:marRight w:val="0"/>
                      <w:marTop w:val="0"/>
                      <w:marBottom w:val="0"/>
                      <w:divBdr>
                        <w:top w:val="none" w:sz="0" w:space="0" w:color="auto"/>
                        <w:left w:val="none" w:sz="0" w:space="0" w:color="auto"/>
                        <w:bottom w:val="none" w:sz="0" w:space="0" w:color="auto"/>
                        <w:right w:val="none" w:sz="0" w:space="0" w:color="auto"/>
                      </w:divBdr>
                    </w:div>
                  </w:divsChild>
                </w:div>
                <w:div w:id="1888445785">
                  <w:marLeft w:val="0"/>
                  <w:marRight w:val="0"/>
                  <w:marTop w:val="0"/>
                  <w:marBottom w:val="0"/>
                  <w:divBdr>
                    <w:top w:val="none" w:sz="0" w:space="0" w:color="auto"/>
                    <w:left w:val="none" w:sz="0" w:space="0" w:color="auto"/>
                    <w:bottom w:val="none" w:sz="0" w:space="0" w:color="auto"/>
                    <w:right w:val="none" w:sz="0" w:space="0" w:color="auto"/>
                  </w:divBdr>
                  <w:divsChild>
                    <w:div w:id="555553196">
                      <w:marLeft w:val="0"/>
                      <w:marRight w:val="0"/>
                      <w:marTop w:val="0"/>
                      <w:marBottom w:val="0"/>
                      <w:divBdr>
                        <w:top w:val="none" w:sz="0" w:space="0" w:color="auto"/>
                        <w:left w:val="none" w:sz="0" w:space="0" w:color="auto"/>
                        <w:bottom w:val="none" w:sz="0" w:space="0" w:color="auto"/>
                        <w:right w:val="none" w:sz="0" w:space="0" w:color="auto"/>
                      </w:divBdr>
                    </w:div>
                  </w:divsChild>
                </w:div>
                <w:div w:id="1889026555">
                  <w:marLeft w:val="0"/>
                  <w:marRight w:val="0"/>
                  <w:marTop w:val="0"/>
                  <w:marBottom w:val="0"/>
                  <w:divBdr>
                    <w:top w:val="none" w:sz="0" w:space="0" w:color="auto"/>
                    <w:left w:val="none" w:sz="0" w:space="0" w:color="auto"/>
                    <w:bottom w:val="none" w:sz="0" w:space="0" w:color="auto"/>
                    <w:right w:val="none" w:sz="0" w:space="0" w:color="auto"/>
                  </w:divBdr>
                  <w:divsChild>
                    <w:div w:id="1100953230">
                      <w:marLeft w:val="0"/>
                      <w:marRight w:val="0"/>
                      <w:marTop w:val="0"/>
                      <w:marBottom w:val="0"/>
                      <w:divBdr>
                        <w:top w:val="none" w:sz="0" w:space="0" w:color="auto"/>
                        <w:left w:val="none" w:sz="0" w:space="0" w:color="auto"/>
                        <w:bottom w:val="none" w:sz="0" w:space="0" w:color="auto"/>
                        <w:right w:val="none" w:sz="0" w:space="0" w:color="auto"/>
                      </w:divBdr>
                    </w:div>
                  </w:divsChild>
                </w:div>
                <w:div w:id="1910534961">
                  <w:marLeft w:val="0"/>
                  <w:marRight w:val="0"/>
                  <w:marTop w:val="0"/>
                  <w:marBottom w:val="0"/>
                  <w:divBdr>
                    <w:top w:val="none" w:sz="0" w:space="0" w:color="auto"/>
                    <w:left w:val="none" w:sz="0" w:space="0" w:color="auto"/>
                    <w:bottom w:val="none" w:sz="0" w:space="0" w:color="auto"/>
                    <w:right w:val="none" w:sz="0" w:space="0" w:color="auto"/>
                  </w:divBdr>
                  <w:divsChild>
                    <w:div w:id="103504278">
                      <w:marLeft w:val="0"/>
                      <w:marRight w:val="0"/>
                      <w:marTop w:val="0"/>
                      <w:marBottom w:val="0"/>
                      <w:divBdr>
                        <w:top w:val="none" w:sz="0" w:space="0" w:color="auto"/>
                        <w:left w:val="none" w:sz="0" w:space="0" w:color="auto"/>
                        <w:bottom w:val="none" w:sz="0" w:space="0" w:color="auto"/>
                        <w:right w:val="none" w:sz="0" w:space="0" w:color="auto"/>
                      </w:divBdr>
                    </w:div>
                  </w:divsChild>
                </w:div>
                <w:div w:id="1953856444">
                  <w:marLeft w:val="0"/>
                  <w:marRight w:val="0"/>
                  <w:marTop w:val="0"/>
                  <w:marBottom w:val="0"/>
                  <w:divBdr>
                    <w:top w:val="none" w:sz="0" w:space="0" w:color="auto"/>
                    <w:left w:val="none" w:sz="0" w:space="0" w:color="auto"/>
                    <w:bottom w:val="none" w:sz="0" w:space="0" w:color="auto"/>
                    <w:right w:val="none" w:sz="0" w:space="0" w:color="auto"/>
                  </w:divBdr>
                  <w:divsChild>
                    <w:div w:id="1100956523">
                      <w:marLeft w:val="0"/>
                      <w:marRight w:val="0"/>
                      <w:marTop w:val="0"/>
                      <w:marBottom w:val="0"/>
                      <w:divBdr>
                        <w:top w:val="none" w:sz="0" w:space="0" w:color="auto"/>
                        <w:left w:val="none" w:sz="0" w:space="0" w:color="auto"/>
                        <w:bottom w:val="none" w:sz="0" w:space="0" w:color="auto"/>
                        <w:right w:val="none" w:sz="0" w:space="0" w:color="auto"/>
                      </w:divBdr>
                    </w:div>
                  </w:divsChild>
                </w:div>
                <w:div w:id="2018656125">
                  <w:marLeft w:val="0"/>
                  <w:marRight w:val="0"/>
                  <w:marTop w:val="0"/>
                  <w:marBottom w:val="0"/>
                  <w:divBdr>
                    <w:top w:val="none" w:sz="0" w:space="0" w:color="auto"/>
                    <w:left w:val="none" w:sz="0" w:space="0" w:color="auto"/>
                    <w:bottom w:val="none" w:sz="0" w:space="0" w:color="auto"/>
                    <w:right w:val="none" w:sz="0" w:space="0" w:color="auto"/>
                  </w:divBdr>
                  <w:divsChild>
                    <w:div w:id="1030766006">
                      <w:marLeft w:val="0"/>
                      <w:marRight w:val="0"/>
                      <w:marTop w:val="0"/>
                      <w:marBottom w:val="0"/>
                      <w:divBdr>
                        <w:top w:val="none" w:sz="0" w:space="0" w:color="auto"/>
                        <w:left w:val="none" w:sz="0" w:space="0" w:color="auto"/>
                        <w:bottom w:val="none" w:sz="0" w:space="0" w:color="auto"/>
                        <w:right w:val="none" w:sz="0" w:space="0" w:color="auto"/>
                      </w:divBdr>
                    </w:div>
                  </w:divsChild>
                </w:div>
                <w:div w:id="2076930229">
                  <w:marLeft w:val="0"/>
                  <w:marRight w:val="0"/>
                  <w:marTop w:val="0"/>
                  <w:marBottom w:val="0"/>
                  <w:divBdr>
                    <w:top w:val="none" w:sz="0" w:space="0" w:color="auto"/>
                    <w:left w:val="none" w:sz="0" w:space="0" w:color="auto"/>
                    <w:bottom w:val="none" w:sz="0" w:space="0" w:color="auto"/>
                    <w:right w:val="none" w:sz="0" w:space="0" w:color="auto"/>
                  </w:divBdr>
                  <w:divsChild>
                    <w:div w:id="1487355281">
                      <w:marLeft w:val="0"/>
                      <w:marRight w:val="0"/>
                      <w:marTop w:val="0"/>
                      <w:marBottom w:val="0"/>
                      <w:divBdr>
                        <w:top w:val="none" w:sz="0" w:space="0" w:color="auto"/>
                        <w:left w:val="none" w:sz="0" w:space="0" w:color="auto"/>
                        <w:bottom w:val="none" w:sz="0" w:space="0" w:color="auto"/>
                        <w:right w:val="none" w:sz="0" w:space="0" w:color="auto"/>
                      </w:divBdr>
                    </w:div>
                  </w:divsChild>
                </w:div>
                <w:div w:id="2106150959">
                  <w:marLeft w:val="0"/>
                  <w:marRight w:val="0"/>
                  <w:marTop w:val="0"/>
                  <w:marBottom w:val="0"/>
                  <w:divBdr>
                    <w:top w:val="none" w:sz="0" w:space="0" w:color="auto"/>
                    <w:left w:val="none" w:sz="0" w:space="0" w:color="auto"/>
                    <w:bottom w:val="none" w:sz="0" w:space="0" w:color="auto"/>
                    <w:right w:val="none" w:sz="0" w:space="0" w:color="auto"/>
                  </w:divBdr>
                  <w:divsChild>
                    <w:div w:id="12614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39470">
          <w:marLeft w:val="0"/>
          <w:marRight w:val="0"/>
          <w:marTop w:val="0"/>
          <w:marBottom w:val="0"/>
          <w:divBdr>
            <w:top w:val="none" w:sz="0" w:space="0" w:color="auto"/>
            <w:left w:val="none" w:sz="0" w:space="0" w:color="auto"/>
            <w:bottom w:val="none" w:sz="0" w:space="0" w:color="auto"/>
            <w:right w:val="none" w:sz="0" w:space="0" w:color="auto"/>
          </w:divBdr>
        </w:div>
      </w:divsChild>
    </w:div>
    <w:div w:id="647365350">
      <w:bodyDiv w:val="1"/>
      <w:marLeft w:val="0"/>
      <w:marRight w:val="0"/>
      <w:marTop w:val="0"/>
      <w:marBottom w:val="0"/>
      <w:divBdr>
        <w:top w:val="none" w:sz="0" w:space="0" w:color="auto"/>
        <w:left w:val="none" w:sz="0" w:space="0" w:color="auto"/>
        <w:bottom w:val="none" w:sz="0" w:space="0" w:color="auto"/>
        <w:right w:val="none" w:sz="0" w:space="0" w:color="auto"/>
      </w:divBdr>
      <w:divsChild>
        <w:div w:id="175702216">
          <w:marLeft w:val="0"/>
          <w:marRight w:val="0"/>
          <w:marTop w:val="0"/>
          <w:marBottom w:val="0"/>
          <w:divBdr>
            <w:top w:val="none" w:sz="0" w:space="0" w:color="auto"/>
            <w:left w:val="none" w:sz="0" w:space="0" w:color="auto"/>
            <w:bottom w:val="none" w:sz="0" w:space="0" w:color="auto"/>
            <w:right w:val="none" w:sz="0" w:space="0" w:color="auto"/>
          </w:divBdr>
        </w:div>
        <w:div w:id="1010060716">
          <w:marLeft w:val="0"/>
          <w:marRight w:val="0"/>
          <w:marTop w:val="0"/>
          <w:marBottom w:val="0"/>
          <w:divBdr>
            <w:top w:val="none" w:sz="0" w:space="0" w:color="auto"/>
            <w:left w:val="none" w:sz="0" w:space="0" w:color="auto"/>
            <w:bottom w:val="none" w:sz="0" w:space="0" w:color="auto"/>
            <w:right w:val="none" w:sz="0" w:space="0" w:color="auto"/>
          </w:divBdr>
        </w:div>
        <w:div w:id="1736854407">
          <w:marLeft w:val="0"/>
          <w:marRight w:val="0"/>
          <w:marTop w:val="0"/>
          <w:marBottom w:val="0"/>
          <w:divBdr>
            <w:top w:val="none" w:sz="0" w:space="0" w:color="auto"/>
            <w:left w:val="none" w:sz="0" w:space="0" w:color="auto"/>
            <w:bottom w:val="none" w:sz="0" w:space="0" w:color="auto"/>
            <w:right w:val="none" w:sz="0" w:space="0" w:color="auto"/>
          </w:divBdr>
        </w:div>
        <w:div w:id="1793554172">
          <w:marLeft w:val="0"/>
          <w:marRight w:val="0"/>
          <w:marTop w:val="0"/>
          <w:marBottom w:val="0"/>
          <w:divBdr>
            <w:top w:val="none" w:sz="0" w:space="0" w:color="auto"/>
            <w:left w:val="none" w:sz="0" w:space="0" w:color="auto"/>
            <w:bottom w:val="none" w:sz="0" w:space="0" w:color="auto"/>
            <w:right w:val="none" w:sz="0" w:space="0" w:color="auto"/>
          </w:divBdr>
        </w:div>
      </w:divsChild>
    </w:div>
    <w:div w:id="651371032">
      <w:bodyDiv w:val="1"/>
      <w:marLeft w:val="0"/>
      <w:marRight w:val="0"/>
      <w:marTop w:val="0"/>
      <w:marBottom w:val="0"/>
      <w:divBdr>
        <w:top w:val="none" w:sz="0" w:space="0" w:color="auto"/>
        <w:left w:val="none" w:sz="0" w:space="0" w:color="auto"/>
        <w:bottom w:val="none" w:sz="0" w:space="0" w:color="auto"/>
        <w:right w:val="none" w:sz="0" w:space="0" w:color="auto"/>
      </w:divBdr>
    </w:div>
    <w:div w:id="654140283">
      <w:bodyDiv w:val="1"/>
      <w:marLeft w:val="0"/>
      <w:marRight w:val="0"/>
      <w:marTop w:val="0"/>
      <w:marBottom w:val="0"/>
      <w:divBdr>
        <w:top w:val="none" w:sz="0" w:space="0" w:color="auto"/>
        <w:left w:val="none" w:sz="0" w:space="0" w:color="auto"/>
        <w:bottom w:val="none" w:sz="0" w:space="0" w:color="auto"/>
        <w:right w:val="none" w:sz="0" w:space="0" w:color="auto"/>
      </w:divBdr>
    </w:div>
    <w:div w:id="675041138">
      <w:bodyDiv w:val="1"/>
      <w:marLeft w:val="0"/>
      <w:marRight w:val="0"/>
      <w:marTop w:val="0"/>
      <w:marBottom w:val="0"/>
      <w:divBdr>
        <w:top w:val="none" w:sz="0" w:space="0" w:color="auto"/>
        <w:left w:val="none" w:sz="0" w:space="0" w:color="auto"/>
        <w:bottom w:val="none" w:sz="0" w:space="0" w:color="auto"/>
        <w:right w:val="none" w:sz="0" w:space="0" w:color="auto"/>
      </w:divBdr>
    </w:div>
    <w:div w:id="797914135">
      <w:bodyDiv w:val="1"/>
      <w:marLeft w:val="0"/>
      <w:marRight w:val="0"/>
      <w:marTop w:val="0"/>
      <w:marBottom w:val="0"/>
      <w:divBdr>
        <w:top w:val="none" w:sz="0" w:space="0" w:color="auto"/>
        <w:left w:val="none" w:sz="0" w:space="0" w:color="auto"/>
        <w:bottom w:val="none" w:sz="0" w:space="0" w:color="auto"/>
        <w:right w:val="none" w:sz="0" w:space="0" w:color="auto"/>
      </w:divBdr>
      <w:divsChild>
        <w:div w:id="39405131">
          <w:marLeft w:val="0"/>
          <w:marRight w:val="0"/>
          <w:marTop w:val="0"/>
          <w:marBottom w:val="0"/>
          <w:divBdr>
            <w:top w:val="none" w:sz="0" w:space="0" w:color="auto"/>
            <w:left w:val="none" w:sz="0" w:space="0" w:color="auto"/>
            <w:bottom w:val="none" w:sz="0" w:space="0" w:color="auto"/>
            <w:right w:val="none" w:sz="0" w:space="0" w:color="auto"/>
          </w:divBdr>
          <w:divsChild>
            <w:div w:id="1970427466">
              <w:marLeft w:val="0"/>
              <w:marRight w:val="0"/>
              <w:marTop w:val="0"/>
              <w:marBottom w:val="0"/>
              <w:divBdr>
                <w:top w:val="none" w:sz="0" w:space="0" w:color="auto"/>
                <w:left w:val="none" w:sz="0" w:space="0" w:color="auto"/>
                <w:bottom w:val="none" w:sz="0" w:space="0" w:color="auto"/>
                <w:right w:val="none" w:sz="0" w:space="0" w:color="auto"/>
              </w:divBdr>
            </w:div>
          </w:divsChild>
        </w:div>
        <w:div w:id="115833192">
          <w:marLeft w:val="0"/>
          <w:marRight w:val="0"/>
          <w:marTop w:val="0"/>
          <w:marBottom w:val="0"/>
          <w:divBdr>
            <w:top w:val="none" w:sz="0" w:space="0" w:color="auto"/>
            <w:left w:val="none" w:sz="0" w:space="0" w:color="auto"/>
            <w:bottom w:val="none" w:sz="0" w:space="0" w:color="auto"/>
            <w:right w:val="none" w:sz="0" w:space="0" w:color="auto"/>
          </w:divBdr>
          <w:divsChild>
            <w:div w:id="624697573">
              <w:marLeft w:val="0"/>
              <w:marRight w:val="0"/>
              <w:marTop w:val="0"/>
              <w:marBottom w:val="0"/>
              <w:divBdr>
                <w:top w:val="none" w:sz="0" w:space="0" w:color="auto"/>
                <w:left w:val="none" w:sz="0" w:space="0" w:color="auto"/>
                <w:bottom w:val="none" w:sz="0" w:space="0" w:color="auto"/>
                <w:right w:val="none" w:sz="0" w:space="0" w:color="auto"/>
              </w:divBdr>
            </w:div>
          </w:divsChild>
        </w:div>
        <w:div w:id="159737675">
          <w:marLeft w:val="0"/>
          <w:marRight w:val="0"/>
          <w:marTop w:val="0"/>
          <w:marBottom w:val="0"/>
          <w:divBdr>
            <w:top w:val="none" w:sz="0" w:space="0" w:color="auto"/>
            <w:left w:val="none" w:sz="0" w:space="0" w:color="auto"/>
            <w:bottom w:val="none" w:sz="0" w:space="0" w:color="auto"/>
            <w:right w:val="none" w:sz="0" w:space="0" w:color="auto"/>
          </w:divBdr>
          <w:divsChild>
            <w:div w:id="905526600">
              <w:marLeft w:val="0"/>
              <w:marRight w:val="0"/>
              <w:marTop w:val="0"/>
              <w:marBottom w:val="0"/>
              <w:divBdr>
                <w:top w:val="none" w:sz="0" w:space="0" w:color="auto"/>
                <w:left w:val="none" w:sz="0" w:space="0" w:color="auto"/>
                <w:bottom w:val="none" w:sz="0" w:space="0" w:color="auto"/>
                <w:right w:val="none" w:sz="0" w:space="0" w:color="auto"/>
              </w:divBdr>
            </w:div>
          </w:divsChild>
        </w:div>
        <w:div w:id="231815695">
          <w:marLeft w:val="0"/>
          <w:marRight w:val="0"/>
          <w:marTop w:val="0"/>
          <w:marBottom w:val="0"/>
          <w:divBdr>
            <w:top w:val="none" w:sz="0" w:space="0" w:color="auto"/>
            <w:left w:val="none" w:sz="0" w:space="0" w:color="auto"/>
            <w:bottom w:val="none" w:sz="0" w:space="0" w:color="auto"/>
            <w:right w:val="none" w:sz="0" w:space="0" w:color="auto"/>
          </w:divBdr>
          <w:divsChild>
            <w:div w:id="1155147005">
              <w:marLeft w:val="0"/>
              <w:marRight w:val="0"/>
              <w:marTop w:val="0"/>
              <w:marBottom w:val="0"/>
              <w:divBdr>
                <w:top w:val="none" w:sz="0" w:space="0" w:color="auto"/>
                <w:left w:val="none" w:sz="0" w:space="0" w:color="auto"/>
                <w:bottom w:val="none" w:sz="0" w:space="0" w:color="auto"/>
                <w:right w:val="none" w:sz="0" w:space="0" w:color="auto"/>
              </w:divBdr>
            </w:div>
          </w:divsChild>
        </w:div>
        <w:div w:id="242223287">
          <w:marLeft w:val="0"/>
          <w:marRight w:val="0"/>
          <w:marTop w:val="0"/>
          <w:marBottom w:val="0"/>
          <w:divBdr>
            <w:top w:val="none" w:sz="0" w:space="0" w:color="auto"/>
            <w:left w:val="none" w:sz="0" w:space="0" w:color="auto"/>
            <w:bottom w:val="none" w:sz="0" w:space="0" w:color="auto"/>
            <w:right w:val="none" w:sz="0" w:space="0" w:color="auto"/>
          </w:divBdr>
          <w:divsChild>
            <w:div w:id="175273569">
              <w:marLeft w:val="0"/>
              <w:marRight w:val="0"/>
              <w:marTop w:val="0"/>
              <w:marBottom w:val="0"/>
              <w:divBdr>
                <w:top w:val="none" w:sz="0" w:space="0" w:color="auto"/>
                <w:left w:val="none" w:sz="0" w:space="0" w:color="auto"/>
                <w:bottom w:val="none" w:sz="0" w:space="0" w:color="auto"/>
                <w:right w:val="none" w:sz="0" w:space="0" w:color="auto"/>
              </w:divBdr>
            </w:div>
          </w:divsChild>
        </w:div>
        <w:div w:id="291639896">
          <w:marLeft w:val="0"/>
          <w:marRight w:val="0"/>
          <w:marTop w:val="0"/>
          <w:marBottom w:val="0"/>
          <w:divBdr>
            <w:top w:val="none" w:sz="0" w:space="0" w:color="auto"/>
            <w:left w:val="none" w:sz="0" w:space="0" w:color="auto"/>
            <w:bottom w:val="none" w:sz="0" w:space="0" w:color="auto"/>
            <w:right w:val="none" w:sz="0" w:space="0" w:color="auto"/>
          </w:divBdr>
          <w:divsChild>
            <w:div w:id="1360736847">
              <w:marLeft w:val="0"/>
              <w:marRight w:val="0"/>
              <w:marTop w:val="0"/>
              <w:marBottom w:val="0"/>
              <w:divBdr>
                <w:top w:val="none" w:sz="0" w:space="0" w:color="auto"/>
                <w:left w:val="none" w:sz="0" w:space="0" w:color="auto"/>
                <w:bottom w:val="none" w:sz="0" w:space="0" w:color="auto"/>
                <w:right w:val="none" w:sz="0" w:space="0" w:color="auto"/>
              </w:divBdr>
            </w:div>
          </w:divsChild>
        </w:div>
        <w:div w:id="340157520">
          <w:marLeft w:val="0"/>
          <w:marRight w:val="0"/>
          <w:marTop w:val="0"/>
          <w:marBottom w:val="0"/>
          <w:divBdr>
            <w:top w:val="none" w:sz="0" w:space="0" w:color="auto"/>
            <w:left w:val="none" w:sz="0" w:space="0" w:color="auto"/>
            <w:bottom w:val="none" w:sz="0" w:space="0" w:color="auto"/>
            <w:right w:val="none" w:sz="0" w:space="0" w:color="auto"/>
          </w:divBdr>
          <w:divsChild>
            <w:div w:id="1618221385">
              <w:marLeft w:val="0"/>
              <w:marRight w:val="0"/>
              <w:marTop w:val="0"/>
              <w:marBottom w:val="0"/>
              <w:divBdr>
                <w:top w:val="none" w:sz="0" w:space="0" w:color="auto"/>
                <w:left w:val="none" w:sz="0" w:space="0" w:color="auto"/>
                <w:bottom w:val="none" w:sz="0" w:space="0" w:color="auto"/>
                <w:right w:val="none" w:sz="0" w:space="0" w:color="auto"/>
              </w:divBdr>
            </w:div>
          </w:divsChild>
        </w:div>
        <w:div w:id="375206410">
          <w:marLeft w:val="0"/>
          <w:marRight w:val="0"/>
          <w:marTop w:val="0"/>
          <w:marBottom w:val="0"/>
          <w:divBdr>
            <w:top w:val="none" w:sz="0" w:space="0" w:color="auto"/>
            <w:left w:val="none" w:sz="0" w:space="0" w:color="auto"/>
            <w:bottom w:val="none" w:sz="0" w:space="0" w:color="auto"/>
            <w:right w:val="none" w:sz="0" w:space="0" w:color="auto"/>
          </w:divBdr>
          <w:divsChild>
            <w:div w:id="1923369726">
              <w:marLeft w:val="0"/>
              <w:marRight w:val="0"/>
              <w:marTop w:val="0"/>
              <w:marBottom w:val="0"/>
              <w:divBdr>
                <w:top w:val="none" w:sz="0" w:space="0" w:color="auto"/>
                <w:left w:val="none" w:sz="0" w:space="0" w:color="auto"/>
                <w:bottom w:val="none" w:sz="0" w:space="0" w:color="auto"/>
                <w:right w:val="none" w:sz="0" w:space="0" w:color="auto"/>
              </w:divBdr>
            </w:div>
          </w:divsChild>
        </w:div>
        <w:div w:id="435756557">
          <w:marLeft w:val="0"/>
          <w:marRight w:val="0"/>
          <w:marTop w:val="0"/>
          <w:marBottom w:val="0"/>
          <w:divBdr>
            <w:top w:val="none" w:sz="0" w:space="0" w:color="auto"/>
            <w:left w:val="none" w:sz="0" w:space="0" w:color="auto"/>
            <w:bottom w:val="none" w:sz="0" w:space="0" w:color="auto"/>
            <w:right w:val="none" w:sz="0" w:space="0" w:color="auto"/>
          </w:divBdr>
          <w:divsChild>
            <w:div w:id="1911186686">
              <w:marLeft w:val="0"/>
              <w:marRight w:val="0"/>
              <w:marTop w:val="0"/>
              <w:marBottom w:val="0"/>
              <w:divBdr>
                <w:top w:val="none" w:sz="0" w:space="0" w:color="auto"/>
                <w:left w:val="none" w:sz="0" w:space="0" w:color="auto"/>
                <w:bottom w:val="none" w:sz="0" w:space="0" w:color="auto"/>
                <w:right w:val="none" w:sz="0" w:space="0" w:color="auto"/>
              </w:divBdr>
            </w:div>
          </w:divsChild>
        </w:div>
        <w:div w:id="443042299">
          <w:marLeft w:val="0"/>
          <w:marRight w:val="0"/>
          <w:marTop w:val="0"/>
          <w:marBottom w:val="0"/>
          <w:divBdr>
            <w:top w:val="none" w:sz="0" w:space="0" w:color="auto"/>
            <w:left w:val="none" w:sz="0" w:space="0" w:color="auto"/>
            <w:bottom w:val="none" w:sz="0" w:space="0" w:color="auto"/>
            <w:right w:val="none" w:sz="0" w:space="0" w:color="auto"/>
          </w:divBdr>
          <w:divsChild>
            <w:div w:id="1678341669">
              <w:marLeft w:val="0"/>
              <w:marRight w:val="0"/>
              <w:marTop w:val="0"/>
              <w:marBottom w:val="0"/>
              <w:divBdr>
                <w:top w:val="none" w:sz="0" w:space="0" w:color="auto"/>
                <w:left w:val="none" w:sz="0" w:space="0" w:color="auto"/>
                <w:bottom w:val="none" w:sz="0" w:space="0" w:color="auto"/>
                <w:right w:val="none" w:sz="0" w:space="0" w:color="auto"/>
              </w:divBdr>
            </w:div>
          </w:divsChild>
        </w:div>
        <w:div w:id="506941755">
          <w:marLeft w:val="0"/>
          <w:marRight w:val="0"/>
          <w:marTop w:val="0"/>
          <w:marBottom w:val="0"/>
          <w:divBdr>
            <w:top w:val="none" w:sz="0" w:space="0" w:color="auto"/>
            <w:left w:val="none" w:sz="0" w:space="0" w:color="auto"/>
            <w:bottom w:val="none" w:sz="0" w:space="0" w:color="auto"/>
            <w:right w:val="none" w:sz="0" w:space="0" w:color="auto"/>
          </w:divBdr>
          <w:divsChild>
            <w:div w:id="1198618116">
              <w:marLeft w:val="0"/>
              <w:marRight w:val="0"/>
              <w:marTop w:val="0"/>
              <w:marBottom w:val="0"/>
              <w:divBdr>
                <w:top w:val="none" w:sz="0" w:space="0" w:color="auto"/>
                <w:left w:val="none" w:sz="0" w:space="0" w:color="auto"/>
                <w:bottom w:val="none" w:sz="0" w:space="0" w:color="auto"/>
                <w:right w:val="none" w:sz="0" w:space="0" w:color="auto"/>
              </w:divBdr>
            </w:div>
          </w:divsChild>
        </w:div>
        <w:div w:id="600145077">
          <w:marLeft w:val="0"/>
          <w:marRight w:val="0"/>
          <w:marTop w:val="0"/>
          <w:marBottom w:val="0"/>
          <w:divBdr>
            <w:top w:val="none" w:sz="0" w:space="0" w:color="auto"/>
            <w:left w:val="none" w:sz="0" w:space="0" w:color="auto"/>
            <w:bottom w:val="none" w:sz="0" w:space="0" w:color="auto"/>
            <w:right w:val="none" w:sz="0" w:space="0" w:color="auto"/>
          </w:divBdr>
          <w:divsChild>
            <w:div w:id="414861238">
              <w:marLeft w:val="0"/>
              <w:marRight w:val="0"/>
              <w:marTop w:val="0"/>
              <w:marBottom w:val="0"/>
              <w:divBdr>
                <w:top w:val="none" w:sz="0" w:space="0" w:color="auto"/>
                <w:left w:val="none" w:sz="0" w:space="0" w:color="auto"/>
                <w:bottom w:val="none" w:sz="0" w:space="0" w:color="auto"/>
                <w:right w:val="none" w:sz="0" w:space="0" w:color="auto"/>
              </w:divBdr>
            </w:div>
          </w:divsChild>
        </w:div>
        <w:div w:id="629820674">
          <w:marLeft w:val="0"/>
          <w:marRight w:val="0"/>
          <w:marTop w:val="0"/>
          <w:marBottom w:val="0"/>
          <w:divBdr>
            <w:top w:val="none" w:sz="0" w:space="0" w:color="auto"/>
            <w:left w:val="none" w:sz="0" w:space="0" w:color="auto"/>
            <w:bottom w:val="none" w:sz="0" w:space="0" w:color="auto"/>
            <w:right w:val="none" w:sz="0" w:space="0" w:color="auto"/>
          </w:divBdr>
          <w:divsChild>
            <w:div w:id="1274677239">
              <w:marLeft w:val="0"/>
              <w:marRight w:val="0"/>
              <w:marTop w:val="0"/>
              <w:marBottom w:val="0"/>
              <w:divBdr>
                <w:top w:val="none" w:sz="0" w:space="0" w:color="auto"/>
                <w:left w:val="none" w:sz="0" w:space="0" w:color="auto"/>
                <w:bottom w:val="none" w:sz="0" w:space="0" w:color="auto"/>
                <w:right w:val="none" w:sz="0" w:space="0" w:color="auto"/>
              </w:divBdr>
            </w:div>
          </w:divsChild>
        </w:div>
        <w:div w:id="695347381">
          <w:marLeft w:val="0"/>
          <w:marRight w:val="0"/>
          <w:marTop w:val="0"/>
          <w:marBottom w:val="0"/>
          <w:divBdr>
            <w:top w:val="none" w:sz="0" w:space="0" w:color="auto"/>
            <w:left w:val="none" w:sz="0" w:space="0" w:color="auto"/>
            <w:bottom w:val="none" w:sz="0" w:space="0" w:color="auto"/>
            <w:right w:val="none" w:sz="0" w:space="0" w:color="auto"/>
          </w:divBdr>
          <w:divsChild>
            <w:div w:id="1391230462">
              <w:marLeft w:val="0"/>
              <w:marRight w:val="0"/>
              <w:marTop w:val="0"/>
              <w:marBottom w:val="0"/>
              <w:divBdr>
                <w:top w:val="none" w:sz="0" w:space="0" w:color="auto"/>
                <w:left w:val="none" w:sz="0" w:space="0" w:color="auto"/>
                <w:bottom w:val="none" w:sz="0" w:space="0" w:color="auto"/>
                <w:right w:val="none" w:sz="0" w:space="0" w:color="auto"/>
              </w:divBdr>
            </w:div>
          </w:divsChild>
        </w:div>
        <w:div w:id="729496991">
          <w:marLeft w:val="0"/>
          <w:marRight w:val="0"/>
          <w:marTop w:val="0"/>
          <w:marBottom w:val="0"/>
          <w:divBdr>
            <w:top w:val="none" w:sz="0" w:space="0" w:color="auto"/>
            <w:left w:val="none" w:sz="0" w:space="0" w:color="auto"/>
            <w:bottom w:val="none" w:sz="0" w:space="0" w:color="auto"/>
            <w:right w:val="none" w:sz="0" w:space="0" w:color="auto"/>
          </w:divBdr>
          <w:divsChild>
            <w:div w:id="637148200">
              <w:marLeft w:val="0"/>
              <w:marRight w:val="0"/>
              <w:marTop w:val="0"/>
              <w:marBottom w:val="0"/>
              <w:divBdr>
                <w:top w:val="none" w:sz="0" w:space="0" w:color="auto"/>
                <w:left w:val="none" w:sz="0" w:space="0" w:color="auto"/>
                <w:bottom w:val="none" w:sz="0" w:space="0" w:color="auto"/>
                <w:right w:val="none" w:sz="0" w:space="0" w:color="auto"/>
              </w:divBdr>
            </w:div>
          </w:divsChild>
        </w:div>
        <w:div w:id="775758007">
          <w:marLeft w:val="0"/>
          <w:marRight w:val="0"/>
          <w:marTop w:val="0"/>
          <w:marBottom w:val="0"/>
          <w:divBdr>
            <w:top w:val="none" w:sz="0" w:space="0" w:color="auto"/>
            <w:left w:val="none" w:sz="0" w:space="0" w:color="auto"/>
            <w:bottom w:val="none" w:sz="0" w:space="0" w:color="auto"/>
            <w:right w:val="none" w:sz="0" w:space="0" w:color="auto"/>
          </w:divBdr>
          <w:divsChild>
            <w:div w:id="528225559">
              <w:marLeft w:val="0"/>
              <w:marRight w:val="0"/>
              <w:marTop w:val="0"/>
              <w:marBottom w:val="0"/>
              <w:divBdr>
                <w:top w:val="none" w:sz="0" w:space="0" w:color="auto"/>
                <w:left w:val="none" w:sz="0" w:space="0" w:color="auto"/>
                <w:bottom w:val="none" w:sz="0" w:space="0" w:color="auto"/>
                <w:right w:val="none" w:sz="0" w:space="0" w:color="auto"/>
              </w:divBdr>
            </w:div>
          </w:divsChild>
        </w:div>
        <w:div w:id="808016039">
          <w:marLeft w:val="0"/>
          <w:marRight w:val="0"/>
          <w:marTop w:val="0"/>
          <w:marBottom w:val="0"/>
          <w:divBdr>
            <w:top w:val="none" w:sz="0" w:space="0" w:color="auto"/>
            <w:left w:val="none" w:sz="0" w:space="0" w:color="auto"/>
            <w:bottom w:val="none" w:sz="0" w:space="0" w:color="auto"/>
            <w:right w:val="none" w:sz="0" w:space="0" w:color="auto"/>
          </w:divBdr>
          <w:divsChild>
            <w:div w:id="225998410">
              <w:marLeft w:val="0"/>
              <w:marRight w:val="0"/>
              <w:marTop w:val="0"/>
              <w:marBottom w:val="0"/>
              <w:divBdr>
                <w:top w:val="none" w:sz="0" w:space="0" w:color="auto"/>
                <w:left w:val="none" w:sz="0" w:space="0" w:color="auto"/>
                <w:bottom w:val="none" w:sz="0" w:space="0" w:color="auto"/>
                <w:right w:val="none" w:sz="0" w:space="0" w:color="auto"/>
              </w:divBdr>
            </w:div>
          </w:divsChild>
        </w:div>
        <w:div w:id="858587359">
          <w:marLeft w:val="0"/>
          <w:marRight w:val="0"/>
          <w:marTop w:val="0"/>
          <w:marBottom w:val="0"/>
          <w:divBdr>
            <w:top w:val="none" w:sz="0" w:space="0" w:color="auto"/>
            <w:left w:val="none" w:sz="0" w:space="0" w:color="auto"/>
            <w:bottom w:val="none" w:sz="0" w:space="0" w:color="auto"/>
            <w:right w:val="none" w:sz="0" w:space="0" w:color="auto"/>
          </w:divBdr>
          <w:divsChild>
            <w:div w:id="1680808139">
              <w:marLeft w:val="0"/>
              <w:marRight w:val="0"/>
              <w:marTop w:val="0"/>
              <w:marBottom w:val="0"/>
              <w:divBdr>
                <w:top w:val="none" w:sz="0" w:space="0" w:color="auto"/>
                <w:left w:val="none" w:sz="0" w:space="0" w:color="auto"/>
                <w:bottom w:val="none" w:sz="0" w:space="0" w:color="auto"/>
                <w:right w:val="none" w:sz="0" w:space="0" w:color="auto"/>
              </w:divBdr>
            </w:div>
          </w:divsChild>
        </w:div>
        <w:div w:id="897712528">
          <w:marLeft w:val="0"/>
          <w:marRight w:val="0"/>
          <w:marTop w:val="0"/>
          <w:marBottom w:val="0"/>
          <w:divBdr>
            <w:top w:val="none" w:sz="0" w:space="0" w:color="auto"/>
            <w:left w:val="none" w:sz="0" w:space="0" w:color="auto"/>
            <w:bottom w:val="none" w:sz="0" w:space="0" w:color="auto"/>
            <w:right w:val="none" w:sz="0" w:space="0" w:color="auto"/>
          </w:divBdr>
          <w:divsChild>
            <w:div w:id="356197740">
              <w:marLeft w:val="0"/>
              <w:marRight w:val="0"/>
              <w:marTop w:val="0"/>
              <w:marBottom w:val="0"/>
              <w:divBdr>
                <w:top w:val="none" w:sz="0" w:space="0" w:color="auto"/>
                <w:left w:val="none" w:sz="0" w:space="0" w:color="auto"/>
                <w:bottom w:val="none" w:sz="0" w:space="0" w:color="auto"/>
                <w:right w:val="none" w:sz="0" w:space="0" w:color="auto"/>
              </w:divBdr>
            </w:div>
          </w:divsChild>
        </w:div>
        <w:div w:id="909342590">
          <w:marLeft w:val="0"/>
          <w:marRight w:val="0"/>
          <w:marTop w:val="0"/>
          <w:marBottom w:val="0"/>
          <w:divBdr>
            <w:top w:val="none" w:sz="0" w:space="0" w:color="auto"/>
            <w:left w:val="none" w:sz="0" w:space="0" w:color="auto"/>
            <w:bottom w:val="none" w:sz="0" w:space="0" w:color="auto"/>
            <w:right w:val="none" w:sz="0" w:space="0" w:color="auto"/>
          </w:divBdr>
          <w:divsChild>
            <w:div w:id="1563717224">
              <w:marLeft w:val="0"/>
              <w:marRight w:val="0"/>
              <w:marTop w:val="0"/>
              <w:marBottom w:val="0"/>
              <w:divBdr>
                <w:top w:val="none" w:sz="0" w:space="0" w:color="auto"/>
                <w:left w:val="none" w:sz="0" w:space="0" w:color="auto"/>
                <w:bottom w:val="none" w:sz="0" w:space="0" w:color="auto"/>
                <w:right w:val="none" w:sz="0" w:space="0" w:color="auto"/>
              </w:divBdr>
            </w:div>
          </w:divsChild>
        </w:div>
        <w:div w:id="923804061">
          <w:marLeft w:val="0"/>
          <w:marRight w:val="0"/>
          <w:marTop w:val="0"/>
          <w:marBottom w:val="0"/>
          <w:divBdr>
            <w:top w:val="none" w:sz="0" w:space="0" w:color="auto"/>
            <w:left w:val="none" w:sz="0" w:space="0" w:color="auto"/>
            <w:bottom w:val="none" w:sz="0" w:space="0" w:color="auto"/>
            <w:right w:val="none" w:sz="0" w:space="0" w:color="auto"/>
          </w:divBdr>
          <w:divsChild>
            <w:div w:id="2057922815">
              <w:marLeft w:val="0"/>
              <w:marRight w:val="0"/>
              <w:marTop w:val="0"/>
              <w:marBottom w:val="0"/>
              <w:divBdr>
                <w:top w:val="none" w:sz="0" w:space="0" w:color="auto"/>
                <w:left w:val="none" w:sz="0" w:space="0" w:color="auto"/>
                <w:bottom w:val="none" w:sz="0" w:space="0" w:color="auto"/>
                <w:right w:val="none" w:sz="0" w:space="0" w:color="auto"/>
              </w:divBdr>
            </w:div>
          </w:divsChild>
        </w:div>
        <w:div w:id="926041566">
          <w:marLeft w:val="0"/>
          <w:marRight w:val="0"/>
          <w:marTop w:val="0"/>
          <w:marBottom w:val="0"/>
          <w:divBdr>
            <w:top w:val="none" w:sz="0" w:space="0" w:color="auto"/>
            <w:left w:val="none" w:sz="0" w:space="0" w:color="auto"/>
            <w:bottom w:val="none" w:sz="0" w:space="0" w:color="auto"/>
            <w:right w:val="none" w:sz="0" w:space="0" w:color="auto"/>
          </w:divBdr>
          <w:divsChild>
            <w:div w:id="111290179">
              <w:marLeft w:val="0"/>
              <w:marRight w:val="0"/>
              <w:marTop w:val="0"/>
              <w:marBottom w:val="0"/>
              <w:divBdr>
                <w:top w:val="none" w:sz="0" w:space="0" w:color="auto"/>
                <w:left w:val="none" w:sz="0" w:space="0" w:color="auto"/>
                <w:bottom w:val="none" w:sz="0" w:space="0" w:color="auto"/>
                <w:right w:val="none" w:sz="0" w:space="0" w:color="auto"/>
              </w:divBdr>
            </w:div>
          </w:divsChild>
        </w:div>
        <w:div w:id="952440539">
          <w:marLeft w:val="0"/>
          <w:marRight w:val="0"/>
          <w:marTop w:val="0"/>
          <w:marBottom w:val="0"/>
          <w:divBdr>
            <w:top w:val="none" w:sz="0" w:space="0" w:color="auto"/>
            <w:left w:val="none" w:sz="0" w:space="0" w:color="auto"/>
            <w:bottom w:val="none" w:sz="0" w:space="0" w:color="auto"/>
            <w:right w:val="none" w:sz="0" w:space="0" w:color="auto"/>
          </w:divBdr>
          <w:divsChild>
            <w:div w:id="428355712">
              <w:marLeft w:val="0"/>
              <w:marRight w:val="0"/>
              <w:marTop w:val="0"/>
              <w:marBottom w:val="0"/>
              <w:divBdr>
                <w:top w:val="none" w:sz="0" w:space="0" w:color="auto"/>
                <w:left w:val="none" w:sz="0" w:space="0" w:color="auto"/>
                <w:bottom w:val="none" w:sz="0" w:space="0" w:color="auto"/>
                <w:right w:val="none" w:sz="0" w:space="0" w:color="auto"/>
              </w:divBdr>
            </w:div>
          </w:divsChild>
        </w:div>
        <w:div w:id="961620367">
          <w:marLeft w:val="0"/>
          <w:marRight w:val="0"/>
          <w:marTop w:val="0"/>
          <w:marBottom w:val="0"/>
          <w:divBdr>
            <w:top w:val="none" w:sz="0" w:space="0" w:color="auto"/>
            <w:left w:val="none" w:sz="0" w:space="0" w:color="auto"/>
            <w:bottom w:val="none" w:sz="0" w:space="0" w:color="auto"/>
            <w:right w:val="none" w:sz="0" w:space="0" w:color="auto"/>
          </w:divBdr>
          <w:divsChild>
            <w:div w:id="941032943">
              <w:marLeft w:val="0"/>
              <w:marRight w:val="0"/>
              <w:marTop w:val="0"/>
              <w:marBottom w:val="0"/>
              <w:divBdr>
                <w:top w:val="none" w:sz="0" w:space="0" w:color="auto"/>
                <w:left w:val="none" w:sz="0" w:space="0" w:color="auto"/>
                <w:bottom w:val="none" w:sz="0" w:space="0" w:color="auto"/>
                <w:right w:val="none" w:sz="0" w:space="0" w:color="auto"/>
              </w:divBdr>
            </w:div>
          </w:divsChild>
        </w:div>
        <w:div w:id="965164963">
          <w:marLeft w:val="0"/>
          <w:marRight w:val="0"/>
          <w:marTop w:val="0"/>
          <w:marBottom w:val="0"/>
          <w:divBdr>
            <w:top w:val="none" w:sz="0" w:space="0" w:color="auto"/>
            <w:left w:val="none" w:sz="0" w:space="0" w:color="auto"/>
            <w:bottom w:val="none" w:sz="0" w:space="0" w:color="auto"/>
            <w:right w:val="none" w:sz="0" w:space="0" w:color="auto"/>
          </w:divBdr>
          <w:divsChild>
            <w:div w:id="1935897876">
              <w:marLeft w:val="0"/>
              <w:marRight w:val="0"/>
              <w:marTop w:val="0"/>
              <w:marBottom w:val="0"/>
              <w:divBdr>
                <w:top w:val="none" w:sz="0" w:space="0" w:color="auto"/>
                <w:left w:val="none" w:sz="0" w:space="0" w:color="auto"/>
                <w:bottom w:val="none" w:sz="0" w:space="0" w:color="auto"/>
                <w:right w:val="none" w:sz="0" w:space="0" w:color="auto"/>
              </w:divBdr>
            </w:div>
          </w:divsChild>
        </w:div>
        <w:div w:id="1080903104">
          <w:marLeft w:val="0"/>
          <w:marRight w:val="0"/>
          <w:marTop w:val="0"/>
          <w:marBottom w:val="0"/>
          <w:divBdr>
            <w:top w:val="none" w:sz="0" w:space="0" w:color="auto"/>
            <w:left w:val="none" w:sz="0" w:space="0" w:color="auto"/>
            <w:bottom w:val="none" w:sz="0" w:space="0" w:color="auto"/>
            <w:right w:val="none" w:sz="0" w:space="0" w:color="auto"/>
          </w:divBdr>
          <w:divsChild>
            <w:div w:id="1448964175">
              <w:marLeft w:val="0"/>
              <w:marRight w:val="0"/>
              <w:marTop w:val="0"/>
              <w:marBottom w:val="0"/>
              <w:divBdr>
                <w:top w:val="none" w:sz="0" w:space="0" w:color="auto"/>
                <w:left w:val="none" w:sz="0" w:space="0" w:color="auto"/>
                <w:bottom w:val="none" w:sz="0" w:space="0" w:color="auto"/>
                <w:right w:val="none" w:sz="0" w:space="0" w:color="auto"/>
              </w:divBdr>
            </w:div>
          </w:divsChild>
        </w:div>
        <w:div w:id="1081952206">
          <w:marLeft w:val="0"/>
          <w:marRight w:val="0"/>
          <w:marTop w:val="0"/>
          <w:marBottom w:val="0"/>
          <w:divBdr>
            <w:top w:val="none" w:sz="0" w:space="0" w:color="auto"/>
            <w:left w:val="none" w:sz="0" w:space="0" w:color="auto"/>
            <w:bottom w:val="none" w:sz="0" w:space="0" w:color="auto"/>
            <w:right w:val="none" w:sz="0" w:space="0" w:color="auto"/>
          </w:divBdr>
          <w:divsChild>
            <w:div w:id="742605460">
              <w:marLeft w:val="0"/>
              <w:marRight w:val="0"/>
              <w:marTop w:val="0"/>
              <w:marBottom w:val="0"/>
              <w:divBdr>
                <w:top w:val="none" w:sz="0" w:space="0" w:color="auto"/>
                <w:left w:val="none" w:sz="0" w:space="0" w:color="auto"/>
                <w:bottom w:val="none" w:sz="0" w:space="0" w:color="auto"/>
                <w:right w:val="none" w:sz="0" w:space="0" w:color="auto"/>
              </w:divBdr>
            </w:div>
          </w:divsChild>
        </w:div>
        <w:div w:id="1105346768">
          <w:marLeft w:val="0"/>
          <w:marRight w:val="0"/>
          <w:marTop w:val="0"/>
          <w:marBottom w:val="0"/>
          <w:divBdr>
            <w:top w:val="none" w:sz="0" w:space="0" w:color="auto"/>
            <w:left w:val="none" w:sz="0" w:space="0" w:color="auto"/>
            <w:bottom w:val="none" w:sz="0" w:space="0" w:color="auto"/>
            <w:right w:val="none" w:sz="0" w:space="0" w:color="auto"/>
          </w:divBdr>
          <w:divsChild>
            <w:div w:id="926960467">
              <w:marLeft w:val="0"/>
              <w:marRight w:val="0"/>
              <w:marTop w:val="0"/>
              <w:marBottom w:val="0"/>
              <w:divBdr>
                <w:top w:val="none" w:sz="0" w:space="0" w:color="auto"/>
                <w:left w:val="none" w:sz="0" w:space="0" w:color="auto"/>
                <w:bottom w:val="none" w:sz="0" w:space="0" w:color="auto"/>
                <w:right w:val="none" w:sz="0" w:space="0" w:color="auto"/>
              </w:divBdr>
            </w:div>
          </w:divsChild>
        </w:div>
        <w:div w:id="1195727993">
          <w:marLeft w:val="0"/>
          <w:marRight w:val="0"/>
          <w:marTop w:val="0"/>
          <w:marBottom w:val="0"/>
          <w:divBdr>
            <w:top w:val="none" w:sz="0" w:space="0" w:color="auto"/>
            <w:left w:val="none" w:sz="0" w:space="0" w:color="auto"/>
            <w:bottom w:val="none" w:sz="0" w:space="0" w:color="auto"/>
            <w:right w:val="none" w:sz="0" w:space="0" w:color="auto"/>
          </w:divBdr>
          <w:divsChild>
            <w:div w:id="2038120544">
              <w:marLeft w:val="0"/>
              <w:marRight w:val="0"/>
              <w:marTop w:val="0"/>
              <w:marBottom w:val="0"/>
              <w:divBdr>
                <w:top w:val="none" w:sz="0" w:space="0" w:color="auto"/>
                <w:left w:val="none" w:sz="0" w:space="0" w:color="auto"/>
                <w:bottom w:val="none" w:sz="0" w:space="0" w:color="auto"/>
                <w:right w:val="none" w:sz="0" w:space="0" w:color="auto"/>
              </w:divBdr>
            </w:div>
          </w:divsChild>
        </w:div>
        <w:div w:id="1214779391">
          <w:marLeft w:val="0"/>
          <w:marRight w:val="0"/>
          <w:marTop w:val="0"/>
          <w:marBottom w:val="0"/>
          <w:divBdr>
            <w:top w:val="none" w:sz="0" w:space="0" w:color="auto"/>
            <w:left w:val="none" w:sz="0" w:space="0" w:color="auto"/>
            <w:bottom w:val="none" w:sz="0" w:space="0" w:color="auto"/>
            <w:right w:val="none" w:sz="0" w:space="0" w:color="auto"/>
          </w:divBdr>
          <w:divsChild>
            <w:div w:id="1050223036">
              <w:marLeft w:val="0"/>
              <w:marRight w:val="0"/>
              <w:marTop w:val="0"/>
              <w:marBottom w:val="0"/>
              <w:divBdr>
                <w:top w:val="none" w:sz="0" w:space="0" w:color="auto"/>
                <w:left w:val="none" w:sz="0" w:space="0" w:color="auto"/>
                <w:bottom w:val="none" w:sz="0" w:space="0" w:color="auto"/>
                <w:right w:val="none" w:sz="0" w:space="0" w:color="auto"/>
              </w:divBdr>
            </w:div>
          </w:divsChild>
        </w:div>
        <w:div w:id="1218009176">
          <w:marLeft w:val="0"/>
          <w:marRight w:val="0"/>
          <w:marTop w:val="0"/>
          <w:marBottom w:val="0"/>
          <w:divBdr>
            <w:top w:val="none" w:sz="0" w:space="0" w:color="auto"/>
            <w:left w:val="none" w:sz="0" w:space="0" w:color="auto"/>
            <w:bottom w:val="none" w:sz="0" w:space="0" w:color="auto"/>
            <w:right w:val="none" w:sz="0" w:space="0" w:color="auto"/>
          </w:divBdr>
          <w:divsChild>
            <w:div w:id="612395631">
              <w:marLeft w:val="0"/>
              <w:marRight w:val="0"/>
              <w:marTop w:val="0"/>
              <w:marBottom w:val="0"/>
              <w:divBdr>
                <w:top w:val="none" w:sz="0" w:space="0" w:color="auto"/>
                <w:left w:val="none" w:sz="0" w:space="0" w:color="auto"/>
                <w:bottom w:val="none" w:sz="0" w:space="0" w:color="auto"/>
                <w:right w:val="none" w:sz="0" w:space="0" w:color="auto"/>
              </w:divBdr>
            </w:div>
          </w:divsChild>
        </w:div>
        <w:div w:id="1308893926">
          <w:marLeft w:val="0"/>
          <w:marRight w:val="0"/>
          <w:marTop w:val="0"/>
          <w:marBottom w:val="0"/>
          <w:divBdr>
            <w:top w:val="none" w:sz="0" w:space="0" w:color="auto"/>
            <w:left w:val="none" w:sz="0" w:space="0" w:color="auto"/>
            <w:bottom w:val="none" w:sz="0" w:space="0" w:color="auto"/>
            <w:right w:val="none" w:sz="0" w:space="0" w:color="auto"/>
          </w:divBdr>
          <w:divsChild>
            <w:div w:id="1027409385">
              <w:marLeft w:val="0"/>
              <w:marRight w:val="0"/>
              <w:marTop w:val="0"/>
              <w:marBottom w:val="0"/>
              <w:divBdr>
                <w:top w:val="none" w:sz="0" w:space="0" w:color="auto"/>
                <w:left w:val="none" w:sz="0" w:space="0" w:color="auto"/>
                <w:bottom w:val="none" w:sz="0" w:space="0" w:color="auto"/>
                <w:right w:val="none" w:sz="0" w:space="0" w:color="auto"/>
              </w:divBdr>
            </w:div>
          </w:divsChild>
        </w:div>
        <w:div w:id="1317496502">
          <w:marLeft w:val="0"/>
          <w:marRight w:val="0"/>
          <w:marTop w:val="0"/>
          <w:marBottom w:val="0"/>
          <w:divBdr>
            <w:top w:val="none" w:sz="0" w:space="0" w:color="auto"/>
            <w:left w:val="none" w:sz="0" w:space="0" w:color="auto"/>
            <w:bottom w:val="none" w:sz="0" w:space="0" w:color="auto"/>
            <w:right w:val="none" w:sz="0" w:space="0" w:color="auto"/>
          </w:divBdr>
          <w:divsChild>
            <w:div w:id="1218124343">
              <w:marLeft w:val="0"/>
              <w:marRight w:val="0"/>
              <w:marTop w:val="0"/>
              <w:marBottom w:val="0"/>
              <w:divBdr>
                <w:top w:val="none" w:sz="0" w:space="0" w:color="auto"/>
                <w:left w:val="none" w:sz="0" w:space="0" w:color="auto"/>
                <w:bottom w:val="none" w:sz="0" w:space="0" w:color="auto"/>
                <w:right w:val="none" w:sz="0" w:space="0" w:color="auto"/>
              </w:divBdr>
            </w:div>
          </w:divsChild>
        </w:div>
        <w:div w:id="1397388710">
          <w:marLeft w:val="0"/>
          <w:marRight w:val="0"/>
          <w:marTop w:val="0"/>
          <w:marBottom w:val="0"/>
          <w:divBdr>
            <w:top w:val="none" w:sz="0" w:space="0" w:color="auto"/>
            <w:left w:val="none" w:sz="0" w:space="0" w:color="auto"/>
            <w:bottom w:val="none" w:sz="0" w:space="0" w:color="auto"/>
            <w:right w:val="none" w:sz="0" w:space="0" w:color="auto"/>
          </w:divBdr>
          <w:divsChild>
            <w:div w:id="1177770993">
              <w:marLeft w:val="0"/>
              <w:marRight w:val="0"/>
              <w:marTop w:val="0"/>
              <w:marBottom w:val="0"/>
              <w:divBdr>
                <w:top w:val="none" w:sz="0" w:space="0" w:color="auto"/>
                <w:left w:val="none" w:sz="0" w:space="0" w:color="auto"/>
                <w:bottom w:val="none" w:sz="0" w:space="0" w:color="auto"/>
                <w:right w:val="none" w:sz="0" w:space="0" w:color="auto"/>
              </w:divBdr>
            </w:div>
          </w:divsChild>
        </w:div>
        <w:div w:id="1463772916">
          <w:marLeft w:val="0"/>
          <w:marRight w:val="0"/>
          <w:marTop w:val="0"/>
          <w:marBottom w:val="0"/>
          <w:divBdr>
            <w:top w:val="none" w:sz="0" w:space="0" w:color="auto"/>
            <w:left w:val="none" w:sz="0" w:space="0" w:color="auto"/>
            <w:bottom w:val="none" w:sz="0" w:space="0" w:color="auto"/>
            <w:right w:val="none" w:sz="0" w:space="0" w:color="auto"/>
          </w:divBdr>
          <w:divsChild>
            <w:div w:id="1608584385">
              <w:marLeft w:val="0"/>
              <w:marRight w:val="0"/>
              <w:marTop w:val="0"/>
              <w:marBottom w:val="0"/>
              <w:divBdr>
                <w:top w:val="none" w:sz="0" w:space="0" w:color="auto"/>
                <w:left w:val="none" w:sz="0" w:space="0" w:color="auto"/>
                <w:bottom w:val="none" w:sz="0" w:space="0" w:color="auto"/>
                <w:right w:val="none" w:sz="0" w:space="0" w:color="auto"/>
              </w:divBdr>
            </w:div>
          </w:divsChild>
        </w:div>
        <w:div w:id="1604922069">
          <w:marLeft w:val="0"/>
          <w:marRight w:val="0"/>
          <w:marTop w:val="0"/>
          <w:marBottom w:val="0"/>
          <w:divBdr>
            <w:top w:val="none" w:sz="0" w:space="0" w:color="auto"/>
            <w:left w:val="none" w:sz="0" w:space="0" w:color="auto"/>
            <w:bottom w:val="none" w:sz="0" w:space="0" w:color="auto"/>
            <w:right w:val="none" w:sz="0" w:space="0" w:color="auto"/>
          </w:divBdr>
          <w:divsChild>
            <w:div w:id="932663281">
              <w:marLeft w:val="0"/>
              <w:marRight w:val="0"/>
              <w:marTop w:val="0"/>
              <w:marBottom w:val="0"/>
              <w:divBdr>
                <w:top w:val="none" w:sz="0" w:space="0" w:color="auto"/>
                <w:left w:val="none" w:sz="0" w:space="0" w:color="auto"/>
                <w:bottom w:val="none" w:sz="0" w:space="0" w:color="auto"/>
                <w:right w:val="none" w:sz="0" w:space="0" w:color="auto"/>
              </w:divBdr>
            </w:div>
          </w:divsChild>
        </w:div>
        <w:div w:id="1621447165">
          <w:marLeft w:val="0"/>
          <w:marRight w:val="0"/>
          <w:marTop w:val="0"/>
          <w:marBottom w:val="0"/>
          <w:divBdr>
            <w:top w:val="none" w:sz="0" w:space="0" w:color="auto"/>
            <w:left w:val="none" w:sz="0" w:space="0" w:color="auto"/>
            <w:bottom w:val="none" w:sz="0" w:space="0" w:color="auto"/>
            <w:right w:val="none" w:sz="0" w:space="0" w:color="auto"/>
          </w:divBdr>
          <w:divsChild>
            <w:div w:id="1489902309">
              <w:marLeft w:val="0"/>
              <w:marRight w:val="0"/>
              <w:marTop w:val="0"/>
              <w:marBottom w:val="0"/>
              <w:divBdr>
                <w:top w:val="none" w:sz="0" w:space="0" w:color="auto"/>
                <w:left w:val="none" w:sz="0" w:space="0" w:color="auto"/>
                <w:bottom w:val="none" w:sz="0" w:space="0" w:color="auto"/>
                <w:right w:val="none" w:sz="0" w:space="0" w:color="auto"/>
              </w:divBdr>
            </w:div>
          </w:divsChild>
        </w:div>
        <w:div w:id="1629362380">
          <w:marLeft w:val="0"/>
          <w:marRight w:val="0"/>
          <w:marTop w:val="0"/>
          <w:marBottom w:val="0"/>
          <w:divBdr>
            <w:top w:val="none" w:sz="0" w:space="0" w:color="auto"/>
            <w:left w:val="none" w:sz="0" w:space="0" w:color="auto"/>
            <w:bottom w:val="none" w:sz="0" w:space="0" w:color="auto"/>
            <w:right w:val="none" w:sz="0" w:space="0" w:color="auto"/>
          </w:divBdr>
          <w:divsChild>
            <w:div w:id="1723096370">
              <w:marLeft w:val="0"/>
              <w:marRight w:val="0"/>
              <w:marTop w:val="0"/>
              <w:marBottom w:val="0"/>
              <w:divBdr>
                <w:top w:val="none" w:sz="0" w:space="0" w:color="auto"/>
                <w:left w:val="none" w:sz="0" w:space="0" w:color="auto"/>
                <w:bottom w:val="none" w:sz="0" w:space="0" w:color="auto"/>
                <w:right w:val="none" w:sz="0" w:space="0" w:color="auto"/>
              </w:divBdr>
            </w:div>
          </w:divsChild>
        </w:div>
        <w:div w:id="1640652648">
          <w:marLeft w:val="0"/>
          <w:marRight w:val="0"/>
          <w:marTop w:val="0"/>
          <w:marBottom w:val="0"/>
          <w:divBdr>
            <w:top w:val="none" w:sz="0" w:space="0" w:color="auto"/>
            <w:left w:val="none" w:sz="0" w:space="0" w:color="auto"/>
            <w:bottom w:val="none" w:sz="0" w:space="0" w:color="auto"/>
            <w:right w:val="none" w:sz="0" w:space="0" w:color="auto"/>
          </w:divBdr>
          <w:divsChild>
            <w:div w:id="1370108841">
              <w:marLeft w:val="0"/>
              <w:marRight w:val="0"/>
              <w:marTop w:val="0"/>
              <w:marBottom w:val="0"/>
              <w:divBdr>
                <w:top w:val="none" w:sz="0" w:space="0" w:color="auto"/>
                <w:left w:val="none" w:sz="0" w:space="0" w:color="auto"/>
                <w:bottom w:val="none" w:sz="0" w:space="0" w:color="auto"/>
                <w:right w:val="none" w:sz="0" w:space="0" w:color="auto"/>
              </w:divBdr>
            </w:div>
          </w:divsChild>
        </w:div>
        <w:div w:id="1714187132">
          <w:marLeft w:val="0"/>
          <w:marRight w:val="0"/>
          <w:marTop w:val="0"/>
          <w:marBottom w:val="0"/>
          <w:divBdr>
            <w:top w:val="none" w:sz="0" w:space="0" w:color="auto"/>
            <w:left w:val="none" w:sz="0" w:space="0" w:color="auto"/>
            <w:bottom w:val="none" w:sz="0" w:space="0" w:color="auto"/>
            <w:right w:val="none" w:sz="0" w:space="0" w:color="auto"/>
          </w:divBdr>
          <w:divsChild>
            <w:div w:id="1858037026">
              <w:marLeft w:val="0"/>
              <w:marRight w:val="0"/>
              <w:marTop w:val="0"/>
              <w:marBottom w:val="0"/>
              <w:divBdr>
                <w:top w:val="none" w:sz="0" w:space="0" w:color="auto"/>
                <w:left w:val="none" w:sz="0" w:space="0" w:color="auto"/>
                <w:bottom w:val="none" w:sz="0" w:space="0" w:color="auto"/>
                <w:right w:val="none" w:sz="0" w:space="0" w:color="auto"/>
              </w:divBdr>
            </w:div>
          </w:divsChild>
        </w:div>
        <w:div w:id="1790513215">
          <w:marLeft w:val="0"/>
          <w:marRight w:val="0"/>
          <w:marTop w:val="0"/>
          <w:marBottom w:val="0"/>
          <w:divBdr>
            <w:top w:val="none" w:sz="0" w:space="0" w:color="auto"/>
            <w:left w:val="none" w:sz="0" w:space="0" w:color="auto"/>
            <w:bottom w:val="none" w:sz="0" w:space="0" w:color="auto"/>
            <w:right w:val="none" w:sz="0" w:space="0" w:color="auto"/>
          </w:divBdr>
          <w:divsChild>
            <w:div w:id="1764448725">
              <w:marLeft w:val="0"/>
              <w:marRight w:val="0"/>
              <w:marTop w:val="0"/>
              <w:marBottom w:val="0"/>
              <w:divBdr>
                <w:top w:val="none" w:sz="0" w:space="0" w:color="auto"/>
                <w:left w:val="none" w:sz="0" w:space="0" w:color="auto"/>
                <w:bottom w:val="none" w:sz="0" w:space="0" w:color="auto"/>
                <w:right w:val="none" w:sz="0" w:space="0" w:color="auto"/>
              </w:divBdr>
            </w:div>
          </w:divsChild>
        </w:div>
        <w:div w:id="1799176282">
          <w:marLeft w:val="0"/>
          <w:marRight w:val="0"/>
          <w:marTop w:val="0"/>
          <w:marBottom w:val="0"/>
          <w:divBdr>
            <w:top w:val="none" w:sz="0" w:space="0" w:color="auto"/>
            <w:left w:val="none" w:sz="0" w:space="0" w:color="auto"/>
            <w:bottom w:val="none" w:sz="0" w:space="0" w:color="auto"/>
            <w:right w:val="none" w:sz="0" w:space="0" w:color="auto"/>
          </w:divBdr>
          <w:divsChild>
            <w:div w:id="1326396162">
              <w:marLeft w:val="0"/>
              <w:marRight w:val="0"/>
              <w:marTop w:val="0"/>
              <w:marBottom w:val="0"/>
              <w:divBdr>
                <w:top w:val="none" w:sz="0" w:space="0" w:color="auto"/>
                <w:left w:val="none" w:sz="0" w:space="0" w:color="auto"/>
                <w:bottom w:val="none" w:sz="0" w:space="0" w:color="auto"/>
                <w:right w:val="none" w:sz="0" w:space="0" w:color="auto"/>
              </w:divBdr>
            </w:div>
          </w:divsChild>
        </w:div>
        <w:div w:id="1849178489">
          <w:marLeft w:val="0"/>
          <w:marRight w:val="0"/>
          <w:marTop w:val="0"/>
          <w:marBottom w:val="0"/>
          <w:divBdr>
            <w:top w:val="none" w:sz="0" w:space="0" w:color="auto"/>
            <w:left w:val="none" w:sz="0" w:space="0" w:color="auto"/>
            <w:bottom w:val="none" w:sz="0" w:space="0" w:color="auto"/>
            <w:right w:val="none" w:sz="0" w:space="0" w:color="auto"/>
          </w:divBdr>
          <w:divsChild>
            <w:div w:id="312755745">
              <w:marLeft w:val="0"/>
              <w:marRight w:val="0"/>
              <w:marTop w:val="0"/>
              <w:marBottom w:val="0"/>
              <w:divBdr>
                <w:top w:val="none" w:sz="0" w:space="0" w:color="auto"/>
                <w:left w:val="none" w:sz="0" w:space="0" w:color="auto"/>
                <w:bottom w:val="none" w:sz="0" w:space="0" w:color="auto"/>
                <w:right w:val="none" w:sz="0" w:space="0" w:color="auto"/>
              </w:divBdr>
            </w:div>
          </w:divsChild>
        </w:div>
        <w:div w:id="1927491517">
          <w:marLeft w:val="0"/>
          <w:marRight w:val="0"/>
          <w:marTop w:val="0"/>
          <w:marBottom w:val="0"/>
          <w:divBdr>
            <w:top w:val="none" w:sz="0" w:space="0" w:color="auto"/>
            <w:left w:val="none" w:sz="0" w:space="0" w:color="auto"/>
            <w:bottom w:val="none" w:sz="0" w:space="0" w:color="auto"/>
            <w:right w:val="none" w:sz="0" w:space="0" w:color="auto"/>
          </w:divBdr>
          <w:divsChild>
            <w:div w:id="1965385281">
              <w:marLeft w:val="0"/>
              <w:marRight w:val="0"/>
              <w:marTop w:val="0"/>
              <w:marBottom w:val="0"/>
              <w:divBdr>
                <w:top w:val="none" w:sz="0" w:space="0" w:color="auto"/>
                <w:left w:val="none" w:sz="0" w:space="0" w:color="auto"/>
                <w:bottom w:val="none" w:sz="0" w:space="0" w:color="auto"/>
                <w:right w:val="none" w:sz="0" w:space="0" w:color="auto"/>
              </w:divBdr>
            </w:div>
          </w:divsChild>
        </w:div>
        <w:div w:id="1952937557">
          <w:marLeft w:val="0"/>
          <w:marRight w:val="0"/>
          <w:marTop w:val="0"/>
          <w:marBottom w:val="0"/>
          <w:divBdr>
            <w:top w:val="none" w:sz="0" w:space="0" w:color="auto"/>
            <w:left w:val="none" w:sz="0" w:space="0" w:color="auto"/>
            <w:bottom w:val="none" w:sz="0" w:space="0" w:color="auto"/>
            <w:right w:val="none" w:sz="0" w:space="0" w:color="auto"/>
          </w:divBdr>
          <w:divsChild>
            <w:div w:id="1758747731">
              <w:marLeft w:val="0"/>
              <w:marRight w:val="0"/>
              <w:marTop w:val="0"/>
              <w:marBottom w:val="0"/>
              <w:divBdr>
                <w:top w:val="none" w:sz="0" w:space="0" w:color="auto"/>
                <w:left w:val="none" w:sz="0" w:space="0" w:color="auto"/>
                <w:bottom w:val="none" w:sz="0" w:space="0" w:color="auto"/>
                <w:right w:val="none" w:sz="0" w:space="0" w:color="auto"/>
              </w:divBdr>
            </w:div>
          </w:divsChild>
        </w:div>
        <w:div w:id="1957101848">
          <w:marLeft w:val="0"/>
          <w:marRight w:val="0"/>
          <w:marTop w:val="0"/>
          <w:marBottom w:val="0"/>
          <w:divBdr>
            <w:top w:val="none" w:sz="0" w:space="0" w:color="auto"/>
            <w:left w:val="none" w:sz="0" w:space="0" w:color="auto"/>
            <w:bottom w:val="none" w:sz="0" w:space="0" w:color="auto"/>
            <w:right w:val="none" w:sz="0" w:space="0" w:color="auto"/>
          </w:divBdr>
          <w:divsChild>
            <w:div w:id="1522666436">
              <w:marLeft w:val="0"/>
              <w:marRight w:val="0"/>
              <w:marTop w:val="0"/>
              <w:marBottom w:val="0"/>
              <w:divBdr>
                <w:top w:val="none" w:sz="0" w:space="0" w:color="auto"/>
                <w:left w:val="none" w:sz="0" w:space="0" w:color="auto"/>
                <w:bottom w:val="none" w:sz="0" w:space="0" w:color="auto"/>
                <w:right w:val="none" w:sz="0" w:space="0" w:color="auto"/>
              </w:divBdr>
            </w:div>
          </w:divsChild>
        </w:div>
        <w:div w:id="1982464348">
          <w:marLeft w:val="0"/>
          <w:marRight w:val="0"/>
          <w:marTop w:val="0"/>
          <w:marBottom w:val="0"/>
          <w:divBdr>
            <w:top w:val="none" w:sz="0" w:space="0" w:color="auto"/>
            <w:left w:val="none" w:sz="0" w:space="0" w:color="auto"/>
            <w:bottom w:val="none" w:sz="0" w:space="0" w:color="auto"/>
            <w:right w:val="none" w:sz="0" w:space="0" w:color="auto"/>
          </w:divBdr>
          <w:divsChild>
            <w:div w:id="1716462721">
              <w:marLeft w:val="0"/>
              <w:marRight w:val="0"/>
              <w:marTop w:val="0"/>
              <w:marBottom w:val="0"/>
              <w:divBdr>
                <w:top w:val="none" w:sz="0" w:space="0" w:color="auto"/>
                <w:left w:val="none" w:sz="0" w:space="0" w:color="auto"/>
                <w:bottom w:val="none" w:sz="0" w:space="0" w:color="auto"/>
                <w:right w:val="none" w:sz="0" w:space="0" w:color="auto"/>
              </w:divBdr>
            </w:div>
          </w:divsChild>
        </w:div>
        <w:div w:id="2015447906">
          <w:marLeft w:val="0"/>
          <w:marRight w:val="0"/>
          <w:marTop w:val="0"/>
          <w:marBottom w:val="0"/>
          <w:divBdr>
            <w:top w:val="none" w:sz="0" w:space="0" w:color="auto"/>
            <w:left w:val="none" w:sz="0" w:space="0" w:color="auto"/>
            <w:bottom w:val="none" w:sz="0" w:space="0" w:color="auto"/>
            <w:right w:val="none" w:sz="0" w:space="0" w:color="auto"/>
          </w:divBdr>
          <w:divsChild>
            <w:div w:id="10968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8142">
      <w:bodyDiv w:val="1"/>
      <w:marLeft w:val="0"/>
      <w:marRight w:val="0"/>
      <w:marTop w:val="0"/>
      <w:marBottom w:val="0"/>
      <w:divBdr>
        <w:top w:val="none" w:sz="0" w:space="0" w:color="auto"/>
        <w:left w:val="none" w:sz="0" w:space="0" w:color="auto"/>
        <w:bottom w:val="none" w:sz="0" w:space="0" w:color="auto"/>
        <w:right w:val="none" w:sz="0" w:space="0" w:color="auto"/>
      </w:divBdr>
    </w:div>
    <w:div w:id="839154247">
      <w:bodyDiv w:val="1"/>
      <w:marLeft w:val="0"/>
      <w:marRight w:val="0"/>
      <w:marTop w:val="0"/>
      <w:marBottom w:val="0"/>
      <w:divBdr>
        <w:top w:val="none" w:sz="0" w:space="0" w:color="auto"/>
        <w:left w:val="none" w:sz="0" w:space="0" w:color="auto"/>
        <w:bottom w:val="none" w:sz="0" w:space="0" w:color="auto"/>
        <w:right w:val="none" w:sz="0" w:space="0" w:color="auto"/>
      </w:divBdr>
    </w:div>
    <w:div w:id="902326307">
      <w:bodyDiv w:val="1"/>
      <w:marLeft w:val="0"/>
      <w:marRight w:val="0"/>
      <w:marTop w:val="0"/>
      <w:marBottom w:val="0"/>
      <w:divBdr>
        <w:top w:val="none" w:sz="0" w:space="0" w:color="auto"/>
        <w:left w:val="none" w:sz="0" w:space="0" w:color="auto"/>
        <w:bottom w:val="none" w:sz="0" w:space="0" w:color="auto"/>
        <w:right w:val="none" w:sz="0" w:space="0" w:color="auto"/>
      </w:divBdr>
    </w:div>
    <w:div w:id="982395690">
      <w:bodyDiv w:val="1"/>
      <w:marLeft w:val="0"/>
      <w:marRight w:val="0"/>
      <w:marTop w:val="0"/>
      <w:marBottom w:val="0"/>
      <w:divBdr>
        <w:top w:val="none" w:sz="0" w:space="0" w:color="auto"/>
        <w:left w:val="none" w:sz="0" w:space="0" w:color="auto"/>
        <w:bottom w:val="none" w:sz="0" w:space="0" w:color="auto"/>
        <w:right w:val="none" w:sz="0" w:space="0" w:color="auto"/>
      </w:divBdr>
      <w:divsChild>
        <w:div w:id="2104912755">
          <w:marLeft w:val="0"/>
          <w:marRight w:val="0"/>
          <w:marTop w:val="0"/>
          <w:marBottom w:val="0"/>
          <w:divBdr>
            <w:top w:val="none" w:sz="0" w:space="0" w:color="auto"/>
            <w:left w:val="none" w:sz="0" w:space="0" w:color="auto"/>
            <w:bottom w:val="none" w:sz="0" w:space="0" w:color="auto"/>
            <w:right w:val="none" w:sz="0" w:space="0" w:color="auto"/>
          </w:divBdr>
          <w:divsChild>
            <w:div w:id="771824034">
              <w:marLeft w:val="0"/>
              <w:marRight w:val="0"/>
              <w:marTop w:val="0"/>
              <w:marBottom w:val="0"/>
              <w:divBdr>
                <w:top w:val="none" w:sz="0" w:space="0" w:color="auto"/>
                <w:left w:val="none" w:sz="0" w:space="0" w:color="auto"/>
                <w:bottom w:val="none" w:sz="0" w:space="0" w:color="auto"/>
                <w:right w:val="none" w:sz="0" w:space="0" w:color="auto"/>
              </w:divBdr>
              <w:divsChild>
                <w:div w:id="191569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235084">
      <w:bodyDiv w:val="1"/>
      <w:marLeft w:val="0"/>
      <w:marRight w:val="0"/>
      <w:marTop w:val="0"/>
      <w:marBottom w:val="0"/>
      <w:divBdr>
        <w:top w:val="none" w:sz="0" w:space="0" w:color="auto"/>
        <w:left w:val="none" w:sz="0" w:space="0" w:color="auto"/>
        <w:bottom w:val="none" w:sz="0" w:space="0" w:color="auto"/>
        <w:right w:val="none" w:sz="0" w:space="0" w:color="auto"/>
      </w:divBdr>
    </w:div>
    <w:div w:id="1036811512">
      <w:bodyDiv w:val="1"/>
      <w:marLeft w:val="0"/>
      <w:marRight w:val="0"/>
      <w:marTop w:val="0"/>
      <w:marBottom w:val="0"/>
      <w:divBdr>
        <w:top w:val="none" w:sz="0" w:space="0" w:color="auto"/>
        <w:left w:val="none" w:sz="0" w:space="0" w:color="auto"/>
        <w:bottom w:val="none" w:sz="0" w:space="0" w:color="auto"/>
        <w:right w:val="none" w:sz="0" w:space="0" w:color="auto"/>
      </w:divBdr>
    </w:div>
    <w:div w:id="1050150334">
      <w:bodyDiv w:val="1"/>
      <w:marLeft w:val="0"/>
      <w:marRight w:val="0"/>
      <w:marTop w:val="0"/>
      <w:marBottom w:val="0"/>
      <w:divBdr>
        <w:top w:val="none" w:sz="0" w:space="0" w:color="auto"/>
        <w:left w:val="none" w:sz="0" w:space="0" w:color="auto"/>
        <w:bottom w:val="none" w:sz="0" w:space="0" w:color="auto"/>
        <w:right w:val="none" w:sz="0" w:space="0" w:color="auto"/>
      </w:divBdr>
      <w:divsChild>
        <w:div w:id="2974754">
          <w:marLeft w:val="0"/>
          <w:marRight w:val="0"/>
          <w:marTop w:val="0"/>
          <w:marBottom w:val="0"/>
          <w:divBdr>
            <w:top w:val="none" w:sz="0" w:space="0" w:color="auto"/>
            <w:left w:val="none" w:sz="0" w:space="0" w:color="auto"/>
            <w:bottom w:val="none" w:sz="0" w:space="0" w:color="auto"/>
            <w:right w:val="none" w:sz="0" w:space="0" w:color="auto"/>
          </w:divBdr>
          <w:divsChild>
            <w:div w:id="863321763">
              <w:marLeft w:val="0"/>
              <w:marRight w:val="0"/>
              <w:marTop w:val="0"/>
              <w:marBottom w:val="0"/>
              <w:divBdr>
                <w:top w:val="none" w:sz="0" w:space="0" w:color="auto"/>
                <w:left w:val="none" w:sz="0" w:space="0" w:color="auto"/>
                <w:bottom w:val="none" w:sz="0" w:space="0" w:color="auto"/>
                <w:right w:val="none" w:sz="0" w:space="0" w:color="auto"/>
              </w:divBdr>
            </w:div>
          </w:divsChild>
        </w:div>
        <w:div w:id="29116715">
          <w:marLeft w:val="0"/>
          <w:marRight w:val="0"/>
          <w:marTop w:val="0"/>
          <w:marBottom w:val="0"/>
          <w:divBdr>
            <w:top w:val="none" w:sz="0" w:space="0" w:color="auto"/>
            <w:left w:val="none" w:sz="0" w:space="0" w:color="auto"/>
            <w:bottom w:val="none" w:sz="0" w:space="0" w:color="auto"/>
            <w:right w:val="none" w:sz="0" w:space="0" w:color="auto"/>
          </w:divBdr>
          <w:divsChild>
            <w:div w:id="1099061474">
              <w:marLeft w:val="0"/>
              <w:marRight w:val="0"/>
              <w:marTop w:val="0"/>
              <w:marBottom w:val="0"/>
              <w:divBdr>
                <w:top w:val="none" w:sz="0" w:space="0" w:color="auto"/>
                <w:left w:val="none" w:sz="0" w:space="0" w:color="auto"/>
                <w:bottom w:val="none" w:sz="0" w:space="0" w:color="auto"/>
                <w:right w:val="none" w:sz="0" w:space="0" w:color="auto"/>
              </w:divBdr>
            </w:div>
          </w:divsChild>
        </w:div>
        <w:div w:id="34429918">
          <w:marLeft w:val="0"/>
          <w:marRight w:val="0"/>
          <w:marTop w:val="0"/>
          <w:marBottom w:val="0"/>
          <w:divBdr>
            <w:top w:val="none" w:sz="0" w:space="0" w:color="auto"/>
            <w:left w:val="none" w:sz="0" w:space="0" w:color="auto"/>
            <w:bottom w:val="none" w:sz="0" w:space="0" w:color="auto"/>
            <w:right w:val="none" w:sz="0" w:space="0" w:color="auto"/>
          </w:divBdr>
          <w:divsChild>
            <w:div w:id="1567259613">
              <w:marLeft w:val="0"/>
              <w:marRight w:val="0"/>
              <w:marTop w:val="0"/>
              <w:marBottom w:val="0"/>
              <w:divBdr>
                <w:top w:val="none" w:sz="0" w:space="0" w:color="auto"/>
                <w:left w:val="none" w:sz="0" w:space="0" w:color="auto"/>
                <w:bottom w:val="none" w:sz="0" w:space="0" w:color="auto"/>
                <w:right w:val="none" w:sz="0" w:space="0" w:color="auto"/>
              </w:divBdr>
            </w:div>
          </w:divsChild>
        </w:div>
        <w:div w:id="36050394">
          <w:marLeft w:val="0"/>
          <w:marRight w:val="0"/>
          <w:marTop w:val="0"/>
          <w:marBottom w:val="0"/>
          <w:divBdr>
            <w:top w:val="none" w:sz="0" w:space="0" w:color="auto"/>
            <w:left w:val="none" w:sz="0" w:space="0" w:color="auto"/>
            <w:bottom w:val="none" w:sz="0" w:space="0" w:color="auto"/>
            <w:right w:val="none" w:sz="0" w:space="0" w:color="auto"/>
          </w:divBdr>
          <w:divsChild>
            <w:div w:id="125514409">
              <w:marLeft w:val="0"/>
              <w:marRight w:val="0"/>
              <w:marTop w:val="0"/>
              <w:marBottom w:val="0"/>
              <w:divBdr>
                <w:top w:val="none" w:sz="0" w:space="0" w:color="auto"/>
                <w:left w:val="none" w:sz="0" w:space="0" w:color="auto"/>
                <w:bottom w:val="none" w:sz="0" w:space="0" w:color="auto"/>
                <w:right w:val="none" w:sz="0" w:space="0" w:color="auto"/>
              </w:divBdr>
            </w:div>
          </w:divsChild>
        </w:div>
        <w:div w:id="75060637">
          <w:marLeft w:val="0"/>
          <w:marRight w:val="0"/>
          <w:marTop w:val="0"/>
          <w:marBottom w:val="0"/>
          <w:divBdr>
            <w:top w:val="none" w:sz="0" w:space="0" w:color="auto"/>
            <w:left w:val="none" w:sz="0" w:space="0" w:color="auto"/>
            <w:bottom w:val="none" w:sz="0" w:space="0" w:color="auto"/>
            <w:right w:val="none" w:sz="0" w:space="0" w:color="auto"/>
          </w:divBdr>
          <w:divsChild>
            <w:div w:id="1839540367">
              <w:marLeft w:val="0"/>
              <w:marRight w:val="0"/>
              <w:marTop w:val="0"/>
              <w:marBottom w:val="0"/>
              <w:divBdr>
                <w:top w:val="none" w:sz="0" w:space="0" w:color="auto"/>
                <w:left w:val="none" w:sz="0" w:space="0" w:color="auto"/>
                <w:bottom w:val="none" w:sz="0" w:space="0" w:color="auto"/>
                <w:right w:val="none" w:sz="0" w:space="0" w:color="auto"/>
              </w:divBdr>
            </w:div>
          </w:divsChild>
        </w:div>
        <w:div w:id="85465253">
          <w:marLeft w:val="0"/>
          <w:marRight w:val="0"/>
          <w:marTop w:val="0"/>
          <w:marBottom w:val="0"/>
          <w:divBdr>
            <w:top w:val="none" w:sz="0" w:space="0" w:color="auto"/>
            <w:left w:val="none" w:sz="0" w:space="0" w:color="auto"/>
            <w:bottom w:val="none" w:sz="0" w:space="0" w:color="auto"/>
            <w:right w:val="none" w:sz="0" w:space="0" w:color="auto"/>
          </w:divBdr>
          <w:divsChild>
            <w:div w:id="282003013">
              <w:marLeft w:val="0"/>
              <w:marRight w:val="0"/>
              <w:marTop w:val="0"/>
              <w:marBottom w:val="0"/>
              <w:divBdr>
                <w:top w:val="none" w:sz="0" w:space="0" w:color="auto"/>
                <w:left w:val="none" w:sz="0" w:space="0" w:color="auto"/>
                <w:bottom w:val="none" w:sz="0" w:space="0" w:color="auto"/>
                <w:right w:val="none" w:sz="0" w:space="0" w:color="auto"/>
              </w:divBdr>
            </w:div>
          </w:divsChild>
        </w:div>
        <w:div w:id="96947137">
          <w:marLeft w:val="0"/>
          <w:marRight w:val="0"/>
          <w:marTop w:val="0"/>
          <w:marBottom w:val="0"/>
          <w:divBdr>
            <w:top w:val="none" w:sz="0" w:space="0" w:color="auto"/>
            <w:left w:val="none" w:sz="0" w:space="0" w:color="auto"/>
            <w:bottom w:val="none" w:sz="0" w:space="0" w:color="auto"/>
            <w:right w:val="none" w:sz="0" w:space="0" w:color="auto"/>
          </w:divBdr>
          <w:divsChild>
            <w:div w:id="754939125">
              <w:marLeft w:val="0"/>
              <w:marRight w:val="0"/>
              <w:marTop w:val="0"/>
              <w:marBottom w:val="0"/>
              <w:divBdr>
                <w:top w:val="none" w:sz="0" w:space="0" w:color="auto"/>
                <w:left w:val="none" w:sz="0" w:space="0" w:color="auto"/>
                <w:bottom w:val="none" w:sz="0" w:space="0" w:color="auto"/>
                <w:right w:val="none" w:sz="0" w:space="0" w:color="auto"/>
              </w:divBdr>
            </w:div>
          </w:divsChild>
        </w:div>
        <w:div w:id="97335264">
          <w:marLeft w:val="0"/>
          <w:marRight w:val="0"/>
          <w:marTop w:val="0"/>
          <w:marBottom w:val="0"/>
          <w:divBdr>
            <w:top w:val="none" w:sz="0" w:space="0" w:color="auto"/>
            <w:left w:val="none" w:sz="0" w:space="0" w:color="auto"/>
            <w:bottom w:val="none" w:sz="0" w:space="0" w:color="auto"/>
            <w:right w:val="none" w:sz="0" w:space="0" w:color="auto"/>
          </w:divBdr>
          <w:divsChild>
            <w:div w:id="2012680747">
              <w:marLeft w:val="0"/>
              <w:marRight w:val="0"/>
              <w:marTop w:val="0"/>
              <w:marBottom w:val="0"/>
              <w:divBdr>
                <w:top w:val="none" w:sz="0" w:space="0" w:color="auto"/>
                <w:left w:val="none" w:sz="0" w:space="0" w:color="auto"/>
                <w:bottom w:val="none" w:sz="0" w:space="0" w:color="auto"/>
                <w:right w:val="none" w:sz="0" w:space="0" w:color="auto"/>
              </w:divBdr>
            </w:div>
          </w:divsChild>
        </w:div>
        <w:div w:id="102917672">
          <w:marLeft w:val="0"/>
          <w:marRight w:val="0"/>
          <w:marTop w:val="0"/>
          <w:marBottom w:val="0"/>
          <w:divBdr>
            <w:top w:val="none" w:sz="0" w:space="0" w:color="auto"/>
            <w:left w:val="none" w:sz="0" w:space="0" w:color="auto"/>
            <w:bottom w:val="none" w:sz="0" w:space="0" w:color="auto"/>
            <w:right w:val="none" w:sz="0" w:space="0" w:color="auto"/>
          </w:divBdr>
          <w:divsChild>
            <w:div w:id="1531067857">
              <w:marLeft w:val="0"/>
              <w:marRight w:val="0"/>
              <w:marTop w:val="0"/>
              <w:marBottom w:val="0"/>
              <w:divBdr>
                <w:top w:val="none" w:sz="0" w:space="0" w:color="auto"/>
                <w:left w:val="none" w:sz="0" w:space="0" w:color="auto"/>
                <w:bottom w:val="none" w:sz="0" w:space="0" w:color="auto"/>
                <w:right w:val="none" w:sz="0" w:space="0" w:color="auto"/>
              </w:divBdr>
            </w:div>
          </w:divsChild>
        </w:div>
        <w:div w:id="114326590">
          <w:marLeft w:val="0"/>
          <w:marRight w:val="0"/>
          <w:marTop w:val="0"/>
          <w:marBottom w:val="0"/>
          <w:divBdr>
            <w:top w:val="none" w:sz="0" w:space="0" w:color="auto"/>
            <w:left w:val="none" w:sz="0" w:space="0" w:color="auto"/>
            <w:bottom w:val="none" w:sz="0" w:space="0" w:color="auto"/>
            <w:right w:val="none" w:sz="0" w:space="0" w:color="auto"/>
          </w:divBdr>
          <w:divsChild>
            <w:div w:id="1143691007">
              <w:marLeft w:val="0"/>
              <w:marRight w:val="0"/>
              <w:marTop w:val="0"/>
              <w:marBottom w:val="0"/>
              <w:divBdr>
                <w:top w:val="none" w:sz="0" w:space="0" w:color="auto"/>
                <w:left w:val="none" w:sz="0" w:space="0" w:color="auto"/>
                <w:bottom w:val="none" w:sz="0" w:space="0" w:color="auto"/>
                <w:right w:val="none" w:sz="0" w:space="0" w:color="auto"/>
              </w:divBdr>
            </w:div>
          </w:divsChild>
        </w:div>
        <w:div w:id="151261535">
          <w:marLeft w:val="0"/>
          <w:marRight w:val="0"/>
          <w:marTop w:val="0"/>
          <w:marBottom w:val="0"/>
          <w:divBdr>
            <w:top w:val="none" w:sz="0" w:space="0" w:color="auto"/>
            <w:left w:val="none" w:sz="0" w:space="0" w:color="auto"/>
            <w:bottom w:val="none" w:sz="0" w:space="0" w:color="auto"/>
            <w:right w:val="none" w:sz="0" w:space="0" w:color="auto"/>
          </w:divBdr>
          <w:divsChild>
            <w:div w:id="175467034">
              <w:marLeft w:val="0"/>
              <w:marRight w:val="0"/>
              <w:marTop w:val="0"/>
              <w:marBottom w:val="0"/>
              <w:divBdr>
                <w:top w:val="none" w:sz="0" w:space="0" w:color="auto"/>
                <w:left w:val="none" w:sz="0" w:space="0" w:color="auto"/>
                <w:bottom w:val="none" w:sz="0" w:space="0" w:color="auto"/>
                <w:right w:val="none" w:sz="0" w:space="0" w:color="auto"/>
              </w:divBdr>
            </w:div>
          </w:divsChild>
        </w:div>
        <w:div w:id="165751501">
          <w:marLeft w:val="0"/>
          <w:marRight w:val="0"/>
          <w:marTop w:val="0"/>
          <w:marBottom w:val="0"/>
          <w:divBdr>
            <w:top w:val="none" w:sz="0" w:space="0" w:color="auto"/>
            <w:left w:val="none" w:sz="0" w:space="0" w:color="auto"/>
            <w:bottom w:val="none" w:sz="0" w:space="0" w:color="auto"/>
            <w:right w:val="none" w:sz="0" w:space="0" w:color="auto"/>
          </w:divBdr>
          <w:divsChild>
            <w:div w:id="1268661432">
              <w:marLeft w:val="0"/>
              <w:marRight w:val="0"/>
              <w:marTop w:val="0"/>
              <w:marBottom w:val="0"/>
              <w:divBdr>
                <w:top w:val="none" w:sz="0" w:space="0" w:color="auto"/>
                <w:left w:val="none" w:sz="0" w:space="0" w:color="auto"/>
                <w:bottom w:val="none" w:sz="0" w:space="0" w:color="auto"/>
                <w:right w:val="none" w:sz="0" w:space="0" w:color="auto"/>
              </w:divBdr>
            </w:div>
          </w:divsChild>
        </w:div>
        <w:div w:id="167210358">
          <w:marLeft w:val="0"/>
          <w:marRight w:val="0"/>
          <w:marTop w:val="0"/>
          <w:marBottom w:val="0"/>
          <w:divBdr>
            <w:top w:val="none" w:sz="0" w:space="0" w:color="auto"/>
            <w:left w:val="none" w:sz="0" w:space="0" w:color="auto"/>
            <w:bottom w:val="none" w:sz="0" w:space="0" w:color="auto"/>
            <w:right w:val="none" w:sz="0" w:space="0" w:color="auto"/>
          </w:divBdr>
          <w:divsChild>
            <w:div w:id="1296721637">
              <w:marLeft w:val="0"/>
              <w:marRight w:val="0"/>
              <w:marTop w:val="0"/>
              <w:marBottom w:val="0"/>
              <w:divBdr>
                <w:top w:val="none" w:sz="0" w:space="0" w:color="auto"/>
                <w:left w:val="none" w:sz="0" w:space="0" w:color="auto"/>
                <w:bottom w:val="none" w:sz="0" w:space="0" w:color="auto"/>
                <w:right w:val="none" w:sz="0" w:space="0" w:color="auto"/>
              </w:divBdr>
            </w:div>
          </w:divsChild>
        </w:div>
        <w:div w:id="193424324">
          <w:marLeft w:val="0"/>
          <w:marRight w:val="0"/>
          <w:marTop w:val="0"/>
          <w:marBottom w:val="0"/>
          <w:divBdr>
            <w:top w:val="none" w:sz="0" w:space="0" w:color="auto"/>
            <w:left w:val="none" w:sz="0" w:space="0" w:color="auto"/>
            <w:bottom w:val="none" w:sz="0" w:space="0" w:color="auto"/>
            <w:right w:val="none" w:sz="0" w:space="0" w:color="auto"/>
          </w:divBdr>
          <w:divsChild>
            <w:div w:id="399911525">
              <w:marLeft w:val="0"/>
              <w:marRight w:val="0"/>
              <w:marTop w:val="0"/>
              <w:marBottom w:val="0"/>
              <w:divBdr>
                <w:top w:val="none" w:sz="0" w:space="0" w:color="auto"/>
                <w:left w:val="none" w:sz="0" w:space="0" w:color="auto"/>
                <w:bottom w:val="none" w:sz="0" w:space="0" w:color="auto"/>
                <w:right w:val="none" w:sz="0" w:space="0" w:color="auto"/>
              </w:divBdr>
            </w:div>
          </w:divsChild>
        </w:div>
        <w:div w:id="206845516">
          <w:marLeft w:val="0"/>
          <w:marRight w:val="0"/>
          <w:marTop w:val="0"/>
          <w:marBottom w:val="0"/>
          <w:divBdr>
            <w:top w:val="none" w:sz="0" w:space="0" w:color="auto"/>
            <w:left w:val="none" w:sz="0" w:space="0" w:color="auto"/>
            <w:bottom w:val="none" w:sz="0" w:space="0" w:color="auto"/>
            <w:right w:val="none" w:sz="0" w:space="0" w:color="auto"/>
          </w:divBdr>
          <w:divsChild>
            <w:div w:id="2027294094">
              <w:marLeft w:val="0"/>
              <w:marRight w:val="0"/>
              <w:marTop w:val="0"/>
              <w:marBottom w:val="0"/>
              <w:divBdr>
                <w:top w:val="none" w:sz="0" w:space="0" w:color="auto"/>
                <w:left w:val="none" w:sz="0" w:space="0" w:color="auto"/>
                <w:bottom w:val="none" w:sz="0" w:space="0" w:color="auto"/>
                <w:right w:val="none" w:sz="0" w:space="0" w:color="auto"/>
              </w:divBdr>
            </w:div>
          </w:divsChild>
        </w:div>
        <w:div w:id="235821416">
          <w:marLeft w:val="0"/>
          <w:marRight w:val="0"/>
          <w:marTop w:val="0"/>
          <w:marBottom w:val="0"/>
          <w:divBdr>
            <w:top w:val="none" w:sz="0" w:space="0" w:color="auto"/>
            <w:left w:val="none" w:sz="0" w:space="0" w:color="auto"/>
            <w:bottom w:val="none" w:sz="0" w:space="0" w:color="auto"/>
            <w:right w:val="none" w:sz="0" w:space="0" w:color="auto"/>
          </w:divBdr>
          <w:divsChild>
            <w:div w:id="2093358409">
              <w:marLeft w:val="0"/>
              <w:marRight w:val="0"/>
              <w:marTop w:val="0"/>
              <w:marBottom w:val="0"/>
              <w:divBdr>
                <w:top w:val="none" w:sz="0" w:space="0" w:color="auto"/>
                <w:left w:val="none" w:sz="0" w:space="0" w:color="auto"/>
                <w:bottom w:val="none" w:sz="0" w:space="0" w:color="auto"/>
                <w:right w:val="none" w:sz="0" w:space="0" w:color="auto"/>
              </w:divBdr>
            </w:div>
          </w:divsChild>
        </w:div>
        <w:div w:id="256987931">
          <w:marLeft w:val="0"/>
          <w:marRight w:val="0"/>
          <w:marTop w:val="0"/>
          <w:marBottom w:val="0"/>
          <w:divBdr>
            <w:top w:val="none" w:sz="0" w:space="0" w:color="auto"/>
            <w:left w:val="none" w:sz="0" w:space="0" w:color="auto"/>
            <w:bottom w:val="none" w:sz="0" w:space="0" w:color="auto"/>
            <w:right w:val="none" w:sz="0" w:space="0" w:color="auto"/>
          </w:divBdr>
          <w:divsChild>
            <w:div w:id="475877469">
              <w:marLeft w:val="0"/>
              <w:marRight w:val="0"/>
              <w:marTop w:val="0"/>
              <w:marBottom w:val="0"/>
              <w:divBdr>
                <w:top w:val="none" w:sz="0" w:space="0" w:color="auto"/>
                <w:left w:val="none" w:sz="0" w:space="0" w:color="auto"/>
                <w:bottom w:val="none" w:sz="0" w:space="0" w:color="auto"/>
                <w:right w:val="none" w:sz="0" w:space="0" w:color="auto"/>
              </w:divBdr>
            </w:div>
          </w:divsChild>
        </w:div>
        <w:div w:id="268127899">
          <w:marLeft w:val="0"/>
          <w:marRight w:val="0"/>
          <w:marTop w:val="0"/>
          <w:marBottom w:val="0"/>
          <w:divBdr>
            <w:top w:val="none" w:sz="0" w:space="0" w:color="auto"/>
            <w:left w:val="none" w:sz="0" w:space="0" w:color="auto"/>
            <w:bottom w:val="none" w:sz="0" w:space="0" w:color="auto"/>
            <w:right w:val="none" w:sz="0" w:space="0" w:color="auto"/>
          </w:divBdr>
          <w:divsChild>
            <w:div w:id="1481732601">
              <w:marLeft w:val="0"/>
              <w:marRight w:val="0"/>
              <w:marTop w:val="0"/>
              <w:marBottom w:val="0"/>
              <w:divBdr>
                <w:top w:val="none" w:sz="0" w:space="0" w:color="auto"/>
                <w:left w:val="none" w:sz="0" w:space="0" w:color="auto"/>
                <w:bottom w:val="none" w:sz="0" w:space="0" w:color="auto"/>
                <w:right w:val="none" w:sz="0" w:space="0" w:color="auto"/>
              </w:divBdr>
            </w:div>
          </w:divsChild>
        </w:div>
        <w:div w:id="275020932">
          <w:marLeft w:val="0"/>
          <w:marRight w:val="0"/>
          <w:marTop w:val="0"/>
          <w:marBottom w:val="0"/>
          <w:divBdr>
            <w:top w:val="none" w:sz="0" w:space="0" w:color="auto"/>
            <w:left w:val="none" w:sz="0" w:space="0" w:color="auto"/>
            <w:bottom w:val="none" w:sz="0" w:space="0" w:color="auto"/>
            <w:right w:val="none" w:sz="0" w:space="0" w:color="auto"/>
          </w:divBdr>
          <w:divsChild>
            <w:div w:id="929385998">
              <w:marLeft w:val="0"/>
              <w:marRight w:val="0"/>
              <w:marTop w:val="0"/>
              <w:marBottom w:val="0"/>
              <w:divBdr>
                <w:top w:val="none" w:sz="0" w:space="0" w:color="auto"/>
                <w:left w:val="none" w:sz="0" w:space="0" w:color="auto"/>
                <w:bottom w:val="none" w:sz="0" w:space="0" w:color="auto"/>
                <w:right w:val="none" w:sz="0" w:space="0" w:color="auto"/>
              </w:divBdr>
            </w:div>
          </w:divsChild>
        </w:div>
        <w:div w:id="275720623">
          <w:marLeft w:val="0"/>
          <w:marRight w:val="0"/>
          <w:marTop w:val="0"/>
          <w:marBottom w:val="0"/>
          <w:divBdr>
            <w:top w:val="none" w:sz="0" w:space="0" w:color="auto"/>
            <w:left w:val="none" w:sz="0" w:space="0" w:color="auto"/>
            <w:bottom w:val="none" w:sz="0" w:space="0" w:color="auto"/>
            <w:right w:val="none" w:sz="0" w:space="0" w:color="auto"/>
          </w:divBdr>
          <w:divsChild>
            <w:div w:id="926693884">
              <w:marLeft w:val="0"/>
              <w:marRight w:val="0"/>
              <w:marTop w:val="0"/>
              <w:marBottom w:val="0"/>
              <w:divBdr>
                <w:top w:val="none" w:sz="0" w:space="0" w:color="auto"/>
                <w:left w:val="none" w:sz="0" w:space="0" w:color="auto"/>
                <w:bottom w:val="none" w:sz="0" w:space="0" w:color="auto"/>
                <w:right w:val="none" w:sz="0" w:space="0" w:color="auto"/>
              </w:divBdr>
            </w:div>
          </w:divsChild>
        </w:div>
        <w:div w:id="299770798">
          <w:marLeft w:val="0"/>
          <w:marRight w:val="0"/>
          <w:marTop w:val="0"/>
          <w:marBottom w:val="0"/>
          <w:divBdr>
            <w:top w:val="none" w:sz="0" w:space="0" w:color="auto"/>
            <w:left w:val="none" w:sz="0" w:space="0" w:color="auto"/>
            <w:bottom w:val="none" w:sz="0" w:space="0" w:color="auto"/>
            <w:right w:val="none" w:sz="0" w:space="0" w:color="auto"/>
          </w:divBdr>
          <w:divsChild>
            <w:div w:id="452553559">
              <w:marLeft w:val="0"/>
              <w:marRight w:val="0"/>
              <w:marTop w:val="0"/>
              <w:marBottom w:val="0"/>
              <w:divBdr>
                <w:top w:val="none" w:sz="0" w:space="0" w:color="auto"/>
                <w:left w:val="none" w:sz="0" w:space="0" w:color="auto"/>
                <w:bottom w:val="none" w:sz="0" w:space="0" w:color="auto"/>
                <w:right w:val="none" w:sz="0" w:space="0" w:color="auto"/>
              </w:divBdr>
            </w:div>
          </w:divsChild>
        </w:div>
        <w:div w:id="299775623">
          <w:marLeft w:val="0"/>
          <w:marRight w:val="0"/>
          <w:marTop w:val="0"/>
          <w:marBottom w:val="0"/>
          <w:divBdr>
            <w:top w:val="none" w:sz="0" w:space="0" w:color="auto"/>
            <w:left w:val="none" w:sz="0" w:space="0" w:color="auto"/>
            <w:bottom w:val="none" w:sz="0" w:space="0" w:color="auto"/>
            <w:right w:val="none" w:sz="0" w:space="0" w:color="auto"/>
          </w:divBdr>
          <w:divsChild>
            <w:div w:id="184368086">
              <w:marLeft w:val="0"/>
              <w:marRight w:val="0"/>
              <w:marTop w:val="0"/>
              <w:marBottom w:val="0"/>
              <w:divBdr>
                <w:top w:val="none" w:sz="0" w:space="0" w:color="auto"/>
                <w:left w:val="none" w:sz="0" w:space="0" w:color="auto"/>
                <w:bottom w:val="none" w:sz="0" w:space="0" w:color="auto"/>
                <w:right w:val="none" w:sz="0" w:space="0" w:color="auto"/>
              </w:divBdr>
            </w:div>
          </w:divsChild>
        </w:div>
        <w:div w:id="309527336">
          <w:marLeft w:val="0"/>
          <w:marRight w:val="0"/>
          <w:marTop w:val="0"/>
          <w:marBottom w:val="0"/>
          <w:divBdr>
            <w:top w:val="none" w:sz="0" w:space="0" w:color="auto"/>
            <w:left w:val="none" w:sz="0" w:space="0" w:color="auto"/>
            <w:bottom w:val="none" w:sz="0" w:space="0" w:color="auto"/>
            <w:right w:val="none" w:sz="0" w:space="0" w:color="auto"/>
          </w:divBdr>
          <w:divsChild>
            <w:div w:id="77749031">
              <w:marLeft w:val="0"/>
              <w:marRight w:val="0"/>
              <w:marTop w:val="0"/>
              <w:marBottom w:val="0"/>
              <w:divBdr>
                <w:top w:val="none" w:sz="0" w:space="0" w:color="auto"/>
                <w:left w:val="none" w:sz="0" w:space="0" w:color="auto"/>
                <w:bottom w:val="none" w:sz="0" w:space="0" w:color="auto"/>
                <w:right w:val="none" w:sz="0" w:space="0" w:color="auto"/>
              </w:divBdr>
            </w:div>
          </w:divsChild>
        </w:div>
        <w:div w:id="319623733">
          <w:marLeft w:val="0"/>
          <w:marRight w:val="0"/>
          <w:marTop w:val="0"/>
          <w:marBottom w:val="0"/>
          <w:divBdr>
            <w:top w:val="none" w:sz="0" w:space="0" w:color="auto"/>
            <w:left w:val="none" w:sz="0" w:space="0" w:color="auto"/>
            <w:bottom w:val="none" w:sz="0" w:space="0" w:color="auto"/>
            <w:right w:val="none" w:sz="0" w:space="0" w:color="auto"/>
          </w:divBdr>
          <w:divsChild>
            <w:div w:id="92165483">
              <w:marLeft w:val="0"/>
              <w:marRight w:val="0"/>
              <w:marTop w:val="0"/>
              <w:marBottom w:val="0"/>
              <w:divBdr>
                <w:top w:val="none" w:sz="0" w:space="0" w:color="auto"/>
                <w:left w:val="none" w:sz="0" w:space="0" w:color="auto"/>
                <w:bottom w:val="none" w:sz="0" w:space="0" w:color="auto"/>
                <w:right w:val="none" w:sz="0" w:space="0" w:color="auto"/>
              </w:divBdr>
            </w:div>
          </w:divsChild>
        </w:div>
        <w:div w:id="362364854">
          <w:marLeft w:val="0"/>
          <w:marRight w:val="0"/>
          <w:marTop w:val="0"/>
          <w:marBottom w:val="0"/>
          <w:divBdr>
            <w:top w:val="none" w:sz="0" w:space="0" w:color="auto"/>
            <w:left w:val="none" w:sz="0" w:space="0" w:color="auto"/>
            <w:bottom w:val="none" w:sz="0" w:space="0" w:color="auto"/>
            <w:right w:val="none" w:sz="0" w:space="0" w:color="auto"/>
          </w:divBdr>
          <w:divsChild>
            <w:div w:id="771826881">
              <w:marLeft w:val="0"/>
              <w:marRight w:val="0"/>
              <w:marTop w:val="0"/>
              <w:marBottom w:val="0"/>
              <w:divBdr>
                <w:top w:val="none" w:sz="0" w:space="0" w:color="auto"/>
                <w:left w:val="none" w:sz="0" w:space="0" w:color="auto"/>
                <w:bottom w:val="none" w:sz="0" w:space="0" w:color="auto"/>
                <w:right w:val="none" w:sz="0" w:space="0" w:color="auto"/>
              </w:divBdr>
            </w:div>
          </w:divsChild>
        </w:div>
        <w:div w:id="419061767">
          <w:marLeft w:val="0"/>
          <w:marRight w:val="0"/>
          <w:marTop w:val="0"/>
          <w:marBottom w:val="0"/>
          <w:divBdr>
            <w:top w:val="none" w:sz="0" w:space="0" w:color="auto"/>
            <w:left w:val="none" w:sz="0" w:space="0" w:color="auto"/>
            <w:bottom w:val="none" w:sz="0" w:space="0" w:color="auto"/>
            <w:right w:val="none" w:sz="0" w:space="0" w:color="auto"/>
          </w:divBdr>
          <w:divsChild>
            <w:div w:id="1857650644">
              <w:marLeft w:val="0"/>
              <w:marRight w:val="0"/>
              <w:marTop w:val="0"/>
              <w:marBottom w:val="0"/>
              <w:divBdr>
                <w:top w:val="none" w:sz="0" w:space="0" w:color="auto"/>
                <w:left w:val="none" w:sz="0" w:space="0" w:color="auto"/>
                <w:bottom w:val="none" w:sz="0" w:space="0" w:color="auto"/>
                <w:right w:val="none" w:sz="0" w:space="0" w:color="auto"/>
              </w:divBdr>
            </w:div>
          </w:divsChild>
        </w:div>
        <w:div w:id="484977307">
          <w:marLeft w:val="0"/>
          <w:marRight w:val="0"/>
          <w:marTop w:val="0"/>
          <w:marBottom w:val="0"/>
          <w:divBdr>
            <w:top w:val="none" w:sz="0" w:space="0" w:color="auto"/>
            <w:left w:val="none" w:sz="0" w:space="0" w:color="auto"/>
            <w:bottom w:val="none" w:sz="0" w:space="0" w:color="auto"/>
            <w:right w:val="none" w:sz="0" w:space="0" w:color="auto"/>
          </w:divBdr>
          <w:divsChild>
            <w:div w:id="795101577">
              <w:marLeft w:val="0"/>
              <w:marRight w:val="0"/>
              <w:marTop w:val="0"/>
              <w:marBottom w:val="0"/>
              <w:divBdr>
                <w:top w:val="none" w:sz="0" w:space="0" w:color="auto"/>
                <w:left w:val="none" w:sz="0" w:space="0" w:color="auto"/>
                <w:bottom w:val="none" w:sz="0" w:space="0" w:color="auto"/>
                <w:right w:val="none" w:sz="0" w:space="0" w:color="auto"/>
              </w:divBdr>
            </w:div>
          </w:divsChild>
        </w:div>
        <w:div w:id="551818096">
          <w:marLeft w:val="0"/>
          <w:marRight w:val="0"/>
          <w:marTop w:val="0"/>
          <w:marBottom w:val="0"/>
          <w:divBdr>
            <w:top w:val="none" w:sz="0" w:space="0" w:color="auto"/>
            <w:left w:val="none" w:sz="0" w:space="0" w:color="auto"/>
            <w:bottom w:val="none" w:sz="0" w:space="0" w:color="auto"/>
            <w:right w:val="none" w:sz="0" w:space="0" w:color="auto"/>
          </w:divBdr>
          <w:divsChild>
            <w:div w:id="1037974369">
              <w:marLeft w:val="0"/>
              <w:marRight w:val="0"/>
              <w:marTop w:val="0"/>
              <w:marBottom w:val="0"/>
              <w:divBdr>
                <w:top w:val="none" w:sz="0" w:space="0" w:color="auto"/>
                <w:left w:val="none" w:sz="0" w:space="0" w:color="auto"/>
                <w:bottom w:val="none" w:sz="0" w:space="0" w:color="auto"/>
                <w:right w:val="none" w:sz="0" w:space="0" w:color="auto"/>
              </w:divBdr>
            </w:div>
          </w:divsChild>
        </w:div>
        <w:div w:id="552040885">
          <w:marLeft w:val="0"/>
          <w:marRight w:val="0"/>
          <w:marTop w:val="0"/>
          <w:marBottom w:val="0"/>
          <w:divBdr>
            <w:top w:val="none" w:sz="0" w:space="0" w:color="auto"/>
            <w:left w:val="none" w:sz="0" w:space="0" w:color="auto"/>
            <w:bottom w:val="none" w:sz="0" w:space="0" w:color="auto"/>
            <w:right w:val="none" w:sz="0" w:space="0" w:color="auto"/>
          </w:divBdr>
          <w:divsChild>
            <w:div w:id="284386609">
              <w:marLeft w:val="0"/>
              <w:marRight w:val="0"/>
              <w:marTop w:val="0"/>
              <w:marBottom w:val="0"/>
              <w:divBdr>
                <w:top w:val="none" w:sz="0" w:space="0" w:color="auto"/>
                <w:left w:val="none" w:sz="0" w:space="0" w:color="auto"/>
                <w:bottom w:val="none" w:sz="0" w:space="0" w:color="auto"/>
                <w:right w:val="none" w:sz="0" w:space="0" w:color="auto"/>
              </w:divBdr>
            </w:div>
          </w:divsChild>
        </w:div>
        <w:div w:id="553271536">
          <w:marLeft w:val="0"/>
          <w:marRight w:val="0"/>
          <w:marTop w:val="0"/>
          <w:marBottom w:val="0"/>
          <w:divBdr>
            <w:top w:val="none" w:sz="0" w:space="0" w:color="auto"/>
            <w:left w:val="none" w:sz="0" w:space="0" w:color="auto"/>
            <w:bottom w:val="none" w:sz="0" w:space="0" w:color="auto"/>
            <w:right w:val="none" w:sz="0" w:space="0" w:color="auto"/>
          </w:divBdr>
          <w:divsChild>
            <w:div w:id="346257564">
              <w:marLeft w:val="0"/>
              <w:marRight w:val="0"/>
              <w:marTop w:val="0"/>
              <w:marBottom w:val="0"/>
              <w:divBdr>
                <w:top w:val="none" w:sz="0" w:space="0" w:color="auto"/>
                <w:left w:val="none" w:sz="0" w:space="0" w:color="auto"/>
                <w:bottom w:val="none" w:sz="0" w:space="0" w:color="auto"/>
                <w:right w:val="none" w:sz="0" w:space="0" w:color="auto"/>
              </w:divBdr>
            </w:div>
          </w:divsChild>
        </w:div>
        <w:div w:id="554396836">
          <w:marLeft w:val="0"/>
          <w:marRight w:val="0"/>
          <w:marTop w:val="0"/>
          <w:marBottom w:val="0"/>
          <w:divBdr>
            <w:top w:val="none" w:sz="0" w:space="0" w:color="auto"/>
            <w:left w:val="none" w:sz="0" w:space="0" w:color="auto"/>
            <w:bottom w:val="none" w:sz="0" w:space="0" w:color="auto"/>
            <w:right w:val="none" w:sz="0" w:space="0" w:color="auto"/>
          </w:divBdr>
          <w:divsChild>
            <w:div w:id="2010986644">
              <w:marLeft w:val="0"/>
              <w:marRight w:val="0"/>
              <w:marTop w:val="0"/>
              <w:marBottom w:val="0"/>
              <w:divBdr>
                <w:top w:val="none" w:sz="0" w:space="0" w:color="auto"/>
                <w:left w:val="none" w:sz="0" w:space="0" w:color="auto"/>
                <w:bottom w:val="none" w:sz="0" w:space="0" w:color="auto"/>
                <w:right w:val="none" w:sz="0" w:space="0" w:color="auto"/>
              </w:divBdr>
            </w:div>
          </w:divsChild>
        </w:div>
        <w:div w:id="588972819">
          <w:marLeft w:val="0"/>
          <w:marRight w:val="0"/>
          <w:marTop w:val="0"/>
          <w:marBottom w:val="0"/>
          <w:divBdr>
            <w:top w:val="none" w:sz="0" w:space="0" w:color="auto"/>
            <w:left w:val="none" w:sz="0" w:space="0" w:color="auto"/>
            <w:bottom w:val="none" w:sz="0" w:space="0" w:color="auto"/>
            <w:right w:val="none" w:sz="0" w:space="0" w:color="auto"/>
          </w:divBdr>
          <w:divsChild>
            <w:div w:id="734814449">
              <w:marLeft w:val="0"/>
              <w:marRight w:val="0"/>
              <w:marTop w:val="0"/>
              <w:marBottom w:val="0"/>
              <w:divBdr>
                <w:top w:val="none" w:sz="0" w:space="0" w:color="auto"/>
                <w:left w:val="none" w:sz="0" w:space="0" w:color="auto"/>
                <w:bottom w:val="none" w:sz="0" w:space="0" w:color="auto"/>
                <w:right w:val="none" w:sz="0" w:space="0" w:color="auto"/>
              </w:divBdr>
            </w:div>
          </w:divsChild>
        </w:div>
        <w:div w:id="631715408">
          <w:marLeft w:val="0"/>
          <w:marRight w:val="0"/>
          <w:marTop w:val="0"/>
          <w:marBottom w:val="0"/>
          <w:divBdr>
            <w:top w:val="none" w:sz="0" w:space="0" w:color="auto"/>
            <w:left w:val="none" w:sz="0" w:space="0" w:color="auto"/>
            <w:bottom w:val="none" w:sz="0" w:space="0" w:color="auto"/>
            <w:right w:val="none" w:sz="0" w:space="0" w:color="auto"/>
          </w:divBdr>
          <w:divsChild>
            <w:div w:id="1989631153">
              <w:marLeft w:val="0"/>
              <w:marRight w:val="0"/>
              <w:marTop w:val="0"/>
              <w:marBottom w:val="0"/>
              <w:divBdr>
                <w:top w:val="none" w:sz="0" w:space="0" w:color="auto"/>
                <w:left w:val="none" w:sz="0" w:space="0" w:color="auto"/>
                <w:bottom w:val="none" w:sz="0" w:space="0" w:color="auto"/>
                <w:right w:val="none" w:sz="0" w:space="0" w:color="auto"/>
              </w:divBdr>
            </w:div>
          </w:divsChild>
        </w:div>
        <w:div w:id="634335898">
          <w:marLeft w:val="0"/>
          <w:marRight w:val="0"/>
          <w:marTop w:val="0"/>
          <w:marBottom w:val="0"/>
          <w:divBdr>
            <w:top w:val="none" w:sz="0" w:space="0" w:color="auto"/>
            <w:left w:val="none" w:sz="0" w:space="0" w:color="auto"/>
            <w:bottom w:val="none" w:sz="0" w:space="0" w:color="auto"/>
            <w:right w:val="none" w:sz="0" w:space="0" w:color="auto"/>
          </w:divBdr>
          <w:divsChild>
            <w:div w:id="864756019">
              <w:marLeft w:val="0"/>
              <w:marRight w:val="0"/>
              <w:marTop w:val="0"/>
              <w:marBottom w:val="0"/>
              <w:divBdr>
                <w:top w:val="none" w:sz="0" w:space="0" w:color="auto"/>
                <w:left w:val="none" w:sz="0" w:space="0" w:color="auto"/>
                <w:bottom w:val="none" w:sz="0" w:space="0" w:color="auto"/>
                <w:right w:val="none" w:sz="0" w:space="0" w:color="auto"/>
              </w:divBdr>
            </w:div>
          </w:divsChild>
        </w:div>
        <w:div w:id="703284617">
          <w:marLeft w:val="0"/>
          <w:marRight w:val="0"/>
          <w:marTop w:val="0"/>
          <w:marBottom w:val="0"/>
          <w:divBdr>
            <w:top w:val="none" w:sz="0" w:space="0" w:color="auto"/>
            <w:left w:val="none" w:sz="0" w:space="0" w:color="auto"/>
            <w:bottom w:val="none" w:sz="0" w:space="0" w:color="auto"/>
            <w:right w:val="none" w:sz="0" w:space="0" w:color="auto"/>
          </w:divBdr>
          <w:divsChild>
            <w:div w:id="2050373387">
              <w:marLeft w:val="0"/>
              <w:marRight w:val="0"/>
              <w:marTop w:val="0"/>
              <w:marBottom w:val="0"/>
              <w:divBdr>
                <w:top w:val="none" w:sz="0" w:space="0" w:color="auto"/>
                <w:left w:val="none" w:sz="0" w:space="0" w:color="auto"/>
                <w:bottom w:val="none" w:sz="0" w:space="0" w:color="auto"/>
                <w:right w:val="none" w:sz="0" w:space="0" w:color="auto"/>
              </w:divBdr>
            </w:div>
          </w:divsChild>
        </w:div>
        <w:div w:id="723869452">
          <w:marLeft w:val="0"/>
          <w:marRight w:val="0"/>
          <w:marTop w:val="0"/>
          <w:marBottom w:val="0"/>
          <w:divBdr>
            <w:top w:val="none" w:sz="0" w:space="0" w:color="auto"/>
            <w:left w:val="none" w:sz="0" w:space="0" w:color="auto"/>
            <w:bottom w:val="none" w:sz="0" w:space="0" w:color="auto"/>
            <w:right w:val="none" w:sz="0" w:space="0" w:color="auto"/>
          </w:divBdr>
          <w:divsChild>
            <w:div w:id="65422245">
              <w:marLeft w:val="0"/>
              <w:marRight w:val="0"/>
              <w:marTop w:val="0"/>
              <w:marBottom w:val="0"/>
              <w:divBdr>
                <w:top w:val="none" w:sz="0" w:space="0" w:color="auto"/>
                <w:left w:val="none" w:sz="0" w:space="0" w:color="auto"/>
                <w:bottom w:val="none" w:sz="0" w:space="0" w:color="auto"/>
                <w:right w:val="none" w:sz="0" w:space="0" w:color="auto"/>
              </w:divBdr>
            </w:div>
          </w:divsChild>
        </w:div>
        <w:div w:id="739180591">
          <w:marLeft w:val="0"/>
          <w:marRight w:val="0"/>
          <w:marTop w:val="0"/>
          <w:marBottom w:val="0"/>
          <w:divBdr>
            <w:top w:val="none" w:sz="0" w:space="0" w:color="auto"/>
            <w:left w:val="none" w:sz="0" w:space="0" w:color="auto"/>
            <w:bottom w:val="none" w:sz="0" w:space="0" w:color="auto"/>
            <w:right w:val="none" w:sz="0" w:space="0" w:color="auto"/>
          </w:divBdr>
          <w:divsChild>
            <w:div w:id="1178348078">
              <w:marLeft w:val="0"/>
              <w:marRight w:val="0"/>
              <w:marTop w:val="0"/>
              <w:marBottom w:val="0"/>
              <w:divBdr>
                <w:top w:val="none" w:sz="0" w:space="0" w:color="auto"/>
                <w:left w:val="none" w:sz="0" w:space="0" w:color="auto"/>
                <w:bottom w:val="none" w:sz="0" w:space="0" w:color="auto"/>
                <w:right w:val="none" w:sz="0" w:space="0" w:color="auto"/>
              </w:divBdr>
            </w:div>
          </w:divsChild>
        </w:div>
        <w:div w:id="789787587">
          <w:marLeft w:val="0"/>
          <w:marRight w:val="0"/>
          <w:marTop w:val="0"/>
          <w:marBottom w:val="0"/>
          <w:divBdr>
            <w:top w:val="none" w:sz="0" w:space="0" w:color="auto"/>
            <w:left w:val="none" w:sz="0" w:space="0" w:color="auto"/>
            <w:bottom w:val="none" w:sz="0" w:space="0" w:color="auto"/>
            <w:right w:val="none" w:sz="0" w:space="0" w:color="auto"/>
          </w:divBdr>
          <w:divsChild>
            <w:div w:id="1502504291">
              <w:marLeft w:val="0"/>
              <w:marRight w:val="0"/>
              <w:marTop w:val="0"/>
              <w:marBottom w:val="0"/>
              <w:divBdr>
                <w:top w:val="none" w:sz="0" w:space="0" w:color="auto"/>
                <w:left w:val="none" w:sz="0" w:space="0" w:color="auto"/>
                <w:bottom w:val="none" w:sz="0" w:space="0" w:color="auto"/>
                <w:right w:val="none" w:sz="0" w:space="0" w:color="auto"/>
              </w:divBdr>
            </w:div>
          </w:divsChild>
        </w:div>
        <w:div w:id="790899678">
          <w:marLeft w:val="0"/>
          <w:marRight w:val="0"/>
          <w:marTop w:val="0"/>
          <w:marBottom w:val="0"/>
          <w:divBdr>
            <w:top w:val="none" w:sz="0" w:space="0" w:color="auto"/>
            <w:left w:val="none" w:sz="0" w:space="0" w:color="auto"/>
            <w:bottom w:val="none" w:sz="0" w:space="0" w:color="auto"/>
            <w:right w:val="none" w:sz="0" w:space="0" w:color="auto"/>
          </w:divBdr>
          <w:divsChild>
            <w:div w:id="1893230026">
              <w:marLeft w:val="0"/>
              <w:marRight w:val="0"/>
              <w:marTop w:val="0"/>
              <w:marBottom w:val="0"/>
              <w:divBdr>
                <w:top w:val="none" w:sz="0" w:space="0" w:color="auto"/>
                <w:left w:val="none" w:sz="0" w:space="0" w:color="auto"/>
                <w:bottom w:val="none" w:sz="0" w:space="0" w:color="auto"/>
                <w:right w:val="none" w:sz="0" w:space="0" w:color="auto"/>
              </w:divBdr>
            </w:div>
          </w:divsChild>
        </w:div>
        <w:div w:id="824853295">
          <w:marLeft w:val="0"/>
          <w:marRight w:val="0"/>
          <w:marTop w:val="0"/>
          <w:marBottom w:val="0"/>
          <w:divBdr>
            <w:top w:val="none" w:sz="0" w:space="0" w:color="auto"/>
            <w:left w:val="none" w:sz="0" w:space="0" w:color="auto"/>
            <w:bottom w:val="none" w:sz="0" w:space="0" w:color="auto"/>
            <w:right w:val="none" w:sz="0" w:space="0" w:color="auto"/>
          </w:divBdr>
          <w:divsChild>
            <w:div w:id="1329746340">
              <w:marLeft w:val="0"/>
              <w:marRight w:val="0"/>
              <w:marTop w:val="0"/>
              <w:marBottom w:val="0"/>
              <w:divBdr>
                <w:top w:val="none" w:sz="0" w:space="0" w:color="auto"/>
                <w:left w:val="none" w:sz="0" w:space="0" w:color="auto"/>
                <w:bottom w:val="none" w:sz="0" w:space="0" w:color="auto"/>
                <w:right w:val="none" w:sz="0" w:space="0" w:color="auto"/>
              </w:divBdr>
            </w:div>
          </w:divsChild>
        </w:div>
        <w:div w:id="884878199">
          <w:marLeft w:val="0"/>
          <w:marRight w:val="0"/>
          <w:marTop w:val="0"/>
          <w:marBottom w:val="0"/>
          <w:divBdr>
            <w:top w:val="none" w:sz="0" w:space="0" w:color="auto"/>
            <w:left w:val="none" w:sz="0" w:space="0" w:color="auto"/>
            <w:bottom w:val="none" w:sz="0" w:space="0" w:color="auto"/>
            <w:right w:val="none" w:sz="0" w:space="0" w:color="auto"/>
          </w:divBdr>
          <w:divsChild>
            <w:div w:id="147943363">
              <w:marLeft w:val="0"/>
              <w:marRight w:val="0"/>
              <w:marTop w:val="0"/>
              <w:marBottom w:val="0"/>
              <w:divBdr>
                <w:top w:val="none" w:sz="0" w:space="0" w:color="auto"/>
                <w:left w:val="none" w:sz="0" w:space="0" w:color="auto"/>
                <w:bottom w:val="none" w:sz="0" w:space="0" w:color="auto"/>
                <w:right w:val="none" w:sz="0" w:space="0" w:color="auto"/>
              </w:divBdr>
            </w:div>
          </w:divsChild>
        </w:div>
        <w:div w:id="894854242">
          <w:marLeft w:val="0"/>
          <w:marRight w:val="0"/>
          <w:marTop w:val="0"/>
          <w:marBottom w:val="0"/>
          <w:divBdr>
            <w:top w:val="none" w:sz="0" w:space="0" w:color="auto"/>
            <w:left w:val="none" w:sz="0" w:space="0" w:color="auto"/>
            <w:bottom w:val="none" w:sz="0" w:space="0" w:color="auto"/>
            <w:right w:val="none" w:sz="0" w:space="0" w:color="auto"/>
          </w:divBdr>
          <w:divsChild>
            <w:div w:id="475025211">
              <w:marLeft w:val="0"/>
              <w:marRight w:val="0"/>
              <w:marTop w:val="0"/>
              <w:marBottom w:val="0"/>
              <w:divBdr>
                <w:top w:val="none" w:sz="0" w:space="0" w:color="auto"/>
                <w:left w:val="none" w:sz="0" w:space="0" w:color="auto"/>
                <w:bottom w:val="none" w:sz="0" w:space="0" w:color="auto"/>
                <w:right w:val="none" w:sz="0" w:space="0" w:color="auto"/>
              </w:divBdr>
            </w:div>
          </w:divsChild>
        </w:div>
        <w:div w:id="898203008">
          <w:marLeft w:val="0"/>
          <w:marRight w:val="0"/>
          <w:marTop w:val="0"/>
          <w:marBottom w:val="0"/>
          <w:divBdr>
            <w:top w:val="none" w:sz="0" w:space="0" w:color="auto"/>
            <w:left w:val="none" w:sz="0" w:space="0" w:color="auto"/>
            <w:bottom w:val="none" w:sz="0" w:space="0" w:color="auto"/>
            <w:right w:val="none" w:sz="0" w:space="0" w:color="auto"/>
          </w:divBdr>
          <w:divsChild>
            <w:div w:id="1339650239">
              <w:marLeft w:val="0"/>
              <w:marRight w:val="0"/>
              <w:marTop w:val="0"/>
              <w:marBottom w:val="0"/>
              <w:divBdr>
                <w:top w:val="none" w:sz="0" w:space="0" w:color="auto"/>
                <w:left w:val="none" w:sz="0" w:space="0" w:color="auto"/>
                <w:bottom w:val="none" w:sz="0" w:space="0" w:color="auto"/>
                <w:right w:val="none" w:sz="0" w:space="0" w:color="auto"/>
              </w:divBdr>
            </w:div>
            <w:div w:id="1977828975">
              <w:marLeft w:val="0"/>
              <w:marRight w:val="0"/>
              <w:marTop w:val="0"/>
              <w:marBottom w:val="0"/>
              <w:divBdr>
                <w:top w:val="none" w:sz="0" w:space="0" w:color="auto"/>
                <w:left w:val="none" w:sz="0" w:space="0" w:color="auto"/>
                <w:bottom w:val="none" w:sz="0" w:space="0" w:color="auto"/>
                <w:right w:val="none" w:sz="0" w:space="0" w:color="auto"/>
              </w:divBdr>
            </w:div>
          </w:divsChild>
        </w:div>
        <w:div w:id="958562142">
          <w:marLeft w:val="0"/>
          <w:marRight w:val="0"/>
          <w:marTop w:val="0"/>
          <w:marBottom w:val="0"/>
          <w:divBdr>
            <w:top w:val="none" w:sz="0" w:space="0" w:color="auto"/>
            <w:left w:val="none" w:sz="0" w:space="0" w:color="auto"/>
            <w:bottom w:val="none" w:sz="0" w:space="0" w:color="auto"/>
            <w:right w:val="none" w:sz="0" w:space="0" w:color="auto"/>
          </w:divBdr>
          <w:divsChild>
            <w:div w:id="807892451">
              <w:marLeft w:val="0"/>
              <w:marRight w:val="0"/>
              <w:marTop w:val="0"/>
              <w:marBottom w:val="0"/>
              <w:divBdr>
                <w:top w:val="none" w:sz="0" w:space="0" w:color="auto"/>
                <w:left w:val="none" w:sz="0" w:space="0" w:color="auto"/>
                <w:bottom w:val="none" w:sz="0" w:space="0" w:color="auto"/>
                <w:right w:val="none" w:sz="0" w:space="0" w:color="auto"/>
              </w:divBdr>
            </w:div>
          </w:divsChild>
        </w:div>
        <w:div w:id="1010522868">
          <w:marLeft w:val="0"/>
          <w:marRight w:val="0"/>
          <w:marTop w:val="0"/>
          <w:marBottom w:val="0"/>
          <w:divBdr>
            <w:top w:val="none" w:sz="0" w:space="0" w:color="auto"/>
            <w:left w:val="none" w:sz="0" w:space="0" w:color="auto"/>
            <w:bottom w:val="none" w:sz="0" w:space="0" w:color="auto"/>
            <w:right w:val="none" w:sz="0" w:space="0" w:color="auto"/>
          </w:divBdr>
          <w:divsChild>
            <w:div w:id="417406045">
              <w:marLeft w:val="0"/>
              <w:marRight w:val="0"/>
              <w:marTop w:val="0"/>
              <w:marBottom w:val="0"/>
              <w:divBdr>
                <w:top w:val="none" w:sz="0" w:space="0" w:color="auto"/>
                <w:left w:val="none" w:sz="0" w:space="0" w:color="auto"/>
                <w:bottom w:val="none" w:sz="0" w:space="0" w:color="auto"/>
                <w:right w:val="none" w:sz="0" w:space="0" w:color="auto"/>
              </w:divBdr>
            </w:div>
          </w:divsChild>
        </w:div>
        <w:div w:id="1031226372">
          <w:marLeft w:val="0"/>
          <w:marRight w:val="0"/>
          <w:marTop w:val="0"/>
          <w:marBottom w:val="0"/>
          <w:divBdr>
            <w:top w:val="none" w:sz="0" w:space="0" w:color="auto"/>
            <w:left w:val="none" w:sz="0" w:space="0" w:color="auto"/>
            <w:bottom w:val="none" w:sz="0" w:space="0" w:color="auto"/>
            <w:right w:val="none" w:sz="0" w:space="0" w:color="auto"/>
          </w:divBdr>
          <w:divsChild>
            <w:div w:id="1719159688">
              <w:marLeft w:val="0"/>
              <w:marRight w:val="0"/>
              <w:marTop w:val="0"/>
              <w:marBottom w:val="0"/>
              <w:divBdr>
                <w:top w:val="none" w:sz="0" w:space="0" w:color="auto"/>
                <w:left w:val="none" w:sz="0" w:space="0" w:color="auto"/>
                <w:bottom w:val="none" w:sz="0" w:space="0" w:color="auto"/>
                <w:right w:val="none" w:sz="0" w:space="0" w:color="auto"/>
              </w:divBdr>
            </w:div>
          </w:divsChild>
        </w:div>
        <w:div w:id="1038240622">
          <w:marLeft w:val="0"/>
          <w:marRight w:val="0"/>
          <w:marTop w:val="0"/>
          <w:marBottom w:val="0"/>
          <w:divBdr>
            <w:top w:val="none" w:sz="0" w:space="0" w:color="auto"/>
            <w:left w:val="none" w:sz="0" w:space="0" w:color="auto"/>
            <w:bottom w:val="none" w:sz="0" w:space="0" w:color="auto"/>
            <w:right w:val="none" w:sz="0" w:space="0" w:color="auto"/>
          </w:divBdr>
          <w:divsChild>
            <w:div w:id="1882354551">
              <w:marLeft w:val="0"/>
              <w:marRight w:val="0"/>
              <w:marTop w:val="0"/>
              <w:marBottom w:val="0"/>
              <w:divBdr>
                <w:top w:val="none" w:sz="0" w:space="0" w:color="auto"/>
                <w:left w:val="none" w:sz="0" w:space="0" w:color="auto"/>
                <w:bottom w:val="none" w:sz="0" w:space="0" w:color="auto"/>
                <w:right w:val="none" w:sz="0" w:space="0" w:color="auto"/>
              </w:divBdr>
            </w:div>
          </w:divsChild>
        </w:div>
        <w:div w:id="1046837826">
          <w:marLeft w:val="0"/>
          <w:marRight w:val="0"/>
          <w:marTop w:val="0"/>
          <w:marBottom w:val="0"/>
          <w:divBdr>
            <w:top w:val="none" w:sz="0" w:space="0" w:color="auto"/>
            <w:left w:val="none" w:sz="0" w:space="0" w:color="auto"/>
            <w:bottom w:val="none" w:sz="0" w:space="0" w:color="auto"/>
            <w:right w:val="none" w:sz="0" w:space="0" w:color="auto"/>
          </w:divBdr>
          <w:divsChild>
            <w:div w:id="1169831331">
              <w:marLeft w:val="0"/>
              <w:marRight w:val="0"/>
              <w:marTop w:val="0"/>
              <w:marBottom w:val="0"/>
              <w:divBdr>
                <w:top w:val="none" w:sz="0" w:space="0" w:color="auto"/>
                <w:left w:val="none" w:sz="0" w:space="0" w:color="auto"/>
                <w:bottom w:val="none" w:sz="0" w:space="0" w:color="auto"/>
                <w:right w:val="none" w:sz="0" w:space="0" w:color="auto"/>
              </w:divBdr>
            </w:div>
          </w:divsChild>
        </w:div>
        <w:div w:id="1279215026">
          <w:marLeft w:val="0"/>
          <w:marRight w:val="0"/>
          <w:marTop w:val="0"/>
          <w:marBottom w:val="0"/>
          <w:divBdr>
            <w:top w:val="none" w:sz="0" w:space="0" w:color="auto"/>
            <w:left w:val="none" w:sz="0" w:space="0" w:color="auto"/>
            <w:bottom w:val="none" w:sz="0" w:space="0" w:color="auto"/>
            <w:right w:val="none" w:sz="0" w:space="0" w:color="auto"/>
          </w:divBdr>
          <w:divsChild>
            <w:div w:id="1101415204">
              <w:marLeft w:val="0"/>
              <w:marRight w:val="0"/>
              <w:marTop w:val="0"/>
              <w:marBottom w:val="0"/>
              <w:divBdr>
                <w:top w:val="none" w:sz="0" w:space="0" w:color="auto"/>
                <w:left w:val="none" w:sz="0" w:space="0" w:color="auto"/>
                <w:bottom w:val="none" w:sz="0" w:space="0" w:color="auto"/>
                <w:right w:val="none" w:sz="0" w:space="0" w:color="auto"/>
              </w:divBdr>
            </w:div>
          </w:divsChild>
        </w:div>
        <w:div w:id="1360014298">
          <w:marLeft w:val="0"/>
          <w:marRight w:val="0"/>
          <w:marTop w:val="0"/>
          <w:marBottom w:val="0"/>
          <w:divBdr>
            <w:top w:val="none" w:sz="0" w:space="0" w:color="auto"/>
            <w:left w:val="none" w:sz="0" w:space="0" w:color="auto"/>
            <w:bottom w:val="none" w:sz="0" w:space="0" w:color="auto"/>
            <w:right w:val="none" w:sz="0" w:space="0" w:color="auto"/>
          </w:divBdr>
          <w:divsChild>
            <w:div w:id="511460536">
              <w:marLeft w:val="0"/>
              <w:marRight w:val="0"/>
              <w:marTop w:val="0"/>
              <w:marBottom w:val="0"/>
              <w:divBdr>
                <w:top w:val="none" w:sz="0" w:space="0" w:color="auto"/>
                <w:left w:val="none" w:sz="0" w:space="0" w:color="auto"/>
                <w:bottom w:val="none" w:sz="0" w:space="0" w:color="auto"/>
                <w:right w:val="none" w:sz="0" w:space="0" w:color="auto"/>
              </w:divBdr>
            </w:div>
          </w:divsChild>
        </w:div>
        <w:div w:id="1381053432">
          <w:marLeft w:val="0"/>
          <w:marRight w:val="0"/>
          <w:marTop w:val="0"/>
          <w:marBottom w:val="0"/>
          <w:divBdr>
            <w:top w:val="none" w:sz="0" w:space="0" w:color="auto"/>
            <w:left w:val="none" w:sz="0" w:space="0" w:color="auto"/>
            <w:bottom w:val="none" w:sz="0" w:space="0" w:color="auto"/>
            <w:right w:val="none" w:sz="0" w:space="0" w:color="auto"/>
          </w:divBdr>
          <w:divsChild>
            <w:div w:id="984088958">
              <w:marLeft w:val="0"/>
              <w:marRight w:val="0"/>
              <w:marTop w:val="0"/>
              <w:marBottom w:val="0"/>
              <w:divBdr>
                <w:top w:val="none" w:sz="0" w:space="0" w:color="auto"/>
                <w:left w:val="none" w:sz="0" w:space="0" w:color="auto"/>
                <w:bottom w:val="none" w:sz="0" w:space="0" w:color="auto"/>
                <w:right w:val="none" w:sz="0" w:space="0" w:color="auto"/>
              </w:divBdr>
            </w:div>
          </w:divsChild>
        </w:div>
        <w:div w:id="1447575261">
          <w:marLeft w:val="0"/>
          <w:marRight w:val="0"/>
          <w:marTop w:val="0"/>
          <w:marBottom w:val="0"/>
          <w:divBdr>
            <w:top w:val="none" w:sz="0" w:space="0" w:color="auto"/>
            <w:left w:val="none" w:sz="0" w:space="0" w:color="auto"/>
            <w:bottom w:val="none" w:sz="0" w:space="0" w:color="auto"/>
            <w:right w:val="none" w:sz="0" w:space="0" w:color="auto"/>
          </w:divBdr>
          <w:divsChild>
            <w:div w:id="314064722">
              <w:marLeft w:val="0"/>
              <w:marRight w:val="0"/>
              <w:marTop w:val="0"/>
              <w:marBottom w:val="0"/>
              <w:divBdr>
                <w:top w:val="none" w:sz="0" w:space="0" w:color="auto"/>
                <w:left w:val="none" w:sz="0" w:space="0" w:color="auto"/>
                <w:bottom w:val="none" w:sz="0" w:space="0" w:color="auto"/>
                <w:right w:val="none" w:sz="0" w:space="0" w:color="auto"/>
              </w:divBdr>
            </w:div>
          </w:divsChild>
        </w:div>
        <w:div w:id="1476213982">
          <w:marLeft w:val="0"/>
          <w:marRight w:val="0"/>
          <w:marTop w:val="0"/>
          <w:marBottom w:val="0"/>
          <w:divBdr>
            <w:top w:val="none" w:sz="0" w:space="0" w:color="auto"/>
            <w:left w:val="none" w:sz="0" w:space="0" w:color="auto"/>
            <w:bottom w:val="none" w:sz="0" w:space="0" w:color="auto"/>
            <w:right w:val="none" w:sz="0" w:space="0" w:color="auto"/>
          </w:divBdr>
          <w:divsChild>
            <w:div w:id="1926185027">
              <w:marLeft w:val="0"/>
              <w:marRight w:val="0"/>
              <w:marTop w:val="0"/>
              <w:marBottom w:val="0"/>
              <w:divBdr>
                <w:top w:val="none" w:sz="0" w:space="0" w:color="auto"/>
                <w:left w:val="none" w:sz="0" w:space="0" w:color="auto"/>
                <w:bottom w:val="none" w:sz="0" w:space="0" w:color="auto"/>
                <w:right w:val="none" w:sz="0" w:space="0" w:color="auto"/>
              </w:divBdr>
            </w:div>
          </w:divsChild>
        </w:div>
        <w:div w:id="1542287292">
          <w:marLeft w:val="0"/>
          <w:marRight w:val="0"/>
          <w:marTop w:val="0"/>
          <w:marBottom w:val="0"/>
          <w:divBdr>
            <w:top w:val="none" w:sz="0" w:space="0" w:color="auto"/>
            <w:left w:val="none" w:sz="0" w:space="0" w:color="auto"/>
            <w:bottom w:val="none" w:sz="0" w:space="0" w:color="auto"/>
            <w:right w:val="none" w:sz="0" w:space="0" w:color="auto"/>
          </w:divBdr>
          <w:divsChild>
            <w:div w:id="1666126498">
              <w:marLeft w:val="0"/>
              <w:marRight w:val="0"/>
              <w:marTop w:val="0"/>
              <w:marBottom w:val="0"/>
              <w:divBdr>
                <w:top w:val="none" w:sz="0" w:space="0" w:color="auto"/>
                <w:left w:val="none" w:sz="0" w:space="0" w:color="auto"/>
                <w:bottom w:val="none" w:sz="0" w:space="0" w:color="auto"/>
                <w:right w:val="none" w:sz="0" w:space="0" w:color="auto"/>
              </w:divBdr>
            </w:div>
          </w:divsChild>
        </w:div>
        <w:div w:id="1544245790">
          <w:marLeft w:val="0"/>
          <w:marRight w:val="0"/>
          <w:marTop w:val="0"/>
          <w:marBottom w:val="0"/>
          <w:divBdr>
            <w:top w:val="none" w:sz="0" w:space="0" w:color="auto"/>
            <w:left w:val="none" w:sz="0" w:space="0" w:color="auto"/>
            <w:bottom w:val="none" w:sz="0" w:space="0" w:color="auto"/>
            <w:right w:val="none" w:sz="0" w:space="0" w:color="auto"/>
          </w:divBdr>
          <w:divsChild>
            <w:div w:id="1290549137">
              <w:marLeft w:val="0"/>
              <w:marRight w:val="0"/>
              <w:marTop w:val="0"/>
              <w:marBottom w:val="0"/>
              <w:divBdr>
                <w:top w:val="none" w:sz="0" w:space="0" w:color="auto"/>
                <w:left w:val="none" w:sz="0" w:space="0" w:color="auto"/>
                <w:bottom w:val="none" w:sz="0" w:space="0" w:color="auto"/>
                <w:right w:val="none" w:sz="0" w:space="0" w:color="auto"/>
              </w:divBdr>
            </w:div>
          </w:divsChild>
        </w:div>
        <w:div w:id="1547062161">
          <w:marLeft w:val="0"/>
          <w:marRight w:val="0"/>
          <w:marTop w:val="0"/>
          <w:marBottom w:val="0"/>
          <w:divBdr>
            <w:top w:val="none" w:sz="0" w:space="0" w:color="auto"/>
            <w:left w:val="none" w:sz="0" w:space="0" w:color="auto"/>
            <w:bottom w:val="none" w:sz="0" w:space="0" w:color="auto"/>
            <w:right w:val="none" w:sz="0" w:space="0" w:color="auto"/>
          </w:divBdr>
          <w:divsChild>
            <w:div w:id="779765280">
              <w:marLeft w:val="0"/>
              <w:marRight w:val="0"/>
              <w:marTop w:val="0"/>
              <w:marBottom w:val="0"/>
              <w:divBdr>
                <w:top w:val="none" w:sz="0" w:space="0" w:color="auto"/>
                <w:left w:val="none" w:sz="0" w:space="0" w:color="auto"/>
                <w:bottom w:val="none" w:sz="0" w:space="0" w:color="auto"/>
                <w:right w:val="none" w:sz="0" w:space="0" w:color="auto"/>
              </w:divBdr>
            </w:div>
          </w:divsChild>
        </w:div>
        <w:div w:id="1564367908">
          <w:marLeft w:val="0"/>
          <w:marRight w:val="0"/>
          <w:marTop w:val="0"/>
          <w:marBottom w:val="0"/>
          <w:divBdr>
            <w:top w:val="none" w:sz="0" w:space="0" w:color="auto"/>
            <w:left w:val="none" w:sz="0" w:space="0" w:color="auto"/>
            <w:bottom w:val="none" w:sz="0" w:space="0" w:color="auto"/>
            <w:right w:val="none" w:sz="0" w:space="0" w:color="auto"/>
          </w:divBdr>
          <w:divsChild>
            <w:div w:id="1995912201">
              <w:marLeft w:val="0"/>
              <w:marRight w:val="0"/>
              <w:marTop w:val="0"/>
              <w:marBottom w:val="0"/>
              <w:divBdr>
                <w:top w:val="none" w:sz="0" w:space="0" w:color="auto"/>
                <w:left w:val="none" w:sz="0" w:space="0" w:color="auto"/>
                <w:bottom w:val="none" w:sz="0" w:space="0" w:color="auto"/>
                <w:right w:val="none" w:sz="0" w:space="0" w:color="auto"/>
              </w:divBdr>
            </w:div>
          </w:divsChild>
        </w:div>
        <w:div w:id="1569413915">
          <w:marLeft w:val="0"/>
          <w:marRight w:val="0"/>
          <w:marTop w:val="0"/>
          <w:marBottom w:val="0"/>
          <w:divBdr>
            <w:top w:val="none" w:sz="0" w:space="0" w:color="auto"/>
            <w:left w:val="none" w:sz="0" w:space="0" w:color="auto"/>
            <w:bottom w:val="none" w:sz="0" w:space="0" w:color="auto"/>
            <w:right w:val="none" w:sz="0" w:space="0" w:color="auto"/>
          </w:divBdr>
          <w:divsChild>
            <w:div w:id="1982035745">
              <w:marLeft w:val="0"/>
              <w:marRight w:val="0"/>
              <w:marTop w:val="0"/>
              <w:marBottom w:val="0"/>
              <w:divBdr>
                <w:top w:val="none" w:sz="0" w:space="0" w:color="auto"/>
                <w:left w:val="none" w:sz="0" w:space="0" w:color="auto"/>
                <w:bottom w:val="none" w:sz="0" w:space="0" w:color="auto"/>
                <w:right w:val="none" w:sz="0" w:space="0" w:color="auto"/>
              </w:divBdr>
            </w:div>
          </w:divsChild>
        </w:div>
        <w:div w:id="1583179097">
          <w:marLeft w:val="0"/>
          <w:marRight w:val="0"/>
          <w:marTop w:val="0"/>
          <w:marBottom w:val="0"/>
          <w:divBdr>
            <w:top w:val="none" w:sz="0" w:space="0" w:color="auto"/>
            <w:left w:val="none" w:sz="0" w:space="0" w:color="auto"/>
            <w:bottom w:val="none" w:sz="0" w:space="0" w:color="auto"/>
            <w:right w:val="none" w:sz="0" w:space="0" w:color="auto"/>
          </w:divBdr>
          <w:divsChild>
            <w:div w:id="1519393142">
              <w:marLeft w:val="0"/>
              <w:marRight w:val="0"/>
              <w:marTop w:val="0"/>
              <w:marBottom w:val="0"/>
              <w:divBdr>
                <w:top w:val="none" w:sz="0" w:space="0" w:color="auto"/>
                <w:left w:val="none" w:sz="0" w:space="0" w:color="auto"/>
                <w:bottom w:val="none" w:sz="0" w:space="0" w:color="auto"/>
                <w:right w:val="none" w:sz="0" w:space="0" w:color="auto"/>
              </w:divBdr>
            </w:div>
          </w:divsChild>
        </w:div>
        <w:div w:id="1636064192">
          <w:marLeft w:val="0"/>
          <w:marRight w:val="0"/>
          <w:marTop w:val="0"/>
          <w:marBottom w:val="0"/>
          <w:divBdr>
            <w:top w:val="none" w:sz="0" w:space="0" w:color="auto"/>
            <w:left w:val="none" w:sz="0" w:space="0" w:color="auto"/>
            <w:bottom w:val="none" w:sz="0" w:space="0" w:color="auto"/>
            <w:right w:val="none" w:sz="0" w:space="0" w:color="auto"/>
          </w:divBdr>
          <w:divsChild>
            <w:div w:id="577715577">
              <w:marLeft w:val="0"/>
              <w:marRight w:val="0"/>
              <w:marTop w:val="0"/>
              <w:marBottom w:val="0"/>
              <w:divBdr>
                <w:top w:val="none" w:sz="0" w:space="0" w:color="auto"/>
                <w:left w:val="none" w:sz="0" w:space="0" w:color="auto"/>
                <w:bottom w:val="none" w:sz="0" w:space="0" w:color="auto"/>
                <w:right w:val="none" w:sz="0" w:space="0" w:color="auto"/>
              </w:divBdr>
            </w:div>
          </w:divsChild>
        </w:div>
        <w:div w:id="1711149697">
          <w:marLeft w:val="0"/>
          <w:marRight w:val="0"/>
          <w:marTop w:val="0"/>
          <w:marBottom w:val="0"/>
          <w:divBdr>
            <w:top w:val="none" w:sz="0" w:space="0" w:color="auto"/>
            <w:left w:val="none" w:sz="0" w:space="0" w:color="auto"/>
            <w:bottom w:val="none" w:sz="0" w:space="0" w:color="auto"/>
            <w:right w:val="none" w:sz="0" w:space="0" w:color="auto"/>
          </w:divBdr>
          <w:divsChild>
            <w:div w:id="393435695">
              <w:marLeft w:val="0"/>
              <w:marRight w:val="0"/>
              <w:marTop w:val="0"/>
              <w:marBottom w:val="0"/>
              <w:divBdr>
                <w:top w:val="none" w:sz="0" w:space="0" w:color="auto"/>
                <w:left w:val="none" w:sz="0" w:space="0" w:color="auto"/>
                <w:bottom w:val="none" w:sz="0" w:space="0" w:color="auto"/>
                <w:right w:val="none" w:sz="0" w:space="0" w:color="auto"/>
              </w:divBdr>
            </w:div>
          </w:divsChild>
        </w:div>
        <w:div w:id="1712654034">
          <w:marLeft w:val="0"/>
          <w:marRight w:val="0"/>
          <w:marTop w:val="0"/>
          <w:marBottom w:val="0"/>
          <w:divBdr>
            <w:top w:val="none" w:sz="0" w:space="0" w:color="auto"/>
            <w:left w:val="none" w:sz="0" w:space="0" w:color="auto"/>
            <w:bottom w:val="none" w:sz="0" w:space="0" w:color="auto"/>
            <w:right w:val="none" w:sz="0" w:space="0" w:color="auto"/>
          </w:divBdr>
          <w:divsChild>
            <w:div w:id="286620320">
              <w:marLeft w:val="0"/>
              <w:marRight w:val="0"/>
              <w:marTop w:val="0"/>
              <w:marBottom w:val="0"/>
              <w:divBdr>
                <w:top w:val="none" w:sz="0" w:space="0" w:color="auto"/>
                <w:left w:val="none" w:sz="0" w:space="0" w:color="auto"/>
                <w:bottom w:val="none" w:sz="0" w:space="0" w:color="auto"/>
                <w:right w:val="none" w:sz="0" w:space="0" w:color="auto"/>
              </w:divBdr>
            </w:div>
          </w:divsChild>
        </w:div>
        <w:div w:id="1722555320">
          <w:marLeft w:val="0"/>
          <w:marRight w:val="0"/>
          <w:marTop w:val="0"/>
          <w:marBottom w:val="0"/>
          <w:divBdr>
            <w:top w:val="none" w:sz="0" w:space="0" w:color="auto"/>
            <w:left w:val="none" w:sz="0" w:space="0" w:color="auto"/>
            <w:bottom w:val="none" w:sz="0" w:space="0" w:color="auto"/>
            <w:right w:val="none" w:sz="0" w:space="0" w:color="auto"/>
          </w:divBdr>
          <w:divsChild>
            <w:div w:id="1868326064">
              <w:marLeft w:val="0"/>
              <w:marRight w:val="0"/>
              <w:marTop w:val="0"/>
              <w:marBottom w:val="0"/>
              <w:divBdr>
                <w:top w:val="none" w:sz="0" w:space="0" w:color="auto"/>
                <w:left w:val="none" w:sz="0" w:space="0" w:color="auto"/>
                <w:bottom w:val="none" w:sz="0" w:space="0" w:color="auto"/>
                <w:right w:val="none" w:sz="0" w:space="0" w:color="auto"/>
              </w:divBdr>
            </w:div>
          </w:divsChild>
        </w:div>
        <w:div w:id="1727099674">
          <w:marLeft w:val="0"/>
          <w:marRight w:val="0"/>
          <w:marTop w:val="0"/>
          <w:marBottom w:val="0"/>
          <w:divBdr>
            <w:top w:val="none" w:sz="0" w:space="0" w:color="auto"/>
            <w:left w:val="none" w:sz="0" w:space="0" w:color="auto"/>
            <w:bottom w:val="none" w:sz="0" w:space="0" w:color="auto"/>
            <w:right w:val="none" w:sz="0" w:space="0" w:color="auto"/>
          </w:divBdr>
          <w:divsChild>
            <w:div w:id="293830541">
              <w:marLeft w:val="0"/>
              <w:marRight w:val="0"/>
              <w:marTop w:val="0"/>
              <w:marBottom w:val="0"/>
              <w:divBdr>
                <w:top w:val="none" w:sz="0" w:space="0" w:color="auto"/>
                <w:left w:val="none" w:sz="0" w:space="0" w:color="auto"/>
                <w:bottom w:val="none" w:sz="0" w:space="0" w:color="auto"/>
                <w:right w:val="none" w:sz="0" w:space="0" w:color="auto"/>
              </w:divBdr>
            </w:div>
          </w:divsChild>
        </w:div>
        <w:div w:id="1730224927">
          <w:marLeft w:val="0"/>
          <w:marRight w:val="0"/>
          <w:marTop w:val="0"/>
          <w:marBottom w:val="0"/>
          <w:divBdr>
            <w:top w:val="none" w:sz="0" w:space="0" w:color="auto"/>
            <w:left w:val="none" w:sz="0" w:space="0" w:color="auto"/>
            <w:bottom w:val="none" w:sz="0" w:space="0" w:color="auto"/>
            <w:right w:val="none" w:sz="0" w:space="0" w:color="auto"/>
          </w:divBdr>
          <w:divsChild>
            <w:div w:id="2002780383">
              <w:marLeft w:val="0"/>
              <w:marRight w:val="0"/>
              <w:marTop w:val="0"/>
              <w:marBottom w:val="0"/>
              <w:divBdr>
                <w:top w:val="none" w:sz="0" w:space="0" w:color="auto"/>
                <w:left w:val="none" w:sz="0" w:space="0" w:color="auto"/>
                <w:bottom w:val="none" w:sz="0" w:space="0" w:color="auto"/>
                <w:right w:val="none" w:sz="0" w:space="0" w:color="auto"/>
              </w:divBdr>
            </w:div>
          </w:divsChild>
        </w:div>
        <w:div w:id="1740130790">
          <w:marLeft w:val="0"/>
          <w:marRight w:val="0"/>
          <w:marTop w:val="0"/>
          <w:marBottom w:val="0"/>
          <w:divBdr>
            <w:top w:val="none" w:sz="0" w:space="0" w:color="auto"/>
            <w:left w:val="none" w:sz="0" w:space="0" w:color="auto"/>
            <w:bottom w:val="none" w:sz="0" w:space="0" w:color="auto"/>
            <w:right w:val="none" w:sz="0" w:space="0" w:color="auto"/>
          </w:divBdr>
          <w:divsChild>
            <w:div w:id="946546733">
              <w:marLeft w:val="0"/>
              <w:marRight w:val="0"/>
              <w:marTop w:val="0"/>
              <w:marBottom w:val="0"/>
              <w:divBdr>
                <w:top w:val="none" w:sz="0" w:space="0" w:color="auto"/>
                <w:left w:val="none" w:sz="0" w:space="0" w:color="auto"/>
                <w:bottom w:val="none" w:sz="0" w:space="0" w:color="auto"/>
                <w:right w:val="none" w:sz="0" w:space="0" w:color="auto"/>
              </w:divBdr>
            </w:div>
          </w:divsChild>
        </w:div>
        <w:div w:id="1786193146">
          <w:marLeft w:val="0"/>
          <w:marRight w:val="0"/>
          <w:marTop w:val="0"/>
          <w:marBottom w:val="0"/>
          <w:divBdr>
            <w:top w:val="none" w:sz="0" w:space="0" w:color="auto"/>
            <w:left w:val="none" w:sz="0" w:space="0" w:color="auto"/>
            <w:bottom w:val="none" w:sz="0" w:space="0" w:color="auto"/>
            <w:right w:val="none" w:sz="0" w:space="0" w:color="auto"/>
          </w:divBdr>
          <w:divsChild>
            <w:div w:id="2081244037">
              <w:marLeft w:val="0"/>
              <w:marRight w:val="0"/>
              <w:marTop w:val="0"/>
              <w:marBottom w:val="0"/>
              <w:divBdr>
                <w:top w:val="none" w:sz="0" w:space="0" w:color="auto"/>
                <w:left w:val="none" w:sz="0" w:space="0" w:color="auto"/>
                <w:bottom w:val="none" w:sz="0" w:space="0" w:color="auto"/>
                <w:right w:val="none" w:sz="0" w:space="0" w:color="auto"/>
              </w:divBdr>
            </w:div>
          </w:divsChild>
        </w:div>
        <w:div w:id="1811482371">
          <w:marLeft w:val="0"/>
          <w:marRight w:val="0"/>
          <w:marTop w:val="0"/>
          <w:marBottom w:val="0"/>
          <w:divBdr>
            <w:top w:val="none" w:sz="0" w:space="0" w:color="auto"/>
            <w:left w:val="none" w:sz="0" w:space="0" w:color="auto"/>
            <w:bottom w:val="none" w:sz="0" w:space="0" w:color="auto"/>
            <w:right w:val="none" w:sz="0" w:space="0" w:color="auto"/>
          </w:divBdr>
          <w:divsChild>
            <w:div w:id="1545942793">
              <w:marLeft w:val="0"/>
              <w:marRight w:val="0"/>
              <w:marTop w:val="0"/>
              <w:marBottom w:val="0"/>
              <w:divBdr>
                <w:top w:val="none" w:sz="0" w:space="0" w:color="auto"/>
                <w:left w:val="none" w:sz="0" w:space="0" w:color="auto"/>
                <w:bottom w:val="none" w:sz="0" w:space="0" w:color="auto"/>
                <w:right w:val="none" w:sz="0" w:space="0" w:color="auto"/>
              </w:divBdr>
            </w:div>
          </w:divsChild>
        </w:div>
        <w:div w:id="1827473259">
          <w:marLeft w:val="0"/>
          <w:marRight w:val="0"/>
          <w:marTop w:val="0"/>
          <w:marBottom w:val="0"/>
          <w:divBdr>
            <w:top w:val="none" w:sz="0" w:space="0" w:color="auto"/>
            <w:left w:val="none" w:sz="0" w:space="0" w:color="auto"/>
            <w:bottom w:val="none" w:sz="0" w:space="0" w:color="auto"/>
            <w:right w:val="none" w:sz="0" w:space="0" w:color="auto"/>
          </w:divBdr>
          <w:divsChild>
            <w:div w:id="1295210785">
              <w:marLeft w:val="0"/>
              <w:marRight w:val="0"/>
              <w:marTop w:val="0"/>
              <w:marBottom w:val="0"/>
              <w:divBdr>
                <w:top w:val="none" w:sz="0" w:space="0" w:color="auto"/>
                <w:left w:val="none" w:sz="0" w:space="0" w:color="auto"/>
                <w:bottom w:val="none" w:sz="0" w:space="0" w:color="auto"/>
                <w:right w:val="none" w:sz="0" w:space="0" w:color="auto"/>
              </w:divBdr>
            </w:div>
          </w:divsChild>
        </w:div>
        <w:div w:id="1830947162">
          <w:marLeft w:val="0"/>
          <w:marRight w:val="0"/>
          <w:marTop w:val="0"/>
          <w:marBottom w:val="0"/>
          <w:divBdr>
            <w:top w:val="none" w:sz="0" w:space="0" w:color="auto"/>
            <w:left w:val="none" w:sz="0" w:space="0" w:color="auto"/>
            <w:bottom w:val="none" w:sz="0" w:space="0" w:color="auto"/>
            <w:right w:val="none" w:sz="0" w:space="0" w:color="auto"/>
          </w:divBdr>
          <w:divsChild>
            <w:div w:id="818306211">
              <w:marLeft w:val="0"/>
              <w:marRight w:val="0"/>
              <w:marTop w:val="0"/>
              <w:marBottom w:val="0"/>
              <w:divBdr>
                <w:top w:val="none" w:sz="0" w:space="0" w:color="auto"/>
                <w:left w:val="none" w:sz="0" w:space="0" w:color="auto"/>
                <w:bottom w:val="none" w:sz="0" w:space="0" w:color="auto"/>
                <w:right w:val="none" w:sz="0" w:space="0" w:color="auto"/>
              </w:divBdr>
            </w:div>
          </w:divsChild>
        </w:div>
        <w:div w:id="1844930484">
          <w:marLeft w:val="0"/>
          <w:marRight w:val="0"/>
          <w:marTop w:val="0"/>
          <w:marBottom w:val="0"/>
          <w:divBdr>
            <w:top w:val="none" w:sz="0" w:space="0" w:color="auto"/>
            <w:left w:val="none" w:sz="0" w:space="0" w:color="auto"/>
            <w:bottom w:val="none" w:sz="0" w:space="0" w:color="auto"/>
            <w:right w:val="none" w:sz="0" w:space="0" w:color="auto"/>
          </w:divBdr>
          <w:divsChild>
            <w:div w:id="1909681636">
              <w:marLeft w:val="0"/>
              <w:marRight w:val="0"/>
              <w:marTop w:val="0"/>
              <w:marBottom w:val="0"/>
              <w:divBdr>
                <w:top w:val="none" w:sz="0" w:space="0" w:color="auto"/>
                <w:left w:val="none" w:sz="0" w:space="0" w:color="auto"/>
                <w:bottom w:val="none" w:sz="0" w:space="0" w:color="auto"/>
                <w:right w:val="none" w:sz="0" w:space="0" w:color="auto"/>
              </w:divBdr>
            </w:div>
          </w:divsChild>
        </w:div>
        <w:div w:id="1887330989">
          <w:marLeft w:val="0"/>
          <w:marRight w:val="0"/>
          <w:marTop w:val="0"/>
          <w:marBottom w:val="0"/>
          <w:divBdr>
            <w:top w:val="none" w:sz="0" w:space="0" w:color="auto"/>
            <w:left w:val="none" w:sz="0" w:space="0" w:color="auto"/>
            <w:bottom w:val="none" w:sz="0" w:space="0" w:color="auto"/>
            <w:right w:val="none" w:sz="0" w:space="0" w:color="auto"/>
          </w:divBdr>
          <w:divsChild>
            <w:div w:id="1668240296">
              <w:marLeft w:val="0"/>
              <w:marRight w:val="0"/>
              <w:marTop w:val="0"/>
              <w:marBottom w:val="0"/>
              <w:divBdr>
                <w:top w:val="none" w:sz="0" w:space="0" w:color="auto"/>
                <w:left w:val="none" w:sz="0" w:space="0" w:color="auto"/>
                <w:bottom w:val="none" w:sz="0" w:space="0" w:color="auto"/>
                <w:right w:val="none" w:sz="0" w:space="0" w:color="auto"/>
              </w:divBdr>
            </w:div>
          </w:divsChild>
        </w:div>
        <w:div w:id="1922252692">
          <w:marLeft w:val="0"/>
          <w:marRight w:val="0"/>
          <w:marTop w:val="0"/>
          <w:marBottom w:val="0"/>
          <w:divBdr>
            <w:top w:val="none" w:sz="0" w:space="0" w:color="auto"/>
            <w:left w:val="none" w:sz="0" w:space="0" w:color="auto"/>
            <w:bottom w:val="none" w:sz="0" w:space="0" w:color="auto"/>
            <w:right w:val="none" w:sz="0" w:space="0" w:color="auto"/>
          </w:divBdr>
          <w:divsChild>
            <w:div w:id="1639804285">
              <w:marLeft w:val="0"/>
              <w:marRight w:val="0"/>
              <w:marTop w:val="0"/>
              <w:marBottom w:val="0"/>
              <w:divBdr>
                <w:top w:val="none" w:sz="0" w:space="0" w:color="auto"/>
                <w:left w:val="none" w:sz="0" w:space="0" w:color="auto"/>
                <w:bottom w:val="none" w:sz="0" w:space="0" w:color="auto"/>
                <w:right w:val="none" w:sz="0" w:space="0" w:color="auto"/>
              </w:divBdr>
            </w:div>
          </w:divsChild>
        </w:div>
        <w:div w:id="1932858204">
          <w:marLeft w:val="0"/>
          <w:marRight w:val="0"/>
          <w:marTop w:val="0"/>
          <w:marBottom w:val="0"/>
          <w:divBdr>
            <w:top w:val="none" w:sz="0" w:space="0" w:color="auto"/>
            <w:left w:val="none" w:sz="0" w:space="0" w:color="auto"/>
            <w:bottom w:val="none" w:sz="0" w:space="0" w:color="auto"/>
            <w:right w:val="none" w:sz="0" w:space="0" w:color="auto"/>
          </w:divBdr>
          <w:divsChild>
            <w:div w:id="1505777346">
              <w:marLeft w:val="0"/>
              <w:marRight w:val="0"/>
              <w:marTop w:val="0"/>
              <w:marBottom w:val="0"/>
              <w:divBdr>
                <w:top w:val="none" w:sz="0" w:space="0" w:color="auto"/>
                <w:left w:val="none" w:sz="0" w:space="0" w:color="auto"/>
                <w:bottom w:val="none" w:sz="0" w:space="0" w:color="auto"/>
                <w:right w:val="none" w:sz="0" w:space="0" w:color="auto"/>
              </w:divBdr>
            </w:div>
          </w:divsChild>
        </w:div>
        <w:div w:id="2020081835">
          <w:marLeft w:val="0"/>
          <w:marRight w:val="0"/>
          <w:marTop w:val="0"/>
          <w:marBottom w:val="0"/>
          <w:divBdr>
            <w:top w:val="none" w:sz="0" w:space="0" w:color="auto"/>
            <w:left w:val="none" w:sz="0" w:space="0" w:color="auto"/>
            <w:bottom w:val="none" w:sz="0" w:space="0" w:color="auto"/>
            <w:right w:val="none" w:sz="0" w:space="0" w:color="auto"/>
          </w:divBdr>
          <w:divsChild>
            <w:div w:id="874077507">
              <w:marLeft w:val="0"/>
              <w:marRight w:val="0"/>
              <w:marTop w:val="0"/>
              <w:marBottom w:val="0"/>
              <w:divBdr>
                <w:top w:val="none" w:sz="0" w:space="0" w:color="auto"/>
                <w:left w:val="none" w:sz="0" w:space="0" w:color="auto"/>
                <w:bottom w:val="none" w:sz="0" w:space="0" w:color="auto"/>
                <w:right w:val="none" w:sz="0" w:space="0" w:color="auto"/>
              </w:divBdr>
            </w:div>
          </w:divsChild>
        </w:div>
        <w:div w:id="2076050621">
          <w:marLeft w:val="0"/>
          <w:marRight w:val="0"/>
          <w:marTop w:val="0"/>
          <w:marBottom w:val="0"/>
          <w:divBdr>
            <w:top w:val="none" w:sz="0" w:space="0" w:color="auto"/>
            <w:left w:val="none" w:sz="0" w:space="0" w:color="auto"/>
            <w:bottom w:val="none" w:sz="0" w:space="0" w:color="auto"/>
            <w:right w:val="none" w:sz="0" w:space="0" w:color="auto"/>
          </w:divBdr>
          <w:divsChild>
            <w:div w:id="109904372">
              <w:marLeft w:val="0"/>
              <w:marRight w:val="0"/>
              <w:marTop w:val="0"/>
              <w:marBottom w:val="0"/>
              <w:divBdr>
                <w:top w:val="none" w:sz="0" w:space="0" w:color="auto"/>
                <w:left w:val="none" w:sz="0" w:space="0" w:color="auto"/>
                <w:bottom w:val="none" w:sz="0" w:space="0" w:color="auto"/>
                <w:right w:val="none" w:sz="0" w:space="0" w:color="auto"/>
              </w:divBdr>
            </w:div>
          </w:divsChild>
        </w:div>
        <w:div w:id="2092506061">
          <w:marLeft w:val="0"/>
          <w:marRight w:val="0"/>
          <w:marTop w:val="0"/>
          <w:marBottom w:val="0"/>
          <w:divBdr>
            <w:top w:val="none" w:sz="0" w:space="0" w:color="auto"/>
            <w:left w:val="none" w:sz="0" w:space="0" w:color="auto"/>
            <w:bottom w:val="none" w:sz="0" w:space="0" w:color="auto"/>
            <w:right w:val="none" w:sz="0" w:space="0" w:color="auto"/>
          </w:divBdr>
          <w:divsChild>
            <w:div w:id="1132095178">
              <w:marLeft w:val="0"/>
              <w:marRight w:val="0"/>
              <w:marTop w:val="0"/>
              <w:marBottom w:val="0"/>
              <w:divBdr>
                <w:top w:val="none" w:sz="0" w:space="0" w:color="auto"/>
                <w:left w:val="none" w:sz="0" w:space="0" w:color="auto"/>
                <w:bottom w:val="none" w:sz="0" w:space="0" w:color="auto"/>
                <w:right w:val="none" w:sz="0" w:space="0" w:color="auto"/>
              </w:divBdr>
            </w:div>
          </w:divsChild>
        </w:div>
        <w:div w:id="2106293902">
          <w:marLeft w:val="0"/>
          <w:marRight w:val="0"/>
          <w:marTop w:val="0"/>
          <w:marBottom w:val="0"/>
          <w:divBdr>
            <w:top w:val="none" w:sz="0" w:space="0" w:color="auto"/>
            <w:left w:val="none" w:sz="0" w:space="0" w:color="auto"/>
            <w:bottom w:val="none" w:sz="0" w:space="0" w:color="auto"/>
            <w:right w:val="none" w:sz="0" w:space="0" w:color="auto"/>
          </w:divBdr>
          <w:divsChild>
            <w:div w:id="364522435">
              <w:marLeft w:val="0"/>
              <w:marRight w:val="0"/>
              <w:marTop w:val="0"/>
              <w:marBottom w:val="0"/>
              <w:divBdr>
                <w:top w:val="none" w:sz="0" w:space="0" w:color="auto"/>
                <w:left w:val="none" w:sz="0" w:space="0" w:color="auto"/>
                <w:bottom w:val="none" w:sz="0" w:space="0" w:color="auto"/>
                <w:right w:val="none" w:sz="0" w:space="0" w:color="auto"/>
              </w:divBdr>
            </w:div>
          </w:divsChild>
        </w:div>
        <w:div w:id="2139059771">
          <w:marLeft w:val="0"/>
          <w:marRight w:val="0"/>
          <w:marTop w:val="0"/>
          <w:marBottom w:val="0"/>
          <w:divBdr>
            <w:top w:val="none" w:sz="0" w:space="0" w:color="auto"/>
            <w:left w:val="none" w:sz="0" w:space="0" w:color="auto"/>
            <w:bottom w:val="none" w:sz="0" w:space="0" w:color="auto"/>
            <w:right w:val="none" w:sz="0" w:space="0" w:color="auto"/>
          </w:divBdr>
          <w:divsChild>
            <w:div w:id="56014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38911">
      <w:bodyDiv w:val="1"/>
      <w:marLeft w:val="0"/>
      <w:marRight w:val="0"/>
      <w:marTop w:val="0"/>
      <w:marBottom w:val="0"/>
      <w:divBdr>
        <w:top w:val="none" w:sz="0" w:space="0" w:color="auto"/>
        <w:left w:val="none" w:sz="0" w:space="0" w:color="auto"/>
        <w:bottom w:val="none" w:sz="0" w:space="0" w:color="auto"/>
        <w:right w:val="none" w:sz="0" w:space="0" w:color="auto"/>
      </w:divBdr>
    </w:div>
    <w:div w:id="1097944319">
      <w:bodyDiv w:val="1"/>
      <w:marLeft w:val="0"/>
      <w:marRight w:val="0"/>
      <w:marTop w:val="0"/>
      <w:marBottom w:val="0"/>
      <w:divBdr>
        <w:top w:val="none" w:sz="0" w:space="0" w:color="auto"/>
        <w:left w:val="none" w:sz="0" w:space="0" w:color="auto"/>
        <w:bottom w:val="none" w:sz="0" w:space="0" w:color="auto"/>
        <w:right w:val="none" w:sz="0" w:space="0" w:color="auto"/>
      </w:divBdr>
    </w:div>
    <w:div w:id="1156726738">
      <w:bodyDiv w:val="1"/>
      <w:marLeft w:val="0"/>
      <w:marRight w:val="0"/>
      <w:marTop w:val="0"/>
      <w:marBottom w:val="0"/>
      <w:divBdr>
        <w:top w:val="none" w:sz="0" w:space="0" w:color="auto"/>
        <w:left w:val="none" w:sz="0" w:space="0" w:color="auto"/>
        <w:bottom w:val="none" w:sz="0" w:space="0" w:color="auto"/>
        <w:right w:val="none" w:sz="0" w:space="0" w:color="auto"/>
      </w:divBdr>
    </w:div>
    <w:div w:id="1163397725">
      <w:bodyDiv w:val="1"/>
      <w:marLeft w:val="0"/>
      <w:marRight w:val="0"/>
      <w:marTop w:val="0"/>
      <w:marBottom w:val="0"/>
      <w:divBdr>
        <w:top w:val="none" w:sz="0" w:space="0" w:color="auto"/>
        <w:left w:val="none" w:sz="0" w:space="0" w:color="auto"/>
        <w:bottom w:val="none" w:sz="0" w:space="0" w:color="auto"/>
        <w:right w:val="none" w:sz="0" w:space="0" w:color="auto"/>
      </w:divBdr>
    </w:div>
    <w:div w:id="1183324311">
      <w:bodyDiv w:val="1"/>
      <w:marLeft w:val="0"/>
      <w:marRight w:val="0"/>
      <w:marTop w:val="0"/>
      <w:marBottom w:val="0"/>
      <w:divBdr>
        <w:top w:val="none" w:sz="0" w:space="0" w:color="auto"/>
        <w:left w:val="none" w:sz="0" w:space="0" w:color="auto"/>
        <w:bottom w:val="none" w:sz="0" w:space="0" w:color="auto"/>
        <w:right w:val="none" w:sz="0" w:space="0" w:color="auto"/>
      </w:divBdr>
    </w:div>
    <w:div w:id="1187139463">
      <w:bodyDiv w:val="1"/>
      <w:marLeft w:val="0"/>
      <w:marRight w:val="0"/>
      <w:marTop w:val="0"/>
      <w:marBottom w:val="0"/>
      <w:divBdr>
        <w:top w:val="none" w:sz="0" w:space="0" w:color="auto"/>
        <w:left w:val="none" w:sz="0" w:space="0" w:color="auto"/>
        <w:bottom w:val="none" w:sz="0" w:space="0" w:color="auto"/>
        <w:right w:val="none" w:sz="0" w:space="0" w:color="auto"/>
      </w:divBdr>
    </w:div>
    <w:div w:id="1203899936">
      <w:bodyDiv w:val="1"/>
      <w:marLeft w:val="0"/>
      <w:marRight w:val="0"/>
      <w:marTop w:val="0"/>
      <w:marBottom w:val="0"/>
      <w:divBdr>
        <w:top w:val="none" w:sz="0" w:space="0" w:color="auto"/>
        <w:left w:val="none" w:sz="0" w:space="0" w:color="auto"/>
        <w:bottom w:val="none" w:sz="0" w:space="0" w:color="auto"/>
        <w:right w:val="none" w:sz="0" w:space="0" w:color="auto"/>
      </w:divBdr>
    </w:div>
    <w:div w:id="1243685118">
      <w:bodyDiv w:val="1"/>
      <w:marLeft w:val="0"/>
      <w:marRight w:val="0"/>
      <w:marTop w:val="0"/>
      <w:marBottom w:val="0"/>
      <w:divBdr>
        <w:top w:val="none" w:sz="0" w:space="0" w:color="auto"/>
        <w:left w:val="none" w:sz="0" w:space="0" w:color="auto"/>
        <w:bottom w:val="none" w:sz="0" w:space="0" w:color="auto"/>
        <w:right w:val="none" w:sz="0" w:space="0" w:color="auto"/>
      </w:divBdr>
    </w:div>
    <w:div w:id="1251082408">
      <w:bodyDiv w:val="1"/>
      <w:marLeft w:val="0"/>
      <w:marRight w:val="0"/>
      <w:marTop w:val="0"/>
      <w:marBottom w:val="0"/>
      <w:divBdr>
        <w:top w:val="none" w:sz="0" w:space="0" w:color="auto"/>
        <w:left w:val="none" w:sz="0" w:space="0" w:color="auto"/>
        <w:bottom w:val="none" w:sz="0" w:space="0" w:color="auto"/>
        <w:right w:val="none" w:sz="0" w:space="0" w:color="auto"/>
      </w:divBdr>
    </w:div>
    <w:div w:id="1284532647">
      <w:bodyDiv w:val="1"/>
      <w:marLeft w:val="0"/>
      <w:marRight w:val="0"/>
      <w:marTop w:val="0"/>
      <w:marBottom w:val="0"/>
      <w:divBdr>
        <w:top w:val="none" w:sz="0" w:space="0" w:color="auto"/>
        <w:left w:val="none" w:sz="0" w:space="0" w:color="auto"/>
        <w:bottom w:val="none" w:sz="0" w:space="0" w:color="auto"/>
        <w:right w:val="none" w:sz="0" w:space="0" w:color="auto"/>
      </w:divBdr>
      <w:divsChild>
        <w:div w:id="45184571">
          <w:marLeft w:val="0"/>
          <w:marRight w:val="0"/>
          <w:marTop w:val="0"/>
          <w:marBottom w:val="0"/>
          <w:divBdr>
            <w:top w:val="none" w:sz="0" w:space="0" w:color="auto"/>
            <w:left w:val="none" w:sz="0" w:space="0" w:color="auto"/>
            <w:bottom w:val="none" w:sz="0" w:space="0" w:color="auto"/>
            <w:right w:val="none" w:sz="0" w:space="0" w:color="auto"/>
          </w:divBdr>
          <w:divsChild>
            <w:div w:id="1023477804">
              <w:marLeft w:val="0"/>
              <w:marRight w:val="0"/>
              <w:marTop w:val="0"/>
              <w:marBottom w:val="0"/>
              <w:divBdr>
                <w:top w:val="none" w:sz="0" w:space="0" w:color="auto"/>
                <w:left w:val="none" w:sz="0" w:space="0" w:color="auto"/>
                <w:bottom w:val="none" w:sz="0" w:space="0" w:color="auto"/>
                <w:right w:val="none" w:sz="0" w:space="0" w:color="auto"/>
              </w:divBdr>
            </w:div>
          </w:divsChild>
        </w:div>
        <w:div w:id="74406126">
          <w:marLeft w:val="0"/>
          <w:marRight w:val="0"/>
          <w:marTop w:val="0"/>
          <w:marBottom w:val="0"/>
          <w:divBdr>
            <w:top w:val="none" w:sz="0" w:space="0" w:color="auto"/>
            <w:left w:val="none" w:sz="0" w:space="0" w:color="auto"/>
            <w:bottom w:val="none" w:sz="0" w:space="0" w:color="auto"/>
            <w:right w:val="none" w:sz="0" w:space="0" w:color="auto"/>
          </w:divBdr>
          <w:divsChild>
            <w:div w:id="353966509">
              <w:marLeft w:val="0"/>
              <w:marRight w:val="0"/>
              <w:marTop w:val="0"/>
              <w:marBottom w:val="0"/>
              <w:divBdr>
                <w:top w:val="none" w:sz="0" w:space="0" w:color="auto"/>
                <w:left w:val="none" w:sz="0" w:space="0" w:color="auto"/>
                <w:bottom w:val="none" w:sz="0" w:space="0" w:color="auto"/>
                <w:right w:val="none" w:sz="0" w:space="0" w:color="auto"/>
              </w:divBdr>
            </w:div>
          </w:divsChild>
        </w:div>
        <w:div w:id="91823957">
          <w:marLeft w:val="0"/>
          <w:marRight w:val="0"/>
          <w:marTop w:val="0"/>
          <w:marBottom w:val="0"/>
          <w:divBdr>
            <w:top w:val="none" w:sz="0" w:space="0" w:color="auto"/>
            <w:left w:val="none" w:sz="0" w:space="0" w:color="auto"/>
            <w:bottom w:val="none" w:sz="0" w:space="0" w:color="auto"/>
            <w:right w:val="none" w:sz="0" w:space="0" w:color="auto"/>
          </w:divBdr>
          <w:divsChild>
            <w:div w:id="400174897">
              <w:marLeft w:val="0"/>
              <w:marRight w:val="0"/>
              <w:marTop w:val="0"/>
              <w:marBottom w:val="0"/>
              <w:divBdr>
                <w:top w:val="none" w:sz="0" w:space="0" w:color="auto"/>
                <w:left w:val="none" w:sz="0" w:space="0" w:color="auto"/>
                <w:bottom w:val="none" w:sz="0" w:space="0" w:color="auto"/>
                <w:right w:val="none" w:sz="0" w:space="0" w:color="auto"/>
              </w:divBdr>
            </w:div>
          </w:divsChild>
        </w:div>
        <w:div w:id="115874485">
          <w:marLeft w:val="0"/>
          <w:marRight w:val="0"/>
          <w:marTop w:val="0"/>
          <w:marBottom w:val="0"/>
          <w:divBdr>
            <w:top w:val="none" w:sz="0" w:space="0" w:color="auto"/>
            <w:left w:val="none" w:sz="0" w:space="0" w:color="auto"/>
            <w:bottom w:val="none" w:sz="0" w:space="0" w:color="auto"/>
            <w:right w:val="none" w:sz="0" w:space="0" w:color="auto"/>
          </w:divBdr>
          <w:divsChild>
            <w:div w:id="1422407517">
              <w:marLeft w:val="0"/>
              <w:marRight w:val="0"/>
              <w:marTop w:val="0"/>
              <w:marBottom w:val="0"/>
              <w:divBdr>
                <w:top w:val="none" w:sz="0" w:space="0" w:color="auto"/>
                <w:left w:val="none" w:sz="0" w:space="0" w:color="auto"/>
                <w:bottom w:val="none" w:sz="0" w:space="0" w:color="auto"/>
                <w:right w:val="none" w:sz="0" w:space="0" w:color="auto"/>
              </w:divBdr>
            </w:div>
          </w:divsChild>
        </w:div>
        <w:div w:id="118963631">
          <w:marLeft w:val="0"/>
          <w:marRight w:val="0"/>
          <w:marTop w:val="0"/>
          <w:marBottom w:val="0"/>
          <w:divBdr>
            <w:top w:val="none" w:sz="0" w:space="0" w:color="auto"/>
            <w:left w:val="none" w:sz="0" w:space="0" w:color="auto"/>
            <w:bottom w:val="none" w:sz="0" w:space="0" w:color="auto"/>
            <w:right w:val="none" w:sz="0" w:space="0" w:color="auto"/>
          </w:divBdr>
          <w:divsChild>
            <w:div w:id="865874651">
              <w:marLeft w:val="0"/>
              <w:marRight w:val="0"/>
              <w:marTop w:val="0"/>
              <w:marBottom w:val="0"/>
              <w:divBdr>
                <w:top w:val="none" w:sz="0" w:space="0" w:color="auto"/>
                <w:left w:val="none" w:sz="0" w:space="0" w:color="auto"/>
                <w:bottom w:val="none" w:sz="0" w:space="0" w:color="auto"/>
                <w:right w:val="none" w:sz="0" w:space="0" w:color="auto"/>
              </w:divBdr>
            </w:div>
          </w:divsChild>
        </w:div>
        <w:div w:id="135880778">
          <w:marLeft w:val="0"/>
          <w:marRight w:val="0"/>
          <w:marTop w:val="0"/>
          <w:marBottom w:val="0"/>
          <w:divBdr>
            <w:top w:val="none" w:sz="0" w:space="0" w:color="auto"/>
            <w:left w:val="none" w:sz="0" w:space="0" w:color="auto"/>
            <w:bottom w:val="none" w:sz="0" w:space="0" w:color="auto"/>
            <w:right w:val="none" w:sz="0" w:space="0" w:color="auto"/>
          </w:divBdr>
          <w:divsChild>
            <w:div w:id="1356806592">
              <w:marLeft w:val="0"/>
              <w:marRight w:val="0"/>
              <w:marTop w:val="0"/>
              <w:marBottom w:val="0"/>
              <w:divBdr>
                <w:top w:val="none" w:sz="0" w:space="0" w:color="auto"/>
                <w:left w:val="none" w:sz="0" w:space="0" w:color="auto"/>
                <w:bottom w:val="none" w:sz="0" w:space="0" w:color="auto"/>
                <w:right w:val="none" w:sz="0" w:space="0" w:color="auto"/>
              </w:divBdr>
            </w:div>
          </w:divsChild>
        </w:div>
        <w:div w:id="187062735">
          <w:marLeft w:val="0"/>
          <w:marRight w:val="0"/>
          <w:marTop w:val="0"/>
          <w:marBottom w:val="0"/>
          <w:divBdr>
            <w:top w:val="none" w:sz="0" w:space="0" w:color="auto"/>
            <w:left w:val="none" w:sz="0" w:space="0" w:color="auto"/>
            <w:bottom w:val="none" w:sz="0" w:space="0" w:color="auto"/>
            <w:right w:val="none" w:sz="0" w:space="0" w:color="auto"/>
          </w:divBdr>
          <w:divsChild>
            <w:div w:id="1573420525">
              <w:marLeft w:val="0"/>
              <w:marRight w:val="0"/>
              <w:marTop w:val="0"/>
              <w:marBottom w:val="0"/>
              <w:divBdr>
                <w:top w:val="none" w:sz="0" w:space="0" w:color="auto"/>
                <w:left w:val="none" w:sz="0" w:space="0" w:color="auto"/>
                <w:bottom w:val="none" w:sz="0" w:space="0" w:color="auto"/>
                <w:right w:val="none" w:sz="0" w:space="0" w:color="auto"/>
              </w:divBdr>
            </w:div>
          </w:divsChild>
        </w:div>
        <w:div w:id="188491908">
          <w:marLeft w:val="0"/>
          <w:marRight w:val="0"/>
          <w:marTop w:val="0"/>
          <w:marBottom w:val="0"/>
          <w:divBdr>
            <w:top w:val="none" w:sz="0" w:space="0" w:color="auto"/>
            <w:left w:val="none" w:sz="0" w:space="0" w:color="auto"/>
            <w:bottom w:val="none" w:sz="0" w:space="0" w:color="auto"/>
            <w:right w:val="none" w:sz="0" w:space="0" w:color="auto"/>
          </w:divBdr>
          <w:divsChild>
            <w:div w:id="610556654">
              <w:marLeft w:val="0"/>
              <w:marRight w:val="0"/>
              <w:marTop w:val="0"/>
              <w:marBottom w:val="0"/>
              <w:divBdr>
                <w:top w:val="none" w:sz="0" w:space="0" w:color="auto"/>
                <w:left w:val="none" w:sz="0" w:space="0" w:color="auto"/>
                <w:bottom w:val="none" w:sz="0" w:space="0" w:color="auto"/>
                <w:right w:val="none" w:sz="0" w:space="0" w:color="auto"/>
              </w:divBdr>
            </w:div>
          </w:divsChild>
        </w:div>
        <w:div w:id="236131076">
          <w:marLeft w:val="0"/>
          <w:marRight w:val="0"/>
          <w:marTop w:val="0"/>
          <w:marBottom w:val="0"/>
          <w:divBdr>
            <w:top w:val="none" w:sz="0" w:space="0" w:color="auto"/>
            <w:left w:val="none" w:sz="0" w:space="0" w:color="auto"/>
            <w:bottom w:val="none" w:sz="0" w:space="0" w:color="auto"/>
            <w:right w:val="none" w:sz="0" w:space="0" w:color="auto"/>
          </w:divBdr>
          <w:divsChild>
            <w:div w:id="363557606">
              <w:marLeft w:val="0"/>
              <w:marRight w:val="0"/>
              <w:marTop w:val="0"/>
              <w:marBottom w:val="0"/>
              <w:divBdr>
                <w:top w:val="none" w:sz="0" w:space="0" w:color="auto"/>
                <w:left w:val="none" w:sz="0" w:space="0" w:color="auto"/>
                <w:bottom w:val="none" w:sz="0" w:space="0" w:color="auto"/>
                <w:right w:val="none" w:sz="0" w:space="0" w:color="auto"/>
              </w:divBdr>
            </w:div>
          </w:divsChild>
        </w:div>
        <w:div w:id="349725043">
          <w:marLeft w:val="0"/>
          <w:marRight w:val="0"/>
          <w:marTop w:val="0"/>
          <w:marBottom w:val="0"/>
          <w:divBdr>
            <w:top w:val="none" w:sz="0" w:space="0" w:color="auto"/>
            <w:left w:val="none" w:sz="0" w:space="0" w:color="auto"/>
            <w:bottom w:val="none" w:sz="0" w:space="0" w:color="auto"/>
            <w:right w:val="none" w:sz="0" w:space="0" w:color="auto"/>
          </w:divBdr>
          <w:divsChild>
            <w:div w:id="479735011">
              <w:marLeft w:val="0"/>
              <w:marRight w:val="0"/>
              <w:marTop w:val="0"/>
              <w:marBottom w:val="0"/>
              <w:divBdr>
                <w:top w:val="none" w:sz="0" w:space="0" w:color="auto"/>
                <w:left w:val="none" w:sz="0" w:space="0" w:color="auto"/>
                <w:bottom w:val="none" w:sz="0" w:space="0" w:color="auto"/>
                <w:right w:val="none" w:sz="0" w:space="0" w:color="auto"/>
              </w:divBdr>
            </w:div>
          </w:divsChild>
        </w:div>
        <w:div w:id="365299880">
          <w:marLeft w:val="0"/>
          <w:marRight w:val="0"/>
          <w:marTop w:val="0"/>
          <w:marBottom w:val="0"/>
          <w:divBdr>
            <w:top w:val="none" w:sz="0" w:space="0" w:color="auto"/>
            <w:left w:val="none" w:sz="0" w:space="0" w:color="auto"/>
            <w:bottom w:val="none" w:sz="0" w:space="0" w:color="auto"/>
            <w:right w:val="none" w:sz="0" w:space="0" w:color="auto"/>
          </w:divBdr>
          <w:divsChild>
            <w:div w:id="465514119">
              <w:marLeft w:val="0"/>
              <w:marRight w:val="0"/>
              <w:marTop w:val="0"/>
              <w:marBottom w:val="0"/>
              <w:divBdr>
                <w:top w:val="none" w:sz="0" w:space="0" w:color="auto"/>
                <w:left w:val="none" w:sz="0" w:space="0" w:color="auto"/>
                <w:bottom w:val="none" w:sz="0" w:space="0" w:color="auto"/>
                <w:right w:val="none" w:sz="0" w:space="0" w:color="auto"/>
              </w:divBdr>
            </w:div>
          </w:divsChild>
        </w:div>
        <w:div w:id="384380391">
          <w:marLeft w:val="0"/>
          <w:marRight w:val="0"/>
          <w:marTop w:val="0"/>
          <w:marBottom w:val="0"/>
          <w:divBdr>
            <w:top w:val="none" w:sz="0" w:space="0" w:color="auto"/>
            <w:left w:val="none" w:sz="0" w:space="0" w:color="auto"/>
            <w:bottom w:val="none" w:sz="0" w:space="0" w:color="auto"/>
            <w:right w:val="none" w:sz="0" w:space="0" w:color="auto"/>
          </w:divBdr>
          <w:divsChild>
            <w:div w:id="781413664">
              <w:marLeft w:val="0"/>
              <w:marRight w:val="0"/>
              <w:marTop w:val="0"/>
              <w:marBottom w:val="0"/>
              <w:divBdr>
                <w:top w:val="none" w:sz="0" w:space="0" w:color="auto"/>
                <w:left w:val="none" w:sz="0" w:space="0" w:color="auto"/>
                <w:bottom w:val="none" w:sz="0" w:space="0" w:color="auto"/>
                <w:right w:val="none" w:sz="0" w:space="0" w:color="auto"/>
              </w:divBdr>
            </w:div>
          </w:divsChild>
        </w:div>
        <w:div w:id="400567426">
          <w:marLeft w:val="0"/>
          <w:marRight w:val="0"/>
          <w:marTop w:val="0"/>
          <w:marBottom w:val="0"/>
          <w:divBdr>
            <w:top w:val="none" w:sz="0" w:space="0" w:color="auto"/>
            <w:left w:val="none" w:sz="0" w:space="0" w:color="auto"/>
            <w:bottom w:val="none" w:sz="0" w:space="0" w:color="auto"/>
            <w:right w:val="none" w:sz="0" w:space="0" w:color="auto"/>
          </w:divBdr>
          <w:divsChild>
            <w:div w:id="1915894655">
              <w:marLeft w:val="0"/>
              <w:marRight w:val="0"/>
              <w:marTop w:val="0"/>
              <w:marBottom w:val="0"/>
              <w:divBdr>
                <w:top w:val="none" w:sz="0" w:space="0" w:color="auto"/>
                <w:left w:val="none" w:sz="0" w:space="0" w:color="auto"/>
                <w:bottom w:val="none" w:sz="0" w:space="0" w:color="auto"/>
                <w:right w:val="none" w:sz="0" w:space="0" w:color="auto"/>
              </w:divBdr>
            </w:div>
          </w:divsChild>
        </w:div>
        <w:div w:id="408356086">
          <w:marLeft w:val="0"/>
          <w:marRight w:val="0"/>
          <w:marTop w:val="0"/>
          <w:marBottom w:val="0"/>
          <w:divBdr>
            <w:top w:val="none" w:sz="0" w:space="0" w:color="auto"/>
            <w:left w:val="none" w:sz="0" w:space="0" w:color="auto"/>
            <w:bottom w:val="none" w:sz="0" w:space="0" w:color="auto"/>
            <w:right w:val="none" w:sz="0" w:space="0" w:color="auto"/>
          </w:divBdr>
          <w:divsChild>
            <w:div w:id="251092362">
              <w:marLeft w:val="0"/>
              <w:marRight w:val="0"/>
              <w:marTop w:val="0"/>
              <w:marBottom w:val="0"/>
              <w:divBdr>
                <w:top w:val="none" w:sz="0" w:space="0" w:color="auto"/>
                <w:left w:val="none" w:sz="0" w:space="0" w:color="auto"/>
                <w:bottom w:val="none" w:sz="0" w:space="0" w:color="auto"/>
                <w:right w:val="none" w:sz="0" w:space="0" w:color="auto"/>
              </w:divBdr>
            </w:div>
          </w:divsChild>
        </w:div>
        <w:div w:id="498735153">
          <w:marLeft w:val="0"/>
          <w:marRight w:val="0"/>
          <w:marTop w:val="0"/>
          <w:marBottom w:val="0"/>
          <w:divBdr>
            <w:top w:val="none" w:sz="0" w:space="0" w:color="auto"/>
            <w:left w:val="none" w:sz="0" w:space="0" w:color="auto"/>
            <w:bottom w:val="none" w:sz="0" w:space="0" w:color="auto"/>
            <w:right w:val="none" w:sz="0" w:space="0" w:color="auto"/>
          </w:divBdr>
          <w:divsChild>
            <w:div w:id="1582062122">
              <w:marLeft w:val="0"/>
              <w:marRight w:val="0"/>
              <w:marTop w:val="0"/>
              <w:marBottom w:val="0"/>
              <w:divBdr>
                <w:top w:val="none" w:sz="0" w:space="0" w:color="auto"/>
                <w:left w:val="none" w:sz="0" w:space="0" w:color="auto"/>
                <w:bottom w:val="none" w:sz="0" w:space="0" w:color="auto"/>
                <w:right w:val="none" w:sz="0" w:space="0" w:color="auto"/>
              </w:divBdr>
            </w:div>
          </w:divsChild>
        </w:div>
        <w:div w:id="530146669">
          <w:marLeft w:val="0"/>
          <w:marRight w:val="0"/>
          <w:marTop w:val="0"/>
          <w:marBottom w:val="0"/>
          <w:divBdr>
            <w:top w:val="none" w:sz="0" w:space="0" w:color="auto"/>
            <w:left w:val="none" w:sz="0" w:space="0" w:color="auto"/>
            <w:bottom w:val="none" w:sz="0" w:space="0" w:color="auto"/>
            <w:right w:val="none" w:sz="0" w:space="0" w:color="auto"/>
          </w:divBdr>
          <w:divsChild>
            <w:div w:id="646667728">
              <w:marLeft w:val="0"/>
              <w:marRight w:val="0"/>
              <w:marTop w:val="0"/>
              <w:marBottom w:val="0"/>
              <w:divBdr>
                <w:top w:val="none" w:sz="0" w:space="0" w:color="auto"/>
                <w:left w:val="none" w:sz="0" w:space="0" w:color="auto"/>
                <w:bottom w:val="none" w:sz="0" w:space="0" w:color="auto"/>
                <w:right w:val="none" w:sz="0" w:space="0" w:color="auto"/>
              </w:divBdr>
            </w:div>
          </w:divsChild>
        </w:div>
        <w:div w:id="570968528">
          <w:marLeft w:val="0"/>
          <w:marRight w:val="0"/>
          <w:marTop w:val="0"/>
          <w:marBottom w:val="0"/>
          <w:divBdr>
            <w:top w:val="none" w:sz="0" w:space="0" w:color="auto"/>
            <w:left w:val="none" w:sz="0" w:space="0" w:color="auto"/>
            <w:bottom w:val="none" w:sz="0" w:space="0" w:color="auto"/>
            <w:right w:val="none" w:sz="0" w:space="0" w:color="auto"/>
          </w:divBdr>
          <w:divsChild>
            <w:div w:id="1007368727">
              <w:marLeft w:val="0"/>
              <w:marRight w:val="0"/>
              <w:marTop w:val="0"/>
              <w:marBottom w:val="0"/>
              <w:divBdr>
                <w:top w:val="none" w:sz="0" w:space="0" w:color="auto"/>
                <w:left w:val="none" w:sz="0" w:space="0" w:color="auto"/>
                <w:bottom w:val="none" w:sz="0" w:space="0" w:color="auto"/>
                <w:right w:val="none" w:sz="0" w:space="0" w:color="auto"/>
              </w:divBdr>
            </w:div>
          </w:divsChild>
        </w:div>
        <w:div w:id="595409842">
          <w:marLeft w:val="0"/>
          <w:marRight w:val="0"/>
          <w:marTop w:val="0"/>
          <w:marBottom w:val="0"/>
          <w:divBdr>
            <w:top w:val="none" w:sz="0" w:space="0" w:color="auto"/>
            <w:left w:val="none" w:sz="0" w:space="0" w:color="auto"/>
            <w:bottom w:val="none" w:sz="0" w:space="0" w:color="auto"/>
            <w:right w:val="none" w:sz="0" w:space="0" w:color="auto"/>
          </w:divBdr>
          <w:divsChild>
            <w:div w:id="1686593103">
              <w:marLeft w:val="0"/>
              <w:marRight w:val="0"/>
              <w:marTop w:val="0"/>
              <w:marBottom w:val="0"/>
              <w:divBdr>
                <w:top w:val="none" w:sz="0" w:space="0" w:color="auto"/>
                <w:left w:val="none" w:sz="0" w:space="0" w:color="auto"/>
                <w:bottom w:val="none" w:sz="0" w:space="0" w:color="auto"/>
                <w:right w:val="none" w:sz="0" w:space="0" w:color="auto"/>
              </w:divBdr>
            </w:div>
          </w:divsChild>
        </w:div>
        <w:div w:id="609700941">
          <w:marLeft w:val="0"/>
          <w:marRight w:val="0"/>
          <w:marTop w:val="0"/>
          <w:marBottom w:val="0"/>
          <w:divBdr>
            <w:top w:val="none" w:sz="0" w:space="0" w:color="auto"/>
            <w:left w:val="none" w:sz="0" w:space="0" w:color="auto"/>
            <w:bottom w:val="none" w:sz="0" w:space="0" w:color="auto"/>
            <w:right w:val="none" w:sz="0" w:space="0" w:color="auto"/>
          </w:divBdr>
          <w:divsChild>
            <w:div w:id="1110466851">
              <w:marLeft w:val="0"/>
              <w:marRight w:val="0"/>
              <w:marTop w:val="0"/>
              <w:marBottom w:val="0"/>
              <w:divBdr>
                <w:top w:val="none" w:sz="0" w:space="0" w:color="auto"/>
                <w:left w:val="none" w:sz="0" w:space="0" w:color="auto"/>
                <w:bottom w:val="none" w:sz="0" w:space="0" w:color="auto"/>
                <w:right w:val="none" w:sz="0" w:space="0" w:color="auto"/>
              </w:divBdr>
            </w:div>
          </w:divsChild>
        </w:div>
        <w:div w:id="658774779">
          <w:marLeft w:val="0"/>
          <w:marRight w:val="0"/>
          <w:marTop w:val="0"/>
          <w:marBottom w:val="0"/>
          <w:divBdr>
            <w:top w:val="none" w:sz="0" w:space="0" w:color="auto"/>
            <w:left w:val="none" w:sz="0" w:space="0" w:color="auto"/>
            <w:bottom w:val="none" w:sz="0" w:space="0" w:color="auto"/>
            <w:right w:val="none" w:sz="0" w:space="0" w:color="auto"/>
          </w:divBdr>
          <w:divsChild>
            <w:div w:id="1381903391">
              <w:marLeft w:val="0"/>
              <w:marRight w:val="0"/>
              <w:marTop w:val="0"/>
              <w:marBottom w:val="0"/>
              <w:divBdr>
                <w:top w:val="none" w:sz="0" w:space="0" w:color="auto"/>
                <w:left w:val="none" w:sz="0" w:space="0" w:color="auto"/>
                <w:bottom w:val="none" w:sz="0" w:space="0" w:color="auto"/>
                <w:right w:val="none" w:sz="0" w:space="0" w:color="auto"/>
              </w:divBdr>
            </w:div>
          </w:divsChild>
        </w:div>
        <w:div w:id="669022655">
          <w:marLeft w:val="0"/>
          <w:marRight w:val="0"/>
          <w:marTop w:val="0"/>
          <w:marBottom w:val="0"/>
          <w:divBdr>
            <w:top w:val="none" w:sz="0" w:space="0" w:color="auto"/>
            <w:left w:val="none" w:sz="0" w:space="0" w:color="auto"/>
            <w:bottom w:val="none" w:sz="0" w:space="0" w:color="auto"/>
            <w:right w:val="none" w:sz="0" w:space="0" w:color="auto"/>
          </w:divBdr>
          <w:divsChild>
            <w:div w:id="1075587943">
              <w:marLeft w:val="0"/>
              <w:marRight w:val="0"/>
              <w:marTop w:val="0"/>
              <w:marBottom w:val="0"/>
              <w:divBdr>
                <w:top w:val="none" w:sz="0" w:space="0" w:color="auto"/>
                <w:left w:val="none" w:sz="0" w:space="0" w:color="auto"/>
                <w:bottom w:val="none" w:sz="0" w:space="0" w:color="auto"/>
                <w:right w:val="none" w:sz="0" w:space="0" w:color="auto"/>
              </w:divBdr>
            </w:div>
          </w:divsChild>
        </w:div>
        <w:div w:id="685523798">
          <w:marLeft w:val="0"/>
          <w:marRight w:val="0"/>
          <w:marTop w:val="0"/>
          <w:marBottom w:val="0"/>
          <w:divBdr>
            <w:top w:val="none" w:sz="0" w:space="0" w:color="auto"/>
            <w:left w:val="none" w:sz="0" w:space="0" w:color="auto"/>
            <w:bottom w:val="none" w:sz="0" w:space="0" w:color="auto"/>
            <w:right w:val="none" w:sz="0" w:space="0" w:color="auto"/>
          </w:divBdr>
          <w:divsChild>
            <w:div w:id="1972709500">
              <w:marLeft w:val="0"/>
              <w:marRight w:val="0"/>
              <w:marTop w:val="0"/>
              <w:marBottom w:val="0"/>
              <w:divBdr>
                <w:top w:val="none" w:sz="0" w:space="0" w:color="auto"/>
                <w:left w:val="none" w:sz="0" w:space="0" w:color="auto"/>
                <w:bottom w:val="none" w:sz="0" w:space="0" w:color="auto"/>
                <w:right w:val="none" w:sz="0" w:space="0" w:color="auto"/>
              </w:divBdr>
            </w:div>
          </w:divsChild>
        </w:div>
        <w:div w:id="695156769">
          <w:marLeft w:val="0"/>
          <w:marRight w:val="0"/>
          <w:marTop w:val="0"/>
          <w:marBottom w:val="0"/>
          <w:divBdr>
            <w:top w:val="none" w:sz="0" w:space="0" w:color="auto"/>
            <w:left w:val="none" w:sz="0" w:space="0" w:color="auto"/>
            <w:bottom w:val="none" w:sz="0" w:space="0" w:color="auto"/>
            <w:right w:val="none" w:sz="0" w:space="0" w:color="auto"/>
          </w:divBdr>
          <w:divsChild>
            <w:div w:id="1471744439">
              <w:marLeft w:val="0"/>
              <w:marRight w:val="0"/>
              <w:marTop w:val="0"/>
              <w:marBottom w:val="0"/>
              <w:divBdr>
                <w:top w:val="none" w:sz="0" w:space="0" w:color="auto"/>
                <w:left w:val="none" w:sz="0" w:space="0" w:color="auto"/>
                <w:bottom w:val="none" w:sz="0" w:space="0" w:color="auto"/>
                <w:right w:val="none" w:sz="0" w:space="0" w:color="auto"/>
              </w:divBdr>
            </w:div>
          </w:divsChild>
        </w:div>
        <w:div w:id="713971420">
          <w:marLeft w:val="0"/>
          <w:marRight w:val="0"/>
          <w:marTop w:val="0"/>
          <w:marBottom w:val="0"/>
          <w:divBdr>
            <w:top w:val="none" w:sz="0" w:space="0" w:color="auto"/>
            <w:left w:val="none" w:sz="0" w:space="0" w:color="auto"/>
            <w:bottom w:val="none" w:sz="0" w:space="0" w:color="auto"/>
            <w:right w:val="none" w:sz="0" w:space="0" w:color="auto"/>
          </w:divBdr>
          <w:divsChild>
            <w:div w:id="1487894190">
              <w:marLeft w:val="0"/>
              <w:marRight w:val="0"/>
              <w:marTop w:val="0"/>
              <w:marBottom w:val="0"/>
              <w:divBdr>
                <w:top w:val="none" w:sz="0" w:space="0" w:color="auto"/>
                <w:left w:val="none" w:sz="0" w:space="0" w:color="auto"/>
                <w:bottom w:val="none" w:sz="0" w:space="0" w:color="auto"/>
                <w:right w:val="none" w:sz="0" w:space="0" w:color="auto"/>
              </w:divBdr>
            </w:div>
          </w:divsChild>
        </w:div>
        <w:div w:id="735518490">
          <w:marLeft w:val="0"/>
          <w:marRight w:val="0"/>
          <w:marTop w:val="0"/>
          <w:marBottom w:val="0"/>
          <w:divBdr>
            <w:top w:val="none" w:sz="0" w:space="0" w:color="auto"/>
            <w:left w:val="none" w:sz="0" w:space="0" w:color="auto"/>
            <w:bottom w:val="none" w:sz="0" w:space="0" w:color="auto"/>
            <w:right w:val="none" w:sz="0" w:space="0" w:color="auto"/>
          </w:divBdr>
          <w:divsChild>
            <w:div w:id="56519258">
              <w:marLeft w:val="0"/>
              <w:marRight w:val="0"/>
              <w:marTop w:val="0"/>
              <w:marBottom w:val="0"/>
              <w:divBdr>
                <w:top w:val="none" w:sz="0" w:space="0" w:color="auto"/>
                <w:left w:val="none" w:sz="0" w:space="0" w:color="auto"/>
                <w:bottom w:val="none" w:sz="0" w:space="0" w:color="auto"/>
                <w:right w:val="none" w:sz="0" w:space="0" w:color="auto"/>
              </w:divBdr>
            </w:div>
          </w:divsChild>
        </w:div>
        <w:div w:id="741026684">
          <w:marLeft w:val="0"/>
          <w:marRight w:val="0"/>
          <w:marTop w:val="0"/>
          <w:marBottom w:val="0"/>
          <w:divBdr>
            <w:top w:val="none" w:sz="0" w:space="0" w:color="auto"/>
            <w:left w:val="none" w:sz="0" w:space="0" w:color="auto"/>
            <w:bottom w:val="none" w:sz="0" w:space="0" w:color="auto"/>
            <w:right w:val="none" w:sz="0" w:space="0" w:color="auto"/>
          </w:divBdr>
          <w:divsChild>
            <w:div w:id="721908862">
              <w:marLeft w:val="0"/>
              <w:marRight w:val="0"/>
              <w:marTop w:val="0"/>
              <w:marBottom w:val="0"/>
              <w:divBdr>
                <w:top w:val="none" w:sz="0" w:space="0" w:color="auto"/>
                <w:left w:val="none" w:sz="0" w:space="0" w:color="auto"/>
                <w:bottom w:val="none" w:sz="0" w:space="0" w:color="auto"/>
                <w:right w:val="none" w:sz="0" w:space="0" w:color="auto"/>
              </w:divBdr>
            </w:div>
          </w:divsChild>
        </w:div>
        <w:div w:id="763234406">
          <w:marLeft w:val="0"/>
          <w:marRight w:val="0"/>
          <w:marTop w:val="0"/>
          <w:marBottom w:val="0"/>
          <w:divBdr>
            <w:top w:val="none" w:sz="0" w:space="0" w:color="auto"/>
            <w:left w:val="none" w:sz="0" w:space="0" w:color="auto"/>
            <w:bottom w:val="none" w:sz="0" w:space="0" w:color="auto"/>
            <w:right w:val="none" w:sz="0" w:space="0" w:color="auto"/>
          </w:divBdr>
          <w:divsChild>
            <w:div w:id="1397973260">
              <w:marLeft w:val="0"/>
              <w:marRight w:val="0"/>
              <w:marTop w:val="0"/>
              <w:marBottom w:val="0"/>
              <w:divBdr>
                <w:top w:val="none" w:sz="0" w:space="0" w:color="auto"/>
                <w:left w:val="none" w:sz="0" w:space="0" w:color="auto"/>
                <w:bottom w:val="none" w:sz="0" w:space="0" w:color="auto"/>
                <w:right w:val="none" w:sz="0" w:space="0" w:color="auto"/>
              </w:divBdr>
            </w:div>
          </w:divsChild>
        </w:div>
        <w:div w:id="794833502">
          <w:marLeft w:val="0"/>
          <w:marRight w:val="0"/>
          <w:marTop w:val="0"/>
          <w:marBottom w:val="0"/>
          <w:divBdr>
            <w:top w:val="none" w:sz="0" w:space="0" w:color="auto"/>
            <w:left w:val="none" w:sz="0" w:space="0" w:color="auto"/>
            <w:bottom w:val="none" w:sz="0" w:space="0" w:color="auto"/>
            <w:right w:val="none" w:sz="0" w:space="0" w:color="auto"/>
          </w:divBdr>
          <w:divsChild>
            <w:div w:id="1670021117">
              <w:marLeft w:val="0"/>
              <w:marRight w:val="0"/>
              <w:marTop w:val="0"/>
              <w:marBottom w:val="0"/>
              <w:divBdr>
                <w:top w:val="none" w:sz="0" w:space="0" w:color="auto"/>
                <w:left w:val="none" w:sz="0" w:space="0" w:color="auto"/>
                <w:bottom w:val="none" w:sz="0" w:space="0" w:color="auto"/>
                <w:right w:val="none" w:sz="0" w:space="0" w:color="auto"/>
              </w:divBdr>
            </w:div>
          </w:divsChild>
        </w:div>
        <w:div w:id="802776130">
          <w:marLeft w:val="0"/>
          <w:marRight w:val="0"/>
          <w:marTop w:val="0"/>
          <w:marBottom w:val="0"/>
          <w:divBdr>
            <w:top w:val="none" w:sz="0" w:space="0" w:color="auto"/>
            <w:left w:val="none" w:sz="0" w:space="0" w:color="auto"/>
            <w:bottom w:val="none" w:sz="0" w:space="0" w:color="auto"/>
            <w:right w:val="none" w:sz="0" w:space="0" w:color="auto"/>
          </w:divBdr>
          <w:divsChild>
            <w:div w:id="809244775">
              <w:marLeft w:val="0"/>
              <w:marRight w:val="0"/>
              <w:marTop w:val="0"/>
              <w:marBottom w:val="0"/>
              <w:divBdr>
                <w:top w:val="none" w:sz="0" w:space="0" w:color="auto"/>
                <w:left w:val="none" w:sz="0" w:space="0" w:color="auto"/>
                <w:bottom w:val="none" w:sz="0" w:space="0" w:color="auto"/>
                <w:right w:val="none" w:sz="0" w:space="0" w:color="auto"/>
              </w:divBdr>
            </w:div>
          </w:divsChild>
        </w:div>
        <w:div w:id="834078765">
          <w:marLeft w:val="0"/>
          <w:marRight w:val="0"/>
          <w:marTop w:val="0"/>
          <w:marBottom w:val="0"/>
          <w:divBdr>
            <w:top w:val="none" w:sz="0" w:space="0" w:color="auto"/>
            <w:left w:val="none" w:sz="0" w:space="0" w:color="auto"/>
            <w:bottom w:val="none" w:sz="0" w:space="0" w:color="auto"/>
            <w:right w:val="none" w:sz="0" w:space="0" w:color="auto"/>
          </w:divBdr>
          <w:divsChild>
            <w:div w:id="1708293150">
              <w:marLeft w:val="0"/>
              <w:marRight w:val="0"/>
              <w:marTop w:val="0"/>
              <w:marBottom w:val="0"/>
              <w:divBdr>
                <w:top w:val="none" w:sz="0" w:space="0" w:color="auto"/>
                <w:left w:val="none" w:sz="0" w:space="0" w:color="auto"/>
                <w:bottom w:val="none" w:sz="0" w:space="0" w:color="auto"/>
                <w:right w:val="none" w:sz="0" w:space="0" w:color="auto"/>
              </w:divBdr>
            </w:div>
          </w:divsChild>
        </w:div>
        <w:div w:id="858542923">
          <w:marLeft w:val="0"/>
          <w:marRight w:val="0"/>
          <w:marTop w:val="0"/>
          <w:marBottom w:val="0"/>
          <w:divBdr>
            <w:top w:val="none" w:sz="0" w:space="0" w:color="auto"/>
            <w:left w:val="none" w:sz="0" w:space="0" w:color="auto"/>
            <w:bottom w:val="none" w:sz="0" w:space="0" w:color="auto"/>
            <w:right w:val="none" w:sz="0" w:space="0" w:color="auto"/>
          </w:divBdr>
          <w:divsChild>
            <w:div w:id="1309438438">
              <w:marLeft w:val="0"/>
              <w:marRight w:val="0"/>
              <w:marTop w:val="0"/>
              <w:marBottom w:val="0"/>
              <w:divBdr>
                <w:top w:val="none" w:sz="0" w:space="0" w:color="auto"/>
                <w:left w:val="none" w:sz="0" w:space="0" w:color="auto"/>
                <w:bottom w:val="none" w:sz="0" w:space="0" w:color="auto"/>
                <w:right w:val="none" w:sz="0" w:space="0" w:color="auto"/>
              </w:divBdr>
            </w:div>
          </w:divsChild>
        </w:div>
        <w:div w:id="872377558">
          <w:marLeft w:val="0"/>
          <w:marRight w:val="0"/>
          <w:marTop w:val="0"/>
          <w:marBottom w:val="0"/>
          <w:divBdr>
            <w:top w:val="none" w:sz="0" w:space="0" w:color="auto"/>
            <w:left w:val="none" w:sz="0" w:space="0" w:color="auto"/>
            <w:bottom w:val="none" w:sz="0" w:space="0" w:color="auto"/>
            <w:right w:val="none" w:sz="0" w:space="0" w:color="auto"/>
          </w:divBdr>
          <w:divsChild>
            <w:div w:id="1979610318">
              <w:marLeft w:val="0"/>
              <w:marRight w:val="0"/>
              <w:marTop w:val="0"/>
              <w:marBottom w:val="0"/>
              <w:divBdr>
                <w:top w:val="none" w:sz="0" w:space="0" w:color="auto"/>
                <w:left w:val="none" w:sz="0" w:space="0" w:color="auto"/>
                <w:bottom w:val="none" w:sz="0" w:space="0" w:color="auto"/>
                <w:right w:val="none" w:sz="0" w:space="0" w:color="auto"/>
              </w:divBdr>
            </w:div>
          </w:divsChild>
        </w:div>
        <w:div w:id="880358739">
          <w:marLeft w:val="0"/>
          <w:marRight w:val="0"/>
          <w:marTop w:val="0"/>
          <w:marBottom w:val="0"/>
          <w:divBdr>
            <w:top w:val="none" w:sz="0" w:space="0" w:color="auto"/>
            <w:left w:val="none" w:sz="0" w:space="0" w:color="auto"/>
            <w:bottom w:val="none" w:sz="0" w:space="0" w:color="auto"/>
            <w:right w:val="none" w:sz="0" w:space="0" w:color="auto"/>
          </w:divBdr>
          <w:divsChild>
            <w:div w:id="575634048">
              <w:marLeft w:val="0"/>
              <w:marRight w:val="0"/>
              <w:marTop w:val="0"/>
              <w:marBottom w:val="0"/>
              <w:divBdr>
                <w:top w:val="none" w:sz="0" w:space="0" w:color="auto"/>
                <w:left w:val="none" w:sz="0" w:space="0" w:color="auto"/>
                <w:bottom w:val="none" w:sz="0" w:space="0" w:color="auto"/>
                <w:right w:val="none" w:sz="0" w:space="0" w:color="auto"/>
              </w:divBdr>
            </w:div>
          </w:divsChild>
        </w:div>
        <w:div w:id="882205543">
          <w:marLeft w:val="0"/>
          <w:marRight w:val="0"/>
          <w:marTop w:val="0"/>
          <w:marBottom w:val="0"/>
          <w:divBdr>
            <w:top w:val="none" w:sz="0" w:space="0" w:color="auto"/>
            <w:left w:val="none" w:sz="0" w:space="0" w:color="auto"/>
            <w:bottom w:val="none" w:sz="0" w:space="0" w:color="auto"/>
            <w:right w:val="none" w:sz="0" w:space="0" w:color="auto"/>
          </w:divBdr>
          <w:divsChild>
            <w:div w:id="693842171">
              <w:marLeft w:val="0"/>
              <w:marRight w:val="0"/>
              <w:marTop w:val="0"/>
              <w:marBottom w:val="0"/>
              <w:divBdr>
                <w:top w:val="none" w:sz="0" w:space="0" w:color="auto"/>
                <w:left w:val="none" w:sz="0" w:space="0" w:color="auto"/>
                <w:bottom w:val="none" w:sz="0" w:space="0" w:color="auto"/>
                <w:right w:val="none" w:sz="0" w:space="0" w:color="auto"/>
              </w:divBdr>
            </w:div>
          </w:divsChild>
        </w:div>
        <w:div w:id="890768980">
          <w:marLeft w:val="0"/>
          <w:marRight w:val="0"/>
          <w:marTop w:val="0"/>
          <w:marBottom w:val="0"/>
          <w:divBdr>
            <w:top w:val="none" w:sz="0" w:space="0" w:color="auto"/>
            <w:left w:val="none" w:sz="0" w:space="0" w:color="auto"/>
            <w:bottom w:val="none" w:sz="0" w:space="0" w:color="auto"/>
            <w:right w:val="none" w:sz="0" w:space="0" w:color="auto"/>
          </w:divBdr>
          <w:divsChild>
            <w:div w:id="454956699">
              <w:marLeft w:val="0"/>
              <w:marRight w:val="0"/>
              <w:marTop w:val="0"/>
              <w:marBottom w:val="0"/>
              <w:divBdr>
                <w:top w:val="none" w:sz="0" w:space="0" w:color="auto"/>
                <w:left w:val="none" w:sz="0" w:space="0" w:color="auto"/>
                <w:bottom w:val="none" w:sz="0" w:space="0" w:color="auto"/>
                <w:right w:val="none" w:sz="0" w:space="0" w:color="auto"/>
              </w:divBdr>
            </w:div>
          </w:divsChild>
        </w:div>
        <w:div w:id="921451633">
          <w:marLeft w:val="0"/>
          <w:marRight w:val="0"/>
          <w:marTop w:val="0"/>
          <w:marBottom w:val="0"/>
          <w:divBdr>
            <w:top w:val="none" w:sz="0" w:space="0" w:color="auto"/>
            <w:left w:val="none" w:sz="0" w:space="0" w:color="auto"/>
            <w:bottom w:val="none" w:sz="0" w:space="0" w:color="auto"/>
            <w:right w:val="none" w:sz="0" w:space="0" w:color="auto"/>
          </w:divBdr>
          <w:divsChild>
            <w:div w:id="140387102">
              <w:marLeft w:val="0"/>
              <w:marRight w:val="0"/>
              <w:marTop w:val="0"/>
              <w:marBottom w:val="0"/>
              <w:divBdr>
                <w:top w:val="none" w:sz="0" w:space="0" w:color="auto"/>
                <w:left w:val="none" w:sz="0" w:space="0" w:color="auto"/>
                <w:bottom w:val="none" w:sz="0" w:space="0" w:color="auto"/>
                <w:right w:val="none" w:sz="0" w:space="0" w:color="auto"/>
              </w:divBdr>
            </w:div>
          </w:divsChild>
        </w:div>
        <w:div w:id="938610129">
          <w:marLeft w:val="0"/>
          <w:marRight w:val="0"/>
          <w:marTop w:val="0"/>
          <w:marBottom w:val="0"/>
          <w:divBdr>
            <w:top w:val="none" w:sz="0" w:space="0" w:color="auto"/>
            <w:left w:val="none" w:sz="0" w:space="0" w:color="auto"/>
            <w:bottom w:val="none" w:sz="0" w:space="0" w:color="auto"/>
            <w:right w:val="none" w:sz="0" w:space="0" w:color="auto"/>
          </w:divBdr>
          <w:divsChild>
            <w:div w:id="1564099397">
              <w:marLeft w:val="0"/>
              <w:marRight w:val="0"/>
              <w:marTop w:val="0"/>
              <w:marBottom w:val="0"/>
              <w:divBdr>
                <w:top w:val="none" w:sz="0" w:space="0" w:color="auto"/>
                <w:left w:val="none" w:sz="0" w:space="0" w:color="auto"/>
                <w:bottom w:val="none" w:sz="0" w:space="0" w:color="auto"/>
                <w:right w:val="none" w:sz="0" w:space="0" w:color="auto"/>
              </w:divBdr>
            </w:div>
          </w:divsChild>
        </w:div>
        <w:div w:id="946275129">
          <w:marLeft w:val="0"/>
          <w:marRight w:val="0"/>
          <w:marTop w:val="0"/>
          <w:marBottom w:val="0"/>
          <w:divBdr>
            <w:top w:val="none" w:sz="0" w:space="0" w:color="auto"/>
            <w:left w:val="none" w:sz="0" w:space="0" w:color="auto"/>
            <w:bottom w:val="none" w:sz="0" w:space="0" w:color="auto"/>
            <w:right w:val="none" w:sz="0" w:space="0" w:color="auto"/>
          </w:divBdr>
          <w:divsChild>
            <w:div w:id="58556176">
              <w:marLeft w:val="0"/>
              <w:marRight w:val="0"/>
              <w:marTop w:val="0"/>
              <w:marBottom w:val="0"/>
              <w:divBdr>
                <w:top w:val="none" w:sz="0" w:space="0" w:color="auto"/>
                <w:left w:val="none" w:sz="0" w:space="0" w:color="auto"/>
                <w:bottom w:val="none" w:sz="0" w:space="0" w:color="auto"/>
                <w:right w:val="none" w:sz="0" w:space="0" w:color="auto"/>
              </w:divBdr>
            </w:div>
          </w:divsChild>
        </w:div>
        <w:div w:id="963467448">
          <w:marLeft w:val="0"/>
          <w:marRight w:val="0"/>
          <w:marTop w:val="0"/>
          <w:marBottom w:val="0"/>
          <w:divBdr>
            <w:top w:val="none" w:sz="0" w:space="0" w:color="auto"/>
            <w:left w:val="none" w:sz="0" w:space="0" w:color="auto"/>
            <w:bottom w:val="none" w:sz="0" w:space="0" w:color="auto"/>
            <w:right w:val="none" w:sz="0" w:space="0" w:color="auto"/>
          </w:divBdr>
          <w:divsChild>
            <w:div w:id="154760789">
              <w:marLeft w:val="0"/>
              <w:marRight w:val="0"/>
              <w:marTop w:val="0"/>
              <w:marBottom w:val="0"/>
              <w:divBdr>
                <w:top w:val="none" w:sz="0" w:space="0" w:color="auto"/>
                <w:left w:val="none" w:sz="0" w:space="0" w:color="auto"/>
                <w:bottom w:val="none" w:sz="0" w:space="0" w:color="auto"/>
                <w:right w:val="none" w:sz="0" w:space="0" w:color="auto"/>
              </w:divBdr>
            </w:div>
          </w:divsChild>
        </w:div>
        <w:div w:id="983390590">
          <w:marLeft w:val="0"/>
          <w:marRight w:val="0"/>
          <w:marTop w:val="0"/>
          <w:marBottom w:val="0"/>
          <w:divBdr>
            <w:top w:val="none" w:sz="0" w:space="0" w:color="auto"/>
            <w:left w:val="none" w:sz="0" w:space="0" w:color="auto"/>
            <w:bottom w:val="none" w:sz="0" w:space="0" w:color="auto"/>
            <w:right w:val="none" w:sz="0" w:space="0" w:color="auto"/>
          </w:divBdr>
          <w:divsChild>
            <w:div w:id="87822532">
              <w:marLeft w:val="0"/>
              <w:marRight w:val="0"/>
              <w:marTop w:val="0"/>
              <w:marBottom w:val="0"/>
              <w:divBdr>
                <w:top w:val="none" w:sz="0" w:space="0" w:color="auto"/>
                <w:left w:val="none" w:sz="0" w:space="0" w:color="auto"/>
                <w:bottom w:val="none" w:sz="0" w:space="0" w:color="auto"/>
                <w:right w:val="none" w:sz="0" w:space="0" w:color="auto"/>
              </w:divBdr>
            </w:div>
          </w:divsChild>
        </w:div>
        <w:div w:id="984747465">
          <w:marLeft w:val="0"/>
          <w:marRight w:val="0"/>
          <w:marTop w:val="0"/>
          <w:marBottom w:val="0"/>
          <w:divBdr>
            <w:top w:val="none" w:sz="0" w:space="0" w:color="auto"/>
            <w:left w:val="none" w:sz="0" w:space="0" w:color="auto"/>
            <w:bottom w:val="none" w:sz="0" w:space="0" w:color="auto"/>
            <w:right w:val="none" w:sz="0" w:space="0" w:color="auto"/>
          </w:divBdr>
          <w:divsChild>
            <w:div w:id="2011366722">
              <w:marLeft w:val="0"/>
              <w:marRight w:val="0"/>
              <w:marTop w:val="0"/>
              <w:marBottom w:val="0"/>
              <w:divBdr>
                <w:top w:val="none" w:sz="0" w:space="0" w:color="auto"/>
                <w:left w:val="none" w:sz="0" w:space="0" w:color="auto"/>
                <w:bottom w:val="none" w:sz="0" w:space="0" w:color="auto"/>
                <w:right w:val="none" w:sz="0" w:space="0" w:color="auto"/>
              </w:divBdr>
            </w:div>
          </w:divsChild>
        </w:div>
        <w:div w:id="1037662523">
          <w:marLeft w:val="0"/>
          <w:marRight w:val="0"/>
          <w:marTop w:val="0"/>
          <w:marBottom w:val="0"/>
          <w:divBdr>
            <w:top w:val="none" w:sz="0" w:space="0" w:color="auto"/>
            <w:left w:val="none" w:sz="0" w:space="0" w:color="auto"/>
            <w:bottom w:val="none" w:sz="0" w:space="0" w:color="auto"/>
            <w:right w:val="none" w:sz="0" w:space="0" w:color="auto"/>
          </w:divBdr>
          <w:divsChild>
            <w:div w:id="631714457">
              <w:marLeft w:val="0"/>
              <w:marRight w:val="0"/>
              <w:marTop w:val="0"/>
              <w:marBottom w:val="0"/>
              <w:divBdr>
                <w:top w:val="none" w:sz="0" w:space="0" w:color="auto"/>
                <w:left w:val="none" w:sz="0" w:space="0" w:color="auto"/>
                <w:bottom w:val="none" w:sz="0" w:space="0" w:color="auto"/>
                <w:right w:val="none" w:sz="0" w:space="0" w:color="auto"/>
              </w:divBdr>
            </w:div>
          </w:divsChild>
        </w:div>
        <w:div w:id="1047682568">
          <w:marLeft w:val="0"/>
          <w:marRight w:val="0"/>
          <w:marTop w:val="0"/>
          <w:marBottom w:val="0"/>
          <w:divBdr>
            <w:top w:val="none" w:sz="0" w:space="0" w:color="auto"/>
            <w:left w:val="none" w:sz="0" w:space="0" w:color="auto"/>
            <w:bottom w:val="none" w:sz="0" w:space="0" w:color="auto"/>
            <w:right w:val="none" w:sz="0" w:space="0" w:color="auto"/>
          </w:divBdr>
          <w:divsChild>
            <w:div w:id="1208683159">
              <w:marLeft w:val="0"/>
              <w:marRight w:val="0"/>
              <w:marTop w:val="0"/>
              <w:marBottom w:val="0"/>
              <w:divBdr>
                <w:top w:val="none" w:sz="0" w:space="0" w:color="auto"/>
                <w:left w:val="none" w:sz="0" w:space="0" w:color="auto"/>
                <w:bottom w:val="none" w:sz="0" w:space="0" w:color="auto"/>
                <w:right w:val="none" w:sz="0" w:space="0" w:color="auto"/>
              </w:divBdr>
            </w:div>
          </w:divsChild>
        </w:div>
        <w:div w:id="1067529869">
          <w:marLeft w:val="0"/>
          <w:marRight w:val="0"/>
          <w:marTop w:val="0"/>
          <w:marBottom w:val="0"/>
          <w:divBdr>
            <w:top w:val="none" w:sz="0" w:space="0" w:color="auto"/>
            <w:left w:val="none" w:sz="0" w:space="0" w:color="auto"/>
            <w:bottom w:val="none" w:sz="0" w:space="0" w:color="auto"/>
            <w:right w:val="none" w:sz="0" w:space="0" w:color="auto"/>
          </w:divBdr>
          <w:divsChild>
            <w:div w:id="1764570955">
              <w:marLeft w:val="0"/>
              <w:marRight w:val="0"/>
              <w:marTop w:val="0"/>
              <w:marBottom w:val="0"/>
              <w:divBdr>
                <w:top w:val="none" w:sz="0" w:space="0" w:color="auto"/>
                <w:left w:val="none" w:sz="0" w:space="0" w:color="auto"/>
                <w:bottom w:val="none" w:sz="0" w:space="0" w:color="auto"/>
                <w:right w:val="none" w:sz="0" w:space="0" w:color="auto"/>
              </w:divBdr>
            </w:div>
          </w:divsChild>
        </w:div>
        <w:div w:id="1079401136">
          <w:marLeft w:val="0"/>
          <w:marRight w:val="0"/>
          <w:marTop w:val="0"/>
          <w:marBottom w:val="0"/>
          <w:divBdr>
            <w:top w:val="none" w:sz="0" w:space="0" w:color="auto"/>
            <w:left w:val="none" w:sz="0" w:space="0" w:color="auto"/>
            <w:bottom w:val="none" w:sz="0" w:space="0" w:color="auto"/>
            <w:right w:val="none" w:sz="0" w:space="0" w:color="auto"/>
          </w:divBdr>
          <w:divsChild>
            <w:div w:id="1988590682">
              <w:marLeft w:val="0"/>
              <w:marRight w:val="0"/>
              <w:marTop w:val="0"/>
              <w:marBottom w:val="0"/>
              <w:divBdr>
                <w:top w:val="none" w:sz="0" w:space="0" w:color="auto"/>
                <w:left w:val="none" w:sz="0" w:space="0" w:color="auto"/>
                <w:bottom w:val="none" w:sz="0" w:space="0" w:color="auto"/>
                <w:right w:val="none" w:sz="0" w:space="0" w:color="auto"/>
              </w:divBdr>
            </w:div>
          </w:divsChild>
        </w:div>
        <w:div w:id="1146816206">
          <w:marLeft w:val="0"/>
          <w:marRight w:val="0"/>
          <w:marTop w:val="0"/>
          <w:marBottom w:val="0"/>
          <w:divBdr>
            <w:top w:val="none" w:sz="0" w:space="0" w:color="auto"/>
            <w:left w:val="none" w:sz="0" w:space="0" w:color="auto"/>
            <w:bottom w:val="none" w:sz="0" w:space="0" w:color="auto"/>
            <w:right w:val="none" w:sz="0" w:space="0" w:color="auto"/>
          </w:divBdr>
          <w:divsChild>
            <w:div w:id="380640530">
              <w:marLeft w:val="0"/>
              <w:marRight w:val="0"/>
              <w:marTop w:val="0"/>
              <w:marBottom w:val="0"/>
              <w:divBdr>
                <w:top w:val="none" w:sz="0" w:space="0" w:color="auto"/>
                <w:left w:val="none" w:sz="0" w:space="0" w:color="auto"/>
                <w:bottom w:val="none" w:sz="0" w:space="0" w:color="auto"/>
                <w:right w:val="none" w:sz="0" w:space="0" w:color="auto"/>
              </w:divBdr>
            </w:div>
          </w:divsChild>
        </w:div>
        <w:div w:id="1178616776">
          <w:marLeft w:val="0"/>
          <w:marRight w:val="0"/>
          <w:marTop w:val="0"/>
          <w:marBottom w:val="0"/>
          <w:divBdr>
            <w:top w:val="none" w:sz="0" w:space="0" w:color="auto"/>
            <w:left w:val="none" w:sz="0" w:space="0" w:color="auto"/>
            <w:bottom w:val="none" w:sz="0" w:space="0" w:color="auto"/>
            <w:right w:val="none" w:sz="0" w:space="0" w:color="auto"/>
          </w:divBdr>
          <w:divsChild>
            <w:div w:id="151682065">
              <w:marLeft w:val="0"/>
              <w:marRight w:val="0"/>
              <w:marTop w:val="0"/>
              <w:marBottom w:val="0"/>
              <w:divBdr>
                <w:top w:val="none" w:sz="0" w:space="0" w:color="auto"/>
                <w:left w:val="none" w:sz="0" w:space="0" w:color="auto"/>
                <w:bottom w:val="none" w:sz="0" w:space="0" w:color="auto"/>
                <w:right w:val="none" w:sz="0" w:space="0" w:color="auto"/>
              </w:divBdr>
            </w:div>
          </w:divsChild>
        </w:div>
        <w:div w:id="1217816350">
          <w:marLeft w:val="0"/>
          <w:marRight w:val="0"/>
          <w:marTop w:val="0"/>
          <w:marBottom w:val="0"/>
          <w:divBdr>
            <w:top w:val="none" w:sz="0" w:space="0" w:color="auto"/>
            <w:left w:val="none" w:sz="0" w:space="0" w:color="auto"/>
            <w:bottom w:val="none" w:sz="0" w:space="0" w:color="auto"/>
            <w:right w:val="none" w:sz="0" w:space="0" w:color="auto"/>
          </w:divBdr>
          <w:divsChild>
            <w:div w:id="728114280">
              <w:marLeft w:val="0"/>
              <w:marRight w:val="0"/>
              <w:marTop w:val="0"/>
              <w:marBottom w:val="0"/>
              <w:divBdr>
                <w:top w:val="none" w:sz="0" w:space="0" w:color="auto"/>
                <w:left w:val="none" w:sz="0" w:space="0" w:color="auto"/>
                <w:bottom w:val="none" w:sz="0" w:space="0" w:color="auto"/>
                <w:right w:val="none" w:sz="0" w:space="0" w:color="auto"/>
              </w:divBdr>
            </w:div>
          </w:divsChild>
        </w:div>
        <w:div w:id="1235508888">
          <w:marLeft w:val="0"/>
          <w:marRight w:val="0"/>
          <w:marTop w:val="0"/>
          <w:marBottom w:val="0"/>
          <w:divBdr>
            <w:top w:val="none" w:sz="0" w:space="0" w:color="auto"/>
            <w:left w:val="none" w:sz="0" w:space="0" w:color="auto"/>
            <w:bottom w:val="none" w:sz="0" w:space="0" w:color="auto"/>
            <w:right w:val="none" w:sz="0" w:space="0" w:color="auto"/>
          </w:divBdr>
          <w:divsChild>
            <w:div w:id="1495074822">
              <w:marLeft w:val="0"/>
              <w:marRight w:val="0"/>
              <w:marTop w:val="0"/>
              <w:marBottom w:val="0"/>
              <w:divBdr>
                <w:top w:val="none" w:sz="0" w:space="0" w:color="auto"/>
                <w:left w:val="none" w:sz="0" w:space="0" w:color="auto"/>
                <w:bottom w:val="none" w:sz="0" w:space="0" w:color="auto"/>
                <w:right w:val="none" w:sz="0" w:space="0" w:color="auto"/>
              </w:divBdr>
            </w:div>
          </w:divsChild>
        </w:div>
        <w:div w:id="1243831775">
          <w:marLeft w:val="0"/>
          <w:marRight w:val="0"/>
          <w:marTop w:val="0"/>
          <w:marBottom w:val="0"/>
          <w:divBdr>
            <w:top w:val="none" w:sz="0" w:space="0" w:color="auto"/>
            <w:left w:val="none" w:sz="0" w:space="0" w:color="auto"/>
            <w:bottom w:val="none" w:sz="0" w:space="0" w:color="auto"/>
            <w:right w:val="none" w:sz="0" w:space="0" w:color="auto"/>
          </w:divBdr>
          <w:divsChild>
            <w:div w:id="1835605663">
              <w:marLeft w:val="0"/>
              <w:marRight w:val="0"/>
              <w:marTop w:val="0"/>
              <w:marBottom w:val="0"/>
              <w:divBdr>
                <w:top w:val="none" w:sz="0" w:space="0" w:color="auto"/>
                <w:left w:val="none" w:sz="0" w:space="0" w:color="auto"/>
                <w:bottom w:val="none" w:sz="0" w:space="0" w:color="auto"/>
                <w:right w:val="none" w:sz="0" w:space="0" w:color="auto"/>
              </w:divBdr>
            </w:div>
          </w:divsChild>
        </w:div>
        <w:div w:id="1413970759">
          <w:marLeft w:val="0"/>
          <w:marRight w:val="0"/>
          <w:marTop w:val="0"/>
          <w:marBottom w:val="0"/>
          <w:divBdr>
            <w:top w:val="none" w:sz="0" w:space="0" w:color="auto"/>
            <w:left w:val="none" w:sz="0" w:space="0" w:color="auto"/>
            <w:bottom w:val="none" w:sz="0" w:space="0" w:color="auto"/>
            <w:right w:val="none" w:sz="0" w:space="0" w:color="auto"/>
          </w:divBdr>
          <w:divsChild>
            <w:div w:id="590621528">
              <w:marLeft w:val="0"/>
              <w:marRight w:val="0"/>
              <w:marTop w:val="0"/>
              <w:marBottom w:val="0"/>
              <w:divBdr>
                <w:top w:val="none" w:sz="0" w:space="0" w:color="auto"/>
                <w:left w:val="none" w:sz="0" w:space="0" w:color="auto"/>
                <w:bottom w:val="none" w:sz="0" w:space="0" w:color="auto"/>
                <w:right w:val="none" w:sz="0" w:space="0" w:color="auto"/>
              </w:divBdr>
            </w:div>
          </w:divsChild>
        </w:div>
        <w:div w:id="1428503567">
          <w:marLeft w:val="0"/>
          <w:marRight w:val="0"/>
          <w:marTop w:val="0"/>
          <w:marBottom w:val="0"/>
          <w:divBdr>
            <w:top w:val="none" w:sz="0" w:space="0" w:color="auto"/>
            <w:left w:val="none" w:sz="0" w:space="0" w:color="auto"/>
            <w:bottom w:val="none" w:sz="0" w:space="0" w:color="auto"/>
            <w:right w:val="none" w:sz="0" w:space="0" w:color="auto"/>
          </w:divBdr>
          <w:divsChild>
            <w:div w:id="1166558689">
              <w:marLeft w:val="0"/>
              <w:marRight w:val="0"/>
              <w:marTop w:val="0"/>
              <w:marBottom w:val="0"/>
              <w:divBdr>
                <w:top w:val="none" w:sz="0" w:space="0" w:color="auto"/>
                <w:left w:val="none" w:sz="0" w:space="0" w:color="auto"/>
                <w:bottom w:val="none" w:sz="0" w:space="0" w:color="auto"/>
                <w:right w:val="none" w:sz="0" w:space="0" w:color="auto"/>
              </w:divBdr>
            </w:div>
          </w:divsChild>
        </w:div>
        <w:div w:id="1430932312">
          <w:marLeft w:val="0"/>
          <w:marRight w:val="0"/>
          <w:marTop w:val="0"/>
          <w:marBottom w:val="0"/>
          <w:divBdr>
            <w:top w:val="none" w:sz="0" w:space="0" w:color="auto"/>
            <w:left w:val="none" w:sz="0" w:space="0" w:color="auto"/>
            <w:bottom w:val="none" w:sz="0" w:space="0" w:color="auto"/>
            <w:right w:val="none" w:sz="0" w:space="0" w:color="auto"/>
          </w:divBdr>
          <w:divsChild>
            <w:div w:id="127361513">
              <w:marLeft w:val="0"/>
              <w:marRight w:val="0"/>
              <w:marTop w:val="0"/>
              <w:marBottom w:val="0"/>
              <w:divBdr>
                <w:top w:val="none" w:sz="0" w:space="0" w:color="auto"/>
                <w:left w:val="none" w:sz="0" w:space="0" w:color="auto"/>
                <w:bottom w:val="none" w:sz="0" w:space="0" w:color="auto"/>
                <w:right w:val="none" w:sz="0" w:space="0" w:color="auto"/>
              </w:divBdr>
            </w:div>
          </w:divsChild>
        </w:div>
        <w:div w:id="1448042123">
          <w:marLeft w:val="0"/>
          <w:marRight w:val="0"/>
          <w:marTop w:val="0"/>
          <w:marBottom w:val="0"/>
          <w:divBdr>
            <w:top w:val="none" w:sz="0" w:space="0" w:color="auto"/>
            <w:left w:val="none" w:sz="0" w:space="0" w:color="auto"/>
            <w:bottom w:val="none" w:sz="0" w:space="0" w:color="auto"/>
            <w:right w:val="none" w:sz="0" w:space="0" w:color="auto"/>
          </w:divBdr>
          <w:divsChild>
            <w:div w:id="944847204">
              <w:marLeft w:val="0"/>
              <w:marRight w:val="0"/>
              <w:marTop w:val="0"/>
              <w:marBottom w:val="0"/>
              <w:divBdr>
                <w:top w:val="none" w:sz="0" w:space="0" w:color="auto"/>
                <w:left w:val="none" w:sz="0" w:space="0" w:color="auto"/>
                <w:bottom w:val="none" w:sz="0" w:space="0" w:color="auto"/>
                <w:right w:val="none" w:sz="0" w:space="0" w:color="auto"/>
              </w:divBdr>
            </w:div>
          </w:divsChild>
        </w:div>
        <w:div w:id="1450853989">
          <w:marLeft w:val="0"/>
          <w:marRight w:val="0"/>
          <w:marTop w:val="0"/>
          <w:marBottom w:val="0"/>
          <w:divBdr>
            <w:top w:val="none" w:sz="0" w:space="0" w:color="auto"/>
            <w:left w:val="none" w:sz="0" w:space="0" w:color="auto"/>
            <w:bottom w:val="none" w:sz="0" w:space="0" w:color="auto"/>
            <w:right w:val="none" w:sz="0" w:space="0" w:color="auto"/>
          </w:divBdr>
          <w:divsChild>
            <w:div w:id="652031095">
              <w:marLeft w:val="0"/>
              <w:marRight w:val="0"/>
              <w:marTop w:val="0"/>
              <w:marBottom w:val="0"/>
              <w:divBdr>
                <w:top w:val="none" w:sz="0" w:space="0" w:color="auto"/>
                <w:left w:val="none" w:sz="0" w:space="0" w:color="auto"/>
                <w:bottom w:val="none" w:sz="0" w:space="0" w:color="auto"/>
                <w:right w:val="none" w:sz="0" w:space="0" w:color="auto"/>
              </w:divBdr>
            </w:div>
          </w:divsChild>
        </w:div>
        <w:div w:id="1469931185">
          <w:marLeft w:val="0"/>
          <w:marRight w:val="0"/>
          <w:marTop w:val="0"/>
          <w:marBottom w:val="0"/>
          <w:divBdr>
            <w:top w:val="none" w:sz="0" w:space="0" w:color="auto"/>
            <w:left w:val="none" w:sz="0" w:space="0" w:color="auto"/>
            <w:bottom w:val="none" w:sz="0" w:space="0" w:color="auto"/>
            <w:right w:val="none" w:sz="0" w:space="0" w:color="auto"/>
          </w:divBdr>
          <w:divsChild>
            <w:div w:id="1232354654">
              <w:marLeft w:val="0"/>
              <w:marRight w:val="0"/>
              <w:marTop w:val="0"/>
              <w:marBottom w:val="0"/>
              <w:divBdr>
                <w:top w:val="none" w:sz="0" w:space="0" w:color="auto"/>
                <w:left w:val="none" w:sz="0" w:space="0" w:color="auto"/>
                <w:bottom w:val="none" w:sz="0" w:space="0" w:color="auto"/>
                <w:right w:val="none" w:sz="0" w:space="0" w:color="auto"/>
              </w:divBdr>
            </w:div>
          </w:divsChild>
        </w:div>
        <w:div w:id="1478766195">
          <w:marLeft w:val="0"/>
          <w:marRight w:val="0"/>
          <w:marTop w:val="0"/>
          <w:marBottom w:val="0"/>
          <w:divBdr>
            <w:top w:val="none" w:sz="0" w:space="0" w:color="auto"/>
            <w:left w:val="none" w:sz="0" w:space="0" w:color="auto"/>
            <w:bottom w:val="none" w:sz="0" w:space="0" w:color="auto"/>
            <w:right w:val="none" w:sz="0" w:space="0" w:color="auto"/>
          </w:divBdr>
          <w:divsChild>
            <w:div w:id="943075384">
              <w:marLeft w:val="0"/>
              <w:marRight w:val="0"/>
              <w:marTop w:val="0"/>
              <w:marBottom w:val="0"/>
              <w:divBdr>
                <w:top w:val="none" w:sz="0" w:space="0" w:color="auto"/>
                <w:left w:val="none" w:sz="0" w:space="0" w:color="auto"/>
                <w:bottom w:val="none" w:sz="0" w:space="0" w:color="auto"/>
                <w:right w:val="none" w:sz="0" w:space="0" w:color="auto"/>
              </w:divBdr>
            </w:div>
          </w:divsChild>
        </w:div>
        <w:div w:id="1501656428">
          <w:marLeft w:val="0"/>
          <w:marRight w:val="0"/>
          <w:marTop w:val="0"/>
          <w:marBottom w:val="0"/>
          <w:divBdr>
            <w:top w:val="none" w:sz="0" w:space="0" w:color="auto"/>
            <w:left w:val="none" w:sz="0" w:space="0" w:color="auto"/>
            <w:bottom w:val="none" w:sz="0" w:space="0" w:color="auto"/>
            <w:right w:val="none" w:sz="0" w:space="0" w:color="auto"/>
          </w:divBdr>
          <w:divsChild>
            <w:div w:id="2075467453">
              <w:marLeft w:val="0"/>
              <w:marRight w:val="0"/>
              <w:marTop w:val="0"/>
              <w:marBottom w:val="0"/>
              <w:divBdr>
                <w:top w:val="none" w:sz="0" w:space="0" w:color="auto"/>
                <w:left w:val="none" w:sz="0" w:space="0" w:color="auto"/>
                <w:bottom w:val="none" w:sz="0" w:space="0" w:color="auto"/>
                <w:right w:val="none" w:sz="0" w:space="0" w:color="auto"/>
              </w:divBdr>
            </w:div>
          </w:divsChild>
        </w:div>
        <w:div w:id="1529757897">
          <w:marLeft w:val="0"/>
          <w:marRight w:val="0"/>
          <w:marTop w:val="0"/>
          <w:marBottom w:val="0"/>
          <w:divBdr>
            <w:top w:val="none" w:sz="0" w:space="0" w:color="auto"/>
            <w:left w:val="none" w:sz="0" w:space="0" w:color="auto"/>
            <w:bottom w:val="none" w:sz="0" w:space="0" w:color="auto"/>
            <w:right w:val="none" w:sz="0" w:space="0" w:color="auto"/>
          </w:divBdr>
          <w:divsChild>
            <w:div w:id="1770082112">
              <w:marLeft w:val="0"/>
              <w:marRight w:val="0"/>
              <w:marTop w:val="0"/>
              <w:marBottom w:val="0"/>
              <w:divBdr>
                <w:top w:val="none" w:sz="0" w:space="0" w:color="auto"/>
                <w:left w:val="none" w:sz="0" w:space="0" w:color="auto"/>
                <w:bottom w:val="none" w:sz="0" w:space="0" w:color="auto"/>
                <w:right w:val="none" w:sz="0" w:space="0" w:color="auto"/>
              </w:divBdr>
            </w:div>
          </w:divsChild>
        </w:div>
        <w:div w:id="1581910866">
          <w:marLeft w:val="0"/>
          <w:marRight w:val="0"/>
          <w:marTop w:val="0"/>
          <w:marBottom w:val="0"/>
          <w:divBdr>
            <w:top w:val="none" w:sz="0" w:space="0" w:color="auto"/>
            <w:left w:val="none" w:sz="0" w:space="0" w:color="auto"/>
            <w:bottom w:val="none" w:sz="0" w:space="0" w:color="auto"/>
            <w:right w:val="none" w:sz="0" w:space="0" w:color="auto"/>
          </w:divBdr>
          <w:divsChild>
            <w:div w:id="39943119">
              <w:marLeft w:val="0"/>
              <w:marRight w:val="0"/>
              <w:marTop w:val="0"/>
              <w:marBottom w:val="0"/>
              <w:divBdr>
                <w:top w:val="none" w:sz="0" w:space="0" w:color="auto"/>
                <w:left w:val="none" w:sz="0" w:space="0" w:color="auto"/>
                <w:bottom w:val="none" w:sz="0" w:space="0" w:color="auto"/>
                <w:right w:val="none" w:sz="0" w:space="0" w:color="auto"/>
              </w:divBdr>
            </w:div>
          </w:divsChild>
        </w:div>
        <w:div w:id="1651708251">
          <w:marLeft w:val="0"/>
          <w:marRight w:val="0"/>
          <w:marTop w:val="0"/>
          <w:marBottom w:val="0"/>
          <w:divBdr>
            <w:top w:val="none" w:sz="0" w:space="0" w:color="auto"/>
            <w:left w:val="none" w:sz="0" w:space="0" w:color="auto"/>
            <w:bottom w:val="none" w:sz="0" w:space="0" w:color="auto"/>
            <w:right w:val="none" w:sz="0" w:space="0" w:color="auto"/>
          </w:divBdr>
          <w:divsChild>
            <w:div w:id="438793880">
              <w:marLeft w:val="0"/>
              <w:marRight w:val="0"/>
              <w:marTop w:val="0"/>
              <w:marBottom w:val="0"/>
              <w:divBdr>
                <w:top w:val="none" w:sz="0" w:space="0" w:color="auto"/>
                <w:left w:val="none" w:sz="0" w:space="0" w:color="auto"/>
                <w:bottom w:val="none" w:sz="0" w:space="0" w:color="auto"/>
                <w:right w:val="none" w:sz="0" w:space="0" w:color="auto"/>
              </w:divBdr>
            </w:div>
          </w:divsChild>
        </w:div>
        <w:div w:id="1670406506">
          <w:marLeft w:val="0"/>
          <w:marRight w:val="0"/>
          <w:marTop w:val="0"/>
          <w:marBottom w:val="0"/>
          <w:divBdr>
            <w:top w:val="none" w:sz="0" w:space="0" w:color="auto"/>
            <w:left w:val="none" w:sz="0" w:space="0" w:color="auto"/>
            <w:bottom w:val="none" w:sz="0" w:space="0" w:color="auto"/>
            <w:right w:val="none" w:sz="0" w:space="0" w:color="auto"/>
          </w:divBdr>
          <w:divsChild>
            <w:div w:id="189530612">
              <w:marLeft w:val="0"/>
              <w:marRight w:val="0"/>
              <w:marTop w:val="0"/>
              <w:marBottom w:val="0"/>
              <w:divBdr>
                <w:top w:val="none" w:sz="0" w:space="0" w:color="auto"/>
                <w:left w:val="none" w:sz="0" w:space="0" w:color="auto"/>
                <w:bottom w:val="none" w:sz="0" w:space="0" w:color="auto"/>
                <w:right w:val="none" w:sz="0" w:space="0" w:color="auto"/>
              </w:divBdr>
            </w:div>
            <w:div w:id="788012775">
              <w:marLeft w:val="0"/>
              <w:marRight w:val="0"/>
              <w:marTop w:val="0"/>
              <w:marBottom w:val="0"/>
              <w:divBdr>
                <w:top w:val="none" w:sz="0" w:space="0" w:color="auto"/>
                <w:left w:val="none" w:sz="0" w:space="0" w:color="auto"/>
                <w:bottom w:val="none" w:sz="0" w:space="0" w:color="auto"/>
                <w:right w:val="none" w:sz="0" w:space="0" w:color="auto"/>
              </w:divBdr>
            </w:div>
          </w:divsChild>
        </w:div>
        <w:div w:id="1687246357">
          <w:marLeft w:val="0"/>
          <w:marRight w:val="0"/>
          <w:marTop w:val="0"/>
          <w:marBottom w:val="0"/>
          <w:divBdr>
            <w:top w:val="none" w:sz="0" w:space="0" w:color="auto"/>
            <w:left w:val="none" w:sz="0" w:space="0" w:color="auto"/>
            <w:bottom w:val="none" w:sz="0" w:space="0" w:color="auto"/>
            <w:right w:val="none" w:sz="0" w:space="0" w:color="auto"/>
          </w:divBdr>
          <w:divsChild>
            <w:div w:id="748312331">
              <w:marLeft w:val="0"/>
              <w:marRight w:val="0"/>
              <w:marTop w:val="0"/>
              <w:marBottom w:val="0"/>
              <w:divBdr>
                <w:top w:val="none" w:sz="0" w:space="0" w:color="auto"/>
                <w:left w:val="none" w:sz="0" w:space="0" w:color="auto"/>
                <w:bottom w:val="none" w:sz="0" w:space="0" w:color="auto"/>
                <w:right w:val="none" w:sz="0" w:space="0" w:color="auto"/>
              </w:divBdr>
            </w:div>
          </w:divsChild>
        </w:div>
        <w:div w:id="1706514839">
          <w:marLeft w:val="0"/>
          <w:marRight w:val="0"/>
          <w:marTop w:val="0"/>
          <w:marBottom w:val="0"/>
          <w:divBdr>
            <w:top w:val="none" w:sz="0" w:space="0" w:color="auto"/>
            <w:left w:val="none" w:sz="0" w:space="0" w:color="auto"/>
            <w:bottom w:val="none" w:sz="0" w:space="0" w:color="auto"/>
            <w:right w:val="none" w:sz="0" w:space="0" w:color="auto"/>
          </w:divBdr>
          <w:divsChild>
            <w:div w:id="263223153">
              <w:marLeft w:val="0"/>
              <w:marRight w:val="0"/>
              <w:marTop w:val="0"/>
              <w:marBottom w:val="0"/>
              <w:divBdr>
                <w:top w:val="none" w:sz="0" w:space="0" w:color="auto"/>
                <w:left w:val="none" w:sz="0" w:space="0" w:color="auto"/>
                <w:bottom w:val="none" w:sz="0" w:space="0" w:color="auto"/>
                <w:right w:val="none" w:sz="0" w:space="0" w:color="auto"/>
              </w:divBdr>
            </w:div>
          </w:divsChild>
        </w:div>
        <w:div w:id="1725443645">
          <w:marLeft w:val="0"/>
          <w:marRight w:val="0"/>
          <w:marTop w:val="0"/>
          <w:marBottom w:val="0"/>
          <w:divBdr>
            <w:top w:val="none" w:sz="0" w:space="0" w:color="auto"/>
            <w:left w:val="none" w:sz="0" w:space="0" w:color="auto"/>
            <w:bottom w:val="none" w:sz="0" w:space="0" w:color="auto"/>
            <w:right w:val="none" w:sz="0" w:space="0" w:color="auto"/>
          </w:divBdr>
          <w:divsChild>
            <w:div w:id="1410620882">
              <w:marLeft w:val="0"/>
              <w:marRight w:val="0"/>
              <w:marTop w:val="0"/>
              <w:marBottom w:val="0"/>
              <w:divBdr>
                <w:top w:val="none" w:sz="0" w:space="0" w:color="auto"/>
                <w:left w:val="none" w:sz="0" w:space="0" w:color="auto"/>
                <w:bottom w:val="none" w:sz="0" w:space="0" w:color="auto"/>
                <w:right w:val="none" w:sz="0" w:space="0" w:color="auto"/>
              </w:divBdr>
            </w:div>
          </w:divsChild>
        </w:div>
        <w:div w:id="1773551354">
          <w:marLeft w:val="0"/>
          <w:marRight w:val="0"/>
          <w:marTop w:val="0"/>
          <w:marBottom w:val="0"/>
          <w:divBdr>
            <w:top w:val="none" w:sz="0" w:space="0" w:color="auto"/>
            <w:left w:val="none" w:sz="0" w:space="0" w:color="auto"/>
            <w:bottom w:val="none" w:sz="0" w:space="0" w:color="auto"/>
            <w:right w:val="none" w:sz="0" w:space="0" w:color="auto"/>
          </w:divBdr>
          <w:divsChild>
            <w:div w:id="1089696398">
              <w:marLeft w:val="0"/>
              <w:marRight w:val="0"/>
              <w:marTop w:val="0"/>
              <w:marBottom w:val="0"/>
              <w:divBdr>
                <w:top w:val="none" w:sz="0" w:space="0" w:color="auto"/>
                <w:left w:val="none" w:sz="0" w:space="0" w:color="auto"/>
                <w:bottom w:val="none" w:sz="0" w:space="0" w:color="auto"/>
                <w:right w:val="none" w:sz="0" w:space="0" w:color="auto"/>
              </w:divBdr>
            </w:div>
          </w:divsChild>
        </w:div>
        <w:div w:id="1824856512">
          <w:marLeft w:val="0"/>
          <w:marRight w:val="0"/>
          <w:marTop w:val="0"/>
          <w:marBottom w:val="0"/>
          <w:divBdr>
            <w:top w:val="none" w:sz="0" w:space="0" w:color="auto"/>
            <w:left w:val="none" w:sz="0" w:space="0" w:color="auto"/>
            <w:bottom w:val="none" w:sz="0" w:space="0" w:color="auto"/>
            <w:right w:val="none" w:sz="0" w:space="0" w:color="auto"/>
          </w:divBdr>
          <w:divsChild>
            <w:div w:id="303236746">
              <w:marLeft w:val="0"/>
              <w:marRight w:val="0"/>
              <w:marTop w:val="0"/>
              <w:marBottom w:val="0"/>
              <w:divBdr>
                <w:top w:val="none" w:sz="0" w:space="0" w:color="auto"/>
                <w:left w:val="none" w:sz="0" w:space="0" w:color="auto"/>
                <w:bottom w:val="none" w:sz="0" w:space="0" w:color="auto"/>
                <w:right w:val="none" w:sz="0" w:space="0" w:color="auto"/>
              </w:divBdr>
            </w:div>
          </w:divsChild>
        </w:div>
        <w:div w:id="1891768668">
          <w:marLeft w:val="0"/>
          <w:marRight w:val="0"/>
          <w:marTop w:val="0"/>
          <w:marBottom w:val="0"/>
          <w:divBdr>
            <w:top w:val="none" w:sz="0" w:space="0" w:color="auto"/>
            <w:left w:val="none" w:sz="0" w:space="0" w:color="auto"/>
            <w:bottom w:val="none" w:sz="0" w:space="0" w:color="auto"/>
            <w:right w:val="none" w:sz="0" w:space="0" w:color="auto"/>
          </w:divBdr>
          <w:divsChild>
            <w:div w:id="94056818">
              <w:marLeft w:val="0"/>
              <w:marRight w:val="0"/>
              <w:marTop w:val="0"/>
              <w:marBottom w:val="0"/>
              <w:divBdr>
                <w:top w:val="none" w:sz="0" w:space="0" w:color="auto"/>
                <w:left w:val="none" w:sz="0" w:space="0" w:color="auto"/>
                <w:bottom w:val="none" w:sz="0" w:space="0" w:color="auto"/>
                <w:right w:val="none" w:sz="0" w:space="0" w:color="auto"/>
              </w:divBdr>
            </w:div>
          </w:divsChild>
        </w:div>
        <w:div w:id="1922449204">
          <w:marLeft w:val="0"/>
          <w:marRight w:val="0"/>
          <w:marTop w:val="0"/>
          <w:marBottom w:val="0"/>
          <w:divBdr>
            <w:top w:val="none" w:sz="0" w:space="0" w:color="auto"/>
            <w:left w:val="none" w:sz="0" w:space="0" w:color="auto"/>
            <w:bottom w:val="none" w:sz="0" w:space="0" w:color="auto"/>
            <w:right w:val="none" w:sz="0" w:space="0" w:color="auto"/>
          </w:divBdr>
          <w:divsChild>
            <w:div w:id="892273730">
              <w:marLeft w:val="0"/>
              <w:marRight w:val="0"/>
              <w:marTop w:val="0"/>
              <w:marBottom w:val="0"/>
              <w:divBdr>
                <w:top w:val="none" w:sz="0" w:space="0" w:color="auto"/>
                <w:left w:val="none" w:sz="0" w:space="0" w:color="auto"/>
                <w:bottom w:val="none" w:sz="0" w:space="0" w:color="auto"/>
                <w:right w:val="none" w:sz="0" w:space="0" w:color="auto"/>
              </w:divBdr>
            </w:div>
          </w:divsChild>
        </w:div>
        <w:div w:id="1928687197">
          <w:marLeft w:val="0"/>
          <w:marRight w:val="0"/>
          <w:marTop w:val="0"/>
          <w:marBottom w:val="0"/>
          <w:divBdr>
            <w:top w:val="none" w:sz="0" w:space="0" w:color="auto"/>
            <w:left w:val="none" w:sz="0" w:space="0" w:color="auto"/>
            <w:bottom w:val="none" w:sz="0" w:space="0" w:color="auto"/>
            <w:right w:val="none" w:sz="0" w:space="0" w:color="auto"/>
          </w:divBdr>
          <w:divsChild>
            <w:div w:id="848298564">
              <w:marLeft w:val="0"/>
              <w:marRight w:val="0"/>
              <w:marTop w:val="0"/>
              <w:marBottom w:val="0"/>
              <w:divBdr>
                <w:top w:val="none" w:sz="0" w:space="0" w:color="auto"/>
                <w:left w:val="none" w:sz="0" w:space="0" w:color="auto"/>
                <w:bottom w:val="none" w:sz="0" w:space="0" w:color="auto"/>
                <w:right w:val="none" w:sz="0" w:space="0" w:color="auto"/>
              </w:divBdr>
            </w:div>
          </w:divsChild>
        </w:div>
        <w:div w:id="1936205580">
          <w:marLeft w:val="0"/>
          <w:marRight w:val="0"/>
          <w:marTop w:val="0"/>
          <w:marBottom w:val="0"/>
          <w:divBdr>
            <w:top w:val="none" w:sz="0" w:space="0" w:color="auto"/>
            <w:left w:val="none" w:sz="0" w:space="0" w:color="auto"/>
            <w:bottom w:val="none" w:sz="0" w:space="0" w:color="auto"/>
            <w:right w:val="none" w:sz="0" w:space="0" w:color="auto"/>
          </w:divBdr>
          <w:divsChild>
            <w:div w:id="326908068">
              <w:marLeft w:val="0"/>
              <w:marRight w:val="0"/>
              <w:marTop w:val="0"/>
              <w:marBottom w:val="0"/>
              <w:divBdr>
                <w:top w:val="none" w:sz="0" w:space="0" w:color="auto"/>
                <w:left w:val="none" w:sz="0" w:space="0" w:color="auto"/>
                <w:bottom w:val="none" w:sz="0" w:space="0" w:color="auto"/>
                <w:right w:val="none" w:sz="0" w:space="0" w:color="auto"/>
              </w:divBdr>
            </w:div>
          </w:divsChild>
        </w:div>
        <w:div w:id="1951468497">
          <w:marLeft w:val="0"/>
          <w:marRight w:val="0"/>
          <w:marTop w:val="0"/>
          <w:marBottom w:val="0"/>
          <w:divBdr>
            <w:top w:val="none" w:sz="0" w:space="0" w:color="auto"/>
            <w:left w:val="none" w:sz="0" w:space="0" w:color="auto"/>
            <w:bottom w:val="none" w:sz="0" w:space="0" w:color="auto"/>
            <w:right w:val="none" w:sz="0" w:space="0" w:color="auto"/>
          </w:divBdr>
          <w:divsChild>
            <w:div w:id="1822694361">
              <w:marLeft w:val="0"/>
              <w:marRight w:val="0"/>
              <w:marTop w:val="0"/>
              <w:marBottom w:val="0"/>
              <w:divBdr>
                <w:top w:val="none" w:sz="0" w:space="0" w:color="auto"/>
                <w:left w:val="none" w:sz="0" w:space="0" w:color="auto"/>
                <w:bottom w:val="none" w:sz="0" w:space="0" w:color="auto"/>
                <w:right w:val="none" w:sz="0" w:space="0" w:color="auto"/>
              </w:divBdr>
            </w:div>
          </w:divsChild>
        </w:div>
        <w:div w:id="1985700508">
          <w:marLeft w:val="0"/>
          <w:marRight w:val="0"/>
          <w:marTop w:val="0"/>
          <w:marBottom w:val="0"/>
          <w:divBdr>
            <w:top w:val="none" w:sz="0" w:space="0" w:color="auto"/>
            <w:left w:val="none" w:sz="0" w:space="0" w:color="auto"/>
            <w:bottom w:val="none" w:sz="0" w:space="0" w:color="auto"/>
            <w:right w:val="none" w:sz="0" w:space="0" w:color="auto"/>
          </w:divBdr>
          <w:divsChild>
            <w:div w:id="210561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91972">
      <w:bodyDiv w:val="1"/>
      <w:marLeft w:val="0"/>
      <w:marRight w:val="0"/>
      <w:marTop w:val="0"/>
      <w:marBottom w:val="0"/>
      <w:divBdr>
        <w:top w:val="none" w:sz="0" w:space="0" w:color="auto"/>
        <w:left w:val="none" w:sz="0" w:space="0" w:color="auto"/>
        <w:bottom w:val="none" w:sz="0" w:space="0" w:color="auto"/>
        <w:right w:val="none" w:sz="0" w:space="0" w:color="auto"/>
      </w:divBdr>
    </w:div>
    <w:div w:id="1389836694">
      <w:bodyDiv w:val="1"/>
      <w:marLeft w:val="0"/>
      <w:marRight w:val="0"/>
      <w:marTop w:val="0"/>
      <w:marBottom w:val="0"/>
      <w:divBdr>
        <w:top w:val="none" w:sz="0" w:space="0" w:color="auto"/>
        <w:left w:val="none" w:sz="0" w:space="0" w:color="auto"/>
        <w:bottom w:val="none" w:sz="0" w:space="0" w:color="auto"/>
        <w:right w:val="none" w:sz="0" w:space="0" w:color="auto"/>
      </w:divBdr>
    </w:div>
    <w:div w:id="1404524088">
      <w:bodyDiv w:val="1"/>
      <w:marLeft w:val="0"/>
      <w:marRight w:val="0"/>
      <w:marTop w:val="0"/>
      <w:marBottom w:val="0"/>
      <w:divBdr>
        <w:top w:val="none" w:sz="0" w:space="0" w:color="auto"/>
        <w:left w:val="none" w:sz="0" w:space="0" w:color="auto"/>
        <w:bottom w:val="none" w:sz="0" w:space="0" w:color="auto"/>
        <w:right w:val="none" w:sz="0" w:space="0" w:color="auto"/>
      </w:divBdr>
    </w:div>
    <w:div w:id="1409419833">
      <w:bodyDiv w:val="1"/>
      <w:marLeft w:val="0"/>
      <w:marRight w:val="0"/>
      <w:marTop w:val="0"/>
      <w:marBottom w:val="0"/>
      <w:divBdr>
        <w:top w:val="none" w:sz="0" w:space="0" w:color="auto"/>
        <w:left w:val="none" w:sz="0" w:space="0" w:color="auto"/>
        <w:bottom w:val="none" w:sz="0" w:space="0" w:color="auto"/>
        <w:right w:val="none" w:sz="0" w:space="0" w:color="auto"/>
      </w:divBdr>
    </w:div>
    <w:div w:id="1482846815">
      <w:bodyDiv w:val="1"/>
      <w:marLeft w:val="0"/>
      <w:marRight w:val="0"/>
      <w:marTop w:val="0"/>
      <w:marBottom w:val="0"/>
      <w:divBdr>
        <w:top w:val="none" w:sz="0" w:space="0" w:color="auto"/>
        <w:left w:val="none" w:sz="0" w:space="0" w:color="auto"/>
        <w:bottom w:val="none" w:sz="0" w:space="0" w:color="auto"/>
        <w:right w:val="none" w:sz="0" w:space="0" w:color="auto"/>
      </w:divBdr>
      <w:divsChild>
        <w:div w:id="783228042">
          <w:marLeft w:val="0"/>
          <w:marRight w:val="0"/>
          <w:marTop w:val="0"/>
          <w:marBottom w:val="0"/>
          <w:divBdr>
            <w:top w:val="none" w:sz="0" w:space="0" w:color="auto"/>
            <w:left w:val="none" w:sz="0" w:space="0" w:color="auto"/>
            <w:bottom w:val="none" w:sz="0" w:space="0" w:color="auto"/>
            <w:right w:val="none" w:sz="0" w:space="0" w:color="auto"/>
          </w:divBdr>
        </w:div>
        <w:div w:id="1456367678">
          <w:marLeft w:val="0"/>
          <w:marRight w:val="0"/>
          <w:marTop w:val="0"/>
          <w:marBottom w:val="0"/>
          <w:divBdr>
            <w:top w:val="none" w:sz="0" w:space="0" w:color="auto"/>
            <w:left w:val="none" w:sz="0" w:space="0" w:color="auto"/>
            <w:bottom w:val="none" w:sz="0" w:space="0" w:color="auto"/>
            <w:right w:val="none" w:sz="0" w:space="0" w:color="auto"/>
          </w:divBdr>
        </w:div>
      </w:divsChild>
    </w:div>
    <w:div w:id="1601110458">
      <w:bodyDiv w:val="1"/>
      <w:marLeft w:val="0"/>
      <w:marRight w:val="0"/>
      <w:marTop w:val="0"/>
      <w:marBottom w:val="0"/>
      <w:divBdr>
        <w:top w:val="none" w:sz="0" w:space="0" w:color="auto"/>
        <w:left w:val="none" w:sz="0" w:space="0" w:color="auto"/>
        <w:bottom w:val="none" w:sz="0" w:space="0" w:color="auto"/>
        <w:right w:val="none" w:sz="0" w:space="0" w:color="auto"/>
      </w:divBdr>
    </w:div>
    <w:div w:id="1624654811">
      <w:bodyDiv w:val="1"/>
      <w:marLeft w:val="0"/>
      <w:marRight w:val="0"/>
      <w:marTop w:val="0"/>
      <w:marBottom w:val="0"/>
      <w:divBdr>
        <w:top w:val="none" w:sz="0" w:space="0" w:color="auto"/>
        <w:left w:val="none" w:sz="0" w:space="0" w:color="auto"/>
        <w:bottom w:val="none" w:sz="0" w:space="0" w:color="auto"/>
        <w:right w:val="none" w:sz="0" w:space="0" w:color="auto"/>
      </w:divBdr>
    </w:div>
    <w:div w:id="1631085527">
      <w:bodyDiv w:val="1"/>
      <w:marLeft w:val="0"/>
      <w:marRight w:val="0"/>
      <w:marTop w:val="0"/>
      <w:marBottom w:val="0"/>
      <w:divBdr>
        <w:top w:val="none" w:sz="0" w:space="0" w:color="auto"/>
        <w:left w:val="none" w:sz="0" w:space="0" w:color="auto"/>
        <w:bottom w:val="none" w:sz="0" w:space="0" w:color="auto"/>
        <w:right w:val="none" w:sz="0" w:space="0" w:color="auto"/>
      </w:divBdr>
    </w:div>
    <w:div w:id="1636181612">
      <w:bodyDiv w:val="1"/>
      <w:marLeft w:val="0"/>
      <w:marRight w:val="0"/>
      <w:marTop w:val="0"/>
      <w:marBottom w:val="0"/>
      <w:divBdr>
        <w:top w:val="none" w:sz="0" w:space="0" w:color="auto"/>
        <w:left w:val="none" w:sz="0" w:space="0" w:color="auto"/>
        <w:bottom w:val="none" w:sz="0" w:space="0" w:color="auto"/>
        <w:right w:val="none" w:sz="0" w:space="0" w:color="auto"/>
      </w:divBdr>
    </w:div>
    <w:div w:id="1713576673">
      <w:bodyDiv w:val="1"/>
      <w:marLeft w:val="0"/>
      <w:marRight w:val="0"/>
      <w:marTop w:val="0"/>
      <w:marBottom w:val="0"/>
      <w:divBdr>
        <w:top w:val="none" w:sz="0" w:space="0" w:color="auto"/>
        <w:left w:val="none" w:sz="0" w:space="0" w:color="auto"/>
        <w:bottom w:val="none" w:sz="0" w:space="0" w:color="auto"/>
        <w:right w:val="none" w:sz="0" w:space="0" w:color="auto"/>
      </w:divBdr>
      <w:divsChild>
        <w:div w:id="23336861">
          <w:marLeft w:val="0"/>
          <w:marRight w:val="0"/>
          <w:marTop w:val="0"/>
          <w:marBottom w:val="0"/>
          <w:divBdr>
            <w:top w:val="none" w:sz="0" w:space="0" w:color="auto"/>
            <w:left w:val="none" w:sz="0" w:space="0" w:color="auto"/>
            <w:bottom w:val="none" w:sz="0" w:space="0" w:color="auto"/>
            <w:right w:val="none" w:sz="0" w:space="0" w:color="auto"/>
          </w:divBdr>
          <w:divsChild>
            <w:div w:id="1505322448">
              <w:marLeft w:val="0"/>
              <w:marRight w:val="0"/>
              <w:marTop w:val="0"/>
              <w:marBottom w:val="0"/>
              <w:divBdr>
                <w:top w:val="none" w:sz="0" w:space="0" w:color="auto"/>
                <w:left w:val="none" w:sz="0" w:space="0" w:color="auto"/>
                <w:bottom w:val="none" w:sz="0" w:space="0" w:color="auto"/>
                <w:right w:val="none" w:sz="0" w:space="0" w:color="auto"/>
              </w:divBdr>
            </w:div>
          </w:divsChild>
        </w:div>
        <w:div w:id="34816986">
          <w:marLeft w:val="0"/>
          <w:marRight w:val="0"/>
          <w:marTop w:val="0"/>
          <w:marBottom w:val="0"/>
          <w:divBdr>
            <w:top w:val="none" w:sz="0" w:space="0" w:color="auto"/>
            <w:left w:val="none" w:sz="0" w:space="0" w:color="auto"/>
            <w:bottom w:val="none" w:sz="0" w:space="0" w:color="auto"/>
            <w:right w:val="none" w:sz="0" w:space="0" w:color="auto"/>
          </w:divBdr>
          <w:divsChild>
            <w:div w:id="1759977915">
              <w:marLeft w:val="0"/>
              <w:marRight w:val="0"/>
              <w:marTop w:val="0"/>
              <w:marBottom w:val="0"/>
              <w:divBdr>
                <w:top w:val="none" w:sz="0" w:space="0" w:color="auto"/>
                <w:left w:val="none" w:sz="0" w:space="0" w:color="auto"/>
                <w:bottom w:val="none" w:sz="0" w:space="0" w:color="auto"/>
                <w:right w:val="none" w:sz="0" w:space="0" w:color="auto"/>
              </w:divBdr>
            </w:div>
          </w:divsChild>
        </w:div>
        <w:div w:id="115877313">
          <w:marLeft w:val="0"/>
          <w:marRight w:val="0"/>
          <w:marTop w:val="0"/>
          <w:marBottom w:val="0"/>
          <w:divBdr>
            <w:top w:val="none" w:sz="0" w:space="0" w:color="auto"/>
            <w:left w:val="none" w:sz="0" w:space="0" w:color="auto"/>
            <w:bottom w:val="none" w:sz="0" w:space="0" w:color="auto"/>
            <w:right w:val="none" w:sz="0" w:space="0" w:color="auto"/>
          </w:divBdr>
          <w:divsChild>
            <w:div w:id="473716345">
              <w:marLeft w:val="0"/>
              <w:marRight w:val="0"/>
              <w:marTop w:val="0"/>
              <w:marBottom w:val="0"/>
              <w:divBdr>
                <w:top w:val="none" w:sz="0" w:space="0" w:color="auto"/>
                <w:left w:val="none" w:sz="0" w:space="0" w:color="auto"/>
                <w:bottom w:val="none" w:sz="0" w:space="0" w:color="auto"/>
                <w:right w:val="none" w:sz="0" w:space="0" w:color="auto"/>
              </w:divBdr>
            </w:div>
          </w:divsChild>
        </w:div>
        <w:div w:id="128519302">
          <w:marLeft w:val="0"/>
          <w:marRight w:val="0"/>
          <w:marTop w:val="0"/>
          <w:marBottom w:val="0"/>
          <w:divBdr>
            <w:top w:val="none" w:sz="0" w:space="0" w:color="auto"/>
            <w:left w:val="none" w:sz="0" w:space="0" w:color="auto"/>
            <w:bottom w:val="none" w:sz="0" w:space="0" w:color="auto"/>
            <w:right w:val="none" w:sz="0" w:space="0" w:color="auto"/>
          </w:divBdr>
          <w:divsChild>
            <w:div w:id="156386666">
              <w:marLeft w:val="0"/>
              <w:marRight w:val="0"/>
              <w:marTop w:val="0"/>
              <w:marBottom w:val="0"/>
              <w:divBdr>
                <w:top w:val="none" w:sz="0" w:space="0" w:color="auto"/>
                <w:left w:val="none" w:sz="0" w:space="0" w:color="auto"/>
                <w:bottom w:val="none" w:sz="0" w:space="0" w:color="auto"/>
                <w:right w:val="none" w:sz="0" w:space="0" w:color="auto"/>
              </w:divBdr>
            </w:div>
          </w:divsChild>
        </w:div>
        <w:div w:id="133257246">
          <w:marLeft w:val="0"/>
          <w:marRight w:val="0"/>
          <w:marTop w:val="0"/>
          <w:marBottom w:val="0"/>
          <w:divBdr>
            <w:top w:val="none" w:sz="0" w:space="0" w:color="auto"/>
            <w:left w:val="none" w:sz="0" w:space="0" w:color="auto"/>
            <w:bottom w:val="none" w:sz="0" w:space="0" w:color="auto"/>
            <w:right w:val="none" w:sz="0" w:space="0" w:color="auto"/>
          </w:divBdr>
          <w:divsChild>
            <w:div w:id="1499737124">
              <w:marLeft w:val="0"/>
              <w:marRight w:val="0"/>
              <w:marTop w:val="0"/>
              <w:marBottom w:val="0"/>
              <w:divBdr>
                <w:top w:val="none" w:sz="0" w:space="0" w:color="auto"/>
                <w:left w:val="none" w:sz="0" w:space="0" w:color="auto"/>
                <w:bottom w:val="none" w:sz="0" w:space="0" w:color="auto"/>
                <w:right w:val="none" w:sz="0" w:space="0" w:color="auto"/>
              </w:divBdr>
            </w:div>
          </w:divsChild>
        </w:div>
        <w:div w:id="136848697">
          <w:marLeft w:val="0"/>
          <w:marRight w:val="0"/>
          <w:marTop w:val="0"/>
          <w:marBottom w:val="0"/>
          <w:divBdr>
            <w:top w:val="none" w:sz="0" w:space="0" w:color="auto"/>
            <w:left w:val="none" w:sz="0" w:space="0" w:color="auto"/>
            <w:bottom w:val="none" w:sz="0" w:space="0" w:color="auto"/>
            <w:right w:val="none" w:sz="0" w:space="0" w:color="auto"/>
          </w:divBdr>
          <w:divsChild>
            <w:div w:id="1240166154">
              <w:marLeft w:val="0"/>
              <w:marRight w:val="0"/>
              <w:marTop w:val="0"/>
              <w:marBottom w:val="0"/>
              <w:divBdr>
                <w:top w:val="none" w:sz="0" w:space="0" w:color="auto"/>
                <w:left w:val="none" w:sz="0" w:space="0" w:color="auto"/>
                <w:bottom w:val="none" w:sz="0" w:space="0" w:color="auto"/>
                <w:right w:val="none" w:sz="0" w:space="0" w:color="auto"/>
              </w:divBdr>
            </w:div>
          </w:divsChild>
        </w:div>
        <w:div w:id="156192285">
          <w:marLeft w:val="0"/>
          <w:marRight w:val="0"/>
          <w:marTop w:val="0"/>
          <w:marBottom w:val="0"/>
          <w:divBdr>
            <w:top w:val="none" w:sz="0" w:space="0" w:color="auto"/>
            <w:left w:val="none" w:sz="0" w:space="0" w:color="auto"/>
            <w:bottom w:val="none" w:sz="0" w:space="0" w:color="auto"/>
            <w:right w:val="none" w:sz="0" w:space="0" w:color="auto"/>
          </w:divBdr>
          <w:divsChild>
            <w:div w:id="1933851669">
              <w:marLeft w:val="0"/>
              <w:marRight w:val="0"/>
              <w:marTop w:val="0"/>
              <w:marBottom w:val="0"/>
              <w:divBdr>
                <w:top w:val="none" w:sz="0" w:space="0" w:color="auto"/>
                <w:left w:val="none" w:sz="0" w:space="0" w:color="auto"/>
                <w:bottom w:val="none" w:sz="0" w:space="0" w:color="auto"/>
                <w:right w:val="none" w:sz="0" w:space="0" w:color="auto"/>
              </w:divBdr>
            </w:div>
          </w:divsChild>
        </w:div>
        <w:div w:id="180243668">
          <w:marLeft w:val="0"/>
          <w:marRight w:val="0"/>
          <w:marTop w:val="0"/>
          <w:marBottom w:val="0"/>
          <w:divBdr>
            <w:top w:val="none" w:sz="0" w:space="0" w:color="auto"/>
            <w:left w:val="none" w:sz="0" w:space="0" w:color="auto"/>
            <w:bottom w:val="none" w:sz="0" w:space="0" w:color="auto"/>
            <w:right w:val="none" w:sz="0" w:space="0" w:color="auto"/>
          </w:divBdr>
          <w:divsChild>
            <w:div w:id="1562405142">
              <w:marLeft w:val="0"/>
              <w:marRight w:val="0"/>
              <w:marTop w:val="0"/>
              <w:marBottom w:val="0"/>
              <w:divBdr>
                <w:top w:val="none" w:sz="0" w:space="0" w:color="auto"/>
                <w:left w:val="none" w:sz="0" w:space="0" w:color="auto"/>
                <w:bottom w:val="none" w:sz="0" w:space="0" w:color="auto"/>
                <w:right w:val="none" w:sz="0" w:space="0" w:color="auto"/>
              </w:divBdr>
            </w:div>
          </w:divsChild>
        </w:div>
        <w:div w:id="205681237">
          <w:marLeft w:val="0"/>
          <w:marRight w:val="0"/>
          <w:marTop w:val="0"/>
          <w:marBottom w:val="0"/>
          <w:divBdr>
            <w:top w:val="none" w:sz="0" w:space="0" w:color="auto"/>
            <w:left w:val="none" w:sz="0" w:space="0" w:color="auto"/>
            <w:bottom w:val="none" w:sz="0" w:space="0" w:color="auto"/>
            <w:right w:val="none" w:sz="0" w:space="0" w:color="auto"/>
          </w:divBdr>
          <w:divsChild>
            <w:div w:id="1672026624">
              <w:marLeft w:val="0"/>
              <w:marRight w:val="0"/>
              <w:marTop w:val="0"/>
              <w:marBottom w:val="0"/>
              <w:divBdr>
                <w:top w:val="none" w:sz="0" w:space="0" w:color="auto"/>
                <w:left w:val="none" w:sz="0" w:space="0" w:color="auto"/>
                <w:bottom w:val="none" w:sz="0" w:space="0" w:color="auto"/>
                <w:right w:val="none" w:sz="0" w:space="0" w:color="auto"/>
              </w:divBdr>
            </w:div>
          </w:divsChild>
        </w:div>
        <w:div w:id="206189543">
          <w:marLeft w:val="0"/>
          <w:marRight w:val="0"/>
          <w:marTop w:val="0"/>
          <w:marBottom w:val="0"/>
          <w:divBdr>
            <w:top w:val="none" w:sz="0" w:space="0" w:color="auto"/>
            <w:left w:val="none" w:sz="0" w:space="0" w:color="auto"/>
            <w:bottom w:val="none" w:sz="0" w:space="0" w:color="auto"/>
            <w:right w:val="none" w:sz="0" w:space="0" w:color="auto"/>
          </w:divBdr>
          <w:divsChild>
            <w:div w:id="468205609">
              <w:marLeft w:val="0"/>
              <w:marRight w:val="0"/>
              <w:marTop w:val="0"/>
              <w:marBottom w:val="0"/>
              <w:divBdr>
                <w:top w:val="none" w:sz="0" w:space="0" w:color="auto"/>
                <w:left w:val="none" w:sz="0" w:space="0" w:color="auto"/>
                <w:bottom w:val="none" w:sz="0" w:space="0" w:color="auto"/>
                <w:right w:val="none" w:sz="0" w:space="0" w:color="auto"/>
              </w:divBdr>
            </w:div>
          </w:divsChild>
        </w:div>
        <w:div w:id="235014830">
          <w:marLeft w:val="0"/>
          <w:marRight w:val="0"/>
          <w:marTop w:val="0"/>
          <w:marBottom w:val="0"/>
          <w:divBdr>
            <w:top w:val="none" w:sz="0" w:space="0" w:color="auto"/>
            <w:left w:val="none" w:sz="0" w:space="0" w:color="auto"/>
            <w:bottom w:val="none" w:sz="0" w:space="0" w:color="auto"/>
            <w:right w:val="none" w:sz="0" w:space="0" w:color="auto"/>
          </w:divBdr>
          <w:divsChild>
            <w:div w:id="2076586338">
              <w:marLeft w:val="0"/>
              <w:marRight w:val="0"/>
              <w:marTop w:val="0"/>
              <w:marBottom w:val="0"/>
              <w:divBdr>
                <w:top w:val="none" w:sz="0" w:space="0" w:color="auto"/>
                <w:left w:val="none" w:sz="0" w:space="0" w:color="auto"/>
                <w:bottom w:val="none" w:sz="0" w:space="0" w:color="auto"/>
                <w:right w:val="none" w:sz="0" w:space="0" w:color="auto"/>
              </w:divBdr>
            </w:div>
          </w:divsChild>
        </w:div>
        <w:div w:id="239676366">
          <w:marLeft w:val="0"/>
          <w:marRight w:val="0"/>
          <w:marTop w:val="0"/>
          <w:marBottom w:val="0"/>
          <w:divBdr>
            <w:top w:val="none" w:sz="0" w:space="0" w:color="auto"/>
            <w:left w:val="none" w:sz="0" w:space="0" w:color="auto"/>
            <w:bottom w:val="none" w:sz="0" w:space="0" w:color="auto"/>
            <w:right w:val="none" w:sz="0" w:space="0" w:color="auto"/>
          </w:divBdr>
          <w:divsChild>
            <w:div w:id="740103120">
              <w:marLeft w:val="0"/>
              <w:marRight w:val="0"/>
              <w:marTop w:val="0"/>
              <w:marBottom w:val="0"/>
              <w:divBdr>
                <w:top w:val="none" w:sz="0" w:space="0" w:color="auto"/>
                <w:left w:val="none" w:sz="0" w:space="0" w:color="auto"/>
                <w:bottom w:val="none" w:sz="0" w:space="0" w:color="auto"/>
                <w:right w:val="none" w:sz="0" w:space="0" w:color="auto"/>
              </w:divBdr>
            </w:div>
          </w:divsChild>
        </w:div>
        <w:div w:id="258414348">
          <w:marLeft w:val="0"/>
          <w:marRight w:val="0"/>
          <w:marTop w:val="0"/>
          <w:marBottom w:val="0"/>
          <w:divBdr>
            <w:top w:val="none" w:sz="0" w:space="0" w:color="auto"/>
            <w:left w:val="none" w:sz="0" w:space="0" w:color="auto"/>
            <w:bottom w:val="none" w:sz="0" w:space="0" w:color="auto"/>
            <w:right w:val="none" w:sz="0" w:space="0" w:color="auto"/>
          </w:divBdr>
          <w:divsChild>
            <w:div w:id="2020696692">
              <w:marLeft w:val="0"/>
              <w:marRight w:val="0"/>
              <w:marTop w:val="0"/>
              <w:marBottom w:val="0"/>
              <w:divBdr>
                <w:top w:val="none" w:sz="0" w:space="0" w:color="auto"/>
                <w:left w:val="none" w:sz="0" w:space="0" w:color="auto"/>
                <w:bottom w:val="none" w:sz="0" w:space="0" w:color="auto"/>
                <w:right w:val="none" w:sz="0" w:space="0" w:color="auto"/>
              </w:divBdr>
            </w:div>
          </w:divsChild>
        </w:div>
        <w:div w:id="271477691">
          <w:marLeft w:val="0"/>
          <w:marRight w:val="0"/>
          <w:marTop w:val="0"/>
          <w:marBottom w:val="0"/>
          <w:divBdr>
            <w:top w:val="none" w:sz="0" w:space="0" w:color="auto"/>
            <w:left w:val="none" w:sz="0" w:space="0" w:color="auto"/>
            <w:bottom w:val="none" w:sz="0" w:space="0" w:color="auto"/>
            <w:right w:val="none" w:sz="0" w:space="0" w:color="auto"/>
          </w:divBdr>
          <w:divsChild>
            <w:div w:id="287400914">
              <w:marLeft w:val="0"/>
              <w:marRight w:val="0"/>
              <w:marTop w:val="0"/>
              <w:marBottom w:val="0"/>
              <w:divBdr>
                <w:top w:val="none" w:sz="0" w:space="0" w:color="auto"/>
                <w:left w:val="none" w:sz="0" w:space="0" w:color="auto"/>
                <w:bottom w:val="none" w:sz="0" w:space="0" w:color="auto"/>
                <w:right w:val="none" w:sz="0" w:space="0" w:color="auto"/>
              </w:divBdr>
            </w:div>
          </w:divsChild>
        </w:div>
        <w:div w:id="278267013">
          <w:marLeft w:val="0"/>
          <w:marRight w:val="0"/>
          <w:marTop w:val="0"/>
          <w:marBottom w:val="0"/>
          <w:divBdr>
            <w:top w:val="none" w:sz="0" w:space="0" w:color="auto"/>
            <w:left w:val="none" w:sz="0" w:space="0" w:color="auto"/>
            <w:bottom w:val="none" w:sz="0" w:space="0" w:color="auto"/>
            <w:right w:val="none" w:sz="0" w:space="0" w:color="auto"/>
          </w:divBdr>
          <w:divsChild>
            <w:div w:id="1427655372">
              <w:marLeft w:val="0"/>
              <w:marRight w:val="0"/>
              <w:marTop w:val="0"/>
              <w:marBottom w:val="0"/>
              <w:divBdr>
                <w:top w:val="none" w:sz="0" w:space="0" w:color="auto"/>
                <w:left w:val="none" w:sz="0" w:space="0" w:color="auto"/>
                <w:bottom w:val="none" w:sz="0" w:space="0" w:color="auto"/>
                <w:right w:val="none" w:sz="0" w:space="0" w:color="auto"/>
              </w:divBdr>
            </w:div>
          </w:divsChild>
        </w:div>
        <w:div w:id="281116517">
          <w:marLeft w:val="0"/>
          <w:marRight w:val="0"/>
          <w:marTop w:val="0"/>
          <w:marBottom w:val="0"/>
          <w:divBdr>
            <w:top w:val="none" w:sz="0" w:space="0" w:color="auto"/>
            <w:left w:val="none" w:sz="0" w:space="0" w:color="auto"/>
            <w:bottom w:val="none" w:sz="0" w:space="0" w:color="auto"/>
            <w:right w:val="none" w:sz="0" w:space="0" w:color="auto"/>
          </w:divBdr>
          <w:divsChild>
            <w:div w:id="1425374537">
              <w:marLeft w:val="0"/>
              <w:marRight w:val="0"/>
              <w:marTop w:val="0"/>
              <w:marBottom w:val="0"/>
              <w:divBdr>
                <w:top w:val="none" w:sz="0" w:space="0" w:color="auto"/>
                <w:left w:val="none" w:sz="0" w:space="0" w:color="auto"/>
                <w:bottom w:val="none" w:sz="0" w:space="0" w:color="auto"/>
                <w:right w:val="none" w:sz="0" w:space="0" w:color="auto"/>
              </w:divBdr>
            </w:div>
          </w:divsChild>
        </w:div>
        <w:div w:id="359596083">
          <w:marLeft w:val="0"/>
          <w:marRight w:val="0"/>
          <w:marTop w:val="0"/>
          <w:marBottom w:val="0"/>
          <w:divBdr>
            <w:top w:val="none" w:sz="0" w:space="0" w:color="auto"/>
            <w:left w:val="none" w:sz="0" w:space="0" w:color="auto"/>
            <w:bottom w:val="none" w:sz="0" w:space="0" w:color="auto"/>
            <w:right w:val="none" w:sz="0" w:space="0" w:color="auto"/>
          </w:divBdr>
          <w:divsChild>
            <w:div w:id="2045473477">
              <w:marLeft w:val="0"/>
              <w:marRight w:val="0"/>
              <w:marTop w:val="0"/>
              <w:marBottom w:val="0"/>
              <w:divBdr>
                <w:top w:val="none" w:sz="0" w:space="0" w:color="auto"/>
                <w:left w:val="none" w:sz="0" w:space="0" w:color="auto"/>
                <w:bottom w:val="none" w:sz="0" w:space="0" w:color="auto"/>
                <w:right w:val="none" w:sz="0" w:space="0" w:color="auto"/>
              </w:divBdr>
            </w:div>
          </w:divsChild>
        </w:div>
        <w:div w:id="439181693">
          <w:marLeft w:val="0"/>
          <w:marRight w:val="0"/>
          <w:marTop w:val="0"/>
          <w:marBottom w:val="0"/>
          <w:divBdr>
            <w:top w:val="none" w:sz="0" w:space="0" w:color="auto"/>
            <w:left w:val="none" w:sz="0" w:space="0" w:color="auto"/>
            <w:bottom w:val="none" w:sz="0" w:space="0" w:color="auto"/>
            <w:right w:val="none" w:sz="0" w:space="0" w:color="auto"/>
          </w:divBdr>
          <w:divsChild>
            <w:div w:id="1683513942">
              <w:marLeft w:val="0"/>
              <w:marRight w:val="0"/>
              <w:marTop w:val="0"/>
              <w:marBottom w:val="0"/>
              <w:divBdr>
                <w:top w:val="none" w:sz="0" w:space="0" w:color="auto"/>
                <w:left w:val="none" w:sz="0" w:space="0" w:color="auto"/>
                <w:bottom w:val="none" w:sz="0" w:space="0" w:color="auto"/>
                <w:right w:val="none" w:sz="0" w:space="0" w:color="auto"/>
              </w:divBdr>
            </w:div>
          </w:divsChild>
        </w:div>
        <w:div w:id="472021479">
          <w:marLeft w:val="0"/>
          <w:marRight w:val="0"/>
          <w:marTop w:val="0"/>
          <w:marBottom w:val="0"/>
          <w:divBdr>
            <w:top w:val="none" w:sz="0" w:space="0" w:color="auto"/>
            <w:left w:val="none" w:sz="0" w:space="0" w:color="auto"/>
            <w:bottom w:val="none" w:sz="0" w:space="0" w:color="auto"/>
            <w:right w:val="none" w:sz="0" w:space="0" w:color="auto"/>
          </w:divBdr>
          <w:divsChild>
            <w:div w:id="978681005">
              <w:marLeft w:val="0"/>
              <w:marRight w:val="0"/>
              <w:marTop w:val="0"/>
              <w:marBottom w:val="0"/>
              <w:divBdr>
                <w:top w:val="none" w:sz="0" w:space="0" w:color="auto"/>
                <w:left w:val="none" w:sz="0" w:space="0" w:color="auto"/>
                <w:bottom w:val="none" w:sz="0" w:space="0" w:color="auto"/>
                <w:right w:val="none" w:sz="0" w:space="0" w:color="auto"/>
              </w:divBdr>
            </w:div>
          </w:divsChild>
        </w:div>
        <w:div w:id="673799054">
          <w:marLeft w:val="0"/>
          <w:marRight w:val="0"/>
          <w:marTop w:val="0"/>
          <w:marBottom w:val="0"/>
          <w:divBdr>
            <w:top w:val="none" w:sz="0" w:space="0" w:color="auto"/>
            <w:left w:val="none" w:sz="0" w:space="0" w:color="auto"/>
            <w:bottom w:val="none" w:sz="0" w:space="0" w:color="auto"/>
            <w:right w:val="none" w:sz="0" w:space="0" w:color="auto"/>
          </w:divBdr>
          <w:divsChild>
            <w:div w:id="1310282035">
              <w:marLeft w:val="0"/>
              <w:marRight w:val="0"/>
              <w:marTop w:val="0"/>
              <w:marBottom w:val="0"/>
              <w:divBdr>
                <w:top w:val="none" w:sz="0" w:space="0" w:color="auto"/>
                <w:left w:val="none" w:sz="0" w:space="0" w:color="auto"/>
                <w:bottom w:val="none" w:sz="0" w:space="0" w:color="auto"/>
                <w:right w:val="none" w:sz="0" w:space="0" w:color="auto"/>
              </w:divBdr>
            </w:div>
          </w:divsChild>
        </w:div>
        <w:div w:id="749543794">
          <w:marLeft w:val="0"/>
          <w:marRight w:val="0"/>
          <w:marTop w:val="0"/>
          <w:marBottom w:val="0"/>
          <w:divBdr>
            <w:top w:val="none" w:sz="0" w:space="0" w:color="auto"/>
            <w:left w:val="none" w:sz="0" w:space="0" w:color="auto"/>
            <w:bottom w:val="none" w:sz="0" w:space="0" w:color="auto"/>
            <w:right w:val="none" w:sz="0" w:space="0" w:color="auto"/>
          </w:divBdr>
          <w:divsChild>
            <w:div w:id="1752658906">
              <w:marLeft w:val="0"/>
              <w:marRight w:val="0"/>
              <w:marTop w:val="0"/>
              <w:marBottom w:val="0"/>
              <w:divBdr>
                <w:top w:val="none" w:sz="0" w:space="0" w:color="auto"/>
                <w:left w:val="none" w:sz="0" w:space="0" w:color="auto"/>
                <w:bottom w:val="none" w:sz="0" w:space="0" w:color="auto"/>
                <w:right w:val="none" w:sz="0" w:space="0" w:color="auto"/>
              </w:divBdr>
            </w:div>
          </w:divsChild>
        </w:div>
        <w:div w:id="765615001">
          <w:marLeft w:val="0"/>
          <w:marRight w:val="0"/>
          <w:marTop w:val="0"/>
          <w:marBottom w:val="0"/>
          <w:divBdr>
            <w:top w:val="none" w:sz="0" w:space="0" w:color="auto"/>
            <w:left w:val="none" w:sz="0" w:space="0" w:color="auto"/>
            <w:bottom w:val="none" w:sz="0" w:space="0" w:color="auto"/>
            <w:right w:val="none" w:sz="0" w:space="0" w:color="auto"/>
          </w:divBdr>
          <w:divsChild>
            <w:div w:id="1547526999">
              <w:marLeft w:val="0"/>
              <w:marRight w:val="0"/>
              <w:marTop w:val="0"/>
              <w:marBottom w:val="0"/>
              <w:divBdr>
                <w:top w:val="none" w:sz="0" w:space="0" w:color="auto"/>
                <w:left w:val="none" w:sz="0" w:space="0" w:color="auto"/>
                <w:bottom w:val="none" w:sz="0" w:space="0" w:color="auto"/>
                <w:right w:val="none" w:sz="0" w:space="0" w:color="auto"/>
              </w:divBdr>
            </w:div>
          </w:divsChild>
        </w:div>
        <w:div w:id="772474237">
          <w:marLeft w:val="0"/>
          <w:marRight w:val="0"/>
          <w:marTop w:val="0"/>
          <w:marBottom w:val="0"/>
          <w:divBdr>
            <w:top w:val="none" w:sz="0" w:space="0" w:color="auto"/>
            <w:left w:val="none" w:sz="0" w:space="0" w:color="auto"/>
            <w:bottom w:val="none" w:sz="0" w:space="0" w:color="auto"/>
            <w:right w:val="none" w:sz="0" w:space="0" w:color="auto"/>
          </w:divBdr>
          <w:divsChild>
            <w:div w:id="172838445">
              <w:marLeft w:val="0"/>
              <w:marRight w:val="0"/>
              <w:marTop w:val="0"/>
              <w:marBottom w:val="0"/>
              <w:divBdr>
                <w:top w:val="none" w:sz="0" w:space="0" w:color="auto"/>
                <w:left w:val="none" w:sz="0" w:space="0" w:color="auto"/>
                <w:bottom w:val="none" w:sz="0" w:space="0" w:color="auto"/>
                <w:right w:val="none" w:sz="0" w:space="0" w:color="auto"/>
              </w:divBdr>
            </w:div>
          </w:divsChild>
        </w:div>
        <w:div w:id="838038374">
          <w:marLeft w:val="0"/>
          <w:marRight w:val="0"/>
          <w:marTop w:val="0"/>
          <w:marBottom w:val="0"/>
          <w:divBdr>
            <w:top w:val="none" w:sz="0" w:space="0" w:color="auto"/>
            <w:left w:val="none" w:sz="0" w:space="0" w:color="auto"/>
            <w:bottom w:val="none" w:sz="0" w:space="0" w:color="auto"/>
            <w:right w:val="none" w:sz="0" w:space="0" w:color="auto"/>
          </w:divBdr>
          <w:divsChild>
            <w:div w:id="1049964011">
              <w:marLeft w:val="0"/>
              <w:marRight w:val="0"/>
              <w:marTop w:val="0"/>
              <w:marBottom w:val="0"/>
              <w:divBdr>
                <w:top w:val="none" w:sz="0" w:space="0" w:color="auto"/>
                <w:left w:val="none" w:sz="0" w:space="0" w:color="auto"/>
                <w:bottom w:val="none" w:sz="0" w:space="0" w:color="auto"/>
                <w:right w:val="none" w:sz="0" w:space="0" w:color="auto"/>
              </w:divBdr>
            </w:div>
          </w:divsChild>
        </w:div>
        <w:div w:id="868026394">
          <w:marLeft w:val="0"/>
          <w:marRight w:val="0"/>
          <w:marTop w:val="0"/>
          <w:marBottom w:val="0"/>
          <w:divBdr>
            <w:top w:val="none" w:sz="0" w:space="0" w:color="auto"/>
            <w:left w:val="none" w:sz="0" w:space="0" w:color="auto"/>
            <w:bottom w:val="none" w:sz="0" w:space="0" w:color="auto"/>
            <w:right w:val="none" w:sz="0" w:space="0" w:color="auto"/>
          </w:divBdr>
          <w:divsChild>
            <w:div w:id="1230068600">
              <w:marLeft w:val="0"/>
              <w:marRight w:val="0"/>
              <w:marTop w:val="0"/>
              <w:marBottom w:val="0"/>
              <w:divBdr>
                <w:top w:val="none" w:sz="0" w:space="0" w:color="auto"/>
                <w:left w:val="none" w:sz="0" w:space="0" w:color="auto"/>
                <w:bottom w:val="none" w:sz="0" w:space="0" w:color="auto"/>
                <w:right w:val="none" w:sz="0" w:space="0" w:color="auto"/>
              </w:divBdr>
            </w:div>
          </w:divsChild>
        </w:div>
        <w:div w:id="877231996">
          <w:marLeft w:val="0"/>
          <w:marRight w:val="0"/>
          <w:marTop w:val="0"/>
          <w:marBottom w:val="0"/>
          <w:divBdr>
            <w:top w:val="none" w:sz="0" w:space="0" w:color="auto"/>
            <w:left w:val="none" w:sz="0" w:space="0" w:color="auto"/>
            <w:bottom w:val="none" w:sz="0" w:space="0" w:color="auto"/>
            <w:right w:val="none" w:sz="0" w:space="0" w:color="auto"/>
          </w:divBdr>
          <w:divsChild>
            <w:div w:id="2103647999">
              <w:marLeft w:val="0"/>
              <w:marRight w:val="0"/>
              <w:marTop w:val="0"/>
              <w:marBottom w:val="0"/>
              <w:divBdr>
                <w:top w:val="none" w:sz="0" w:space="0" w:color="auto"/>
                <w:left w:val="none" w:sz="0" w:space="0" w:color="auto"/>
                <w:bottom w:val="none" w:sz="0" w:space="0" w:color="auto"/>
                <w:right w:val="none" w:sz="0" w:space="0" w:color="auto"/>
              </w:divBdr>
            </w:div>
          </w:divsChild>
        </w:div>
        <w:div w:id="914242457">
          <w:marLeft w:val="0"/>
          <w:marRight w:val="0"/>
          <w:marTop w:val="0"/>
          <w:marBottom w:val="0"/>
          <w:divBdr>
            <w:top w:val="none" w:sz="0" w:space="0" w:color="auto"/>
            <w:left w:val="none" w:sz="0" w:space="0" w:color="auto"/>
            <w:bottom w:val="none" w:sz="0" w:space="0" w:color="auto"/>
            <w:right w:val="none" w:sz="0" w:space="0" w:color="auto"/>
          </w:divBdr>
          <w:divsChild>
            <w:div w:id="1763646254">
              <w:marLeft w:val="0"/>
              <w:marRight w:val="0"/>
              <w:marTop w:val="0"/>
              <w:marBottom w:val="0"/>
              <w:divBdr>
                <w:top w:val="none" w:sz="0" w:space="0" w:color="auto"/>
                <w:left w:val="none" w:sz="0" w:space="0" w:color="auto"/>
                <w:bottom w:val="none" w:sz="0" w:space="0" w:color="auto"/>
                <w:right w:val="none" w:sz="0" w:space="0" w:color="auto"/>
              </w:divBdr>
            </w:div>
          </w:divsChild>
        </w:div>
        <w:div w:id="924993043">
          <w:marLeft w:val="0"/>
          <w:marRight w:val="0"/>
          <w:marTop w:val="0"/>
          <w:marBottom w:val="0"/>
          <w:divBdr>
            <w:top w:val="none" w:sz="0" w:space="0" w:color="auto"/>
            <w:left w:val="none" w:sz="0" w:space="0" w:color="auto"/>
            <w:bottom w:val="none" w:sz="0" w:space="0" w:color="auto"/>
            <w:right w:val="none" w:sz="0" w:space="0" w:color="auto"/>
          </w:divBdr>
          <w:divsChild>
            <w:div w:id="2000039280">
              <w:marLeft w:val="0"/>
              <w:marRight w:val="0"/>
              <w:marTop w:val="0"/>
              <w:marBottom w:val="0"/>
              <w:divBdr>
                <w:top w:val="none" w:sz="0" w:space="0" w:color="auto"/>
                <w:left w:val="none" w:sz="0" w:space="0" w:color="auto"/>
                <w:bottom w:val="none" w:sz="0" w:space="0" w:color="auto"/>
                <w:right w:val="none" w:sz="0" w:space="0" w:color="auto"/>
              </w:divBdr>
            </w:div>
          </w:divsChild>
        </w:div>
        <w:div w:id="1010447866">
          <w:marLeft w:val="0"/>
          <w:marRight w:val="0"/>
          <w:marTop w:val="0"/>
          <w:marBottom w:val="0"/>
          <w:divBdr>
            <w:top w:val="none" w:sz="0" w:space="0" w:color="auto"/>
            <w:left w:val="none" w:sz="0" w:space="0" w:color="auto"/>
            <w:bottom w:val="none" w:sz="0" w:space="0" w:color="auto"/>
            <w:right w:val="none" w:sz="0" w:space="0" w:color="auto"/>
          </w:divBdr>
          <w:divsChild>
            <w:div w:id="805510404">
              <w:marLeft w:val="0"/>
              <w:marRight w:val="0"/>
              <w:marTop w:val="0"/>
              <w:marBottom w:val="0"/>
              <w:divBdr>
                <w:top w:val="none" w:sz="0" w:space="0" w:color="auto"/>
                <w:left w:val="none" w:sz="0" w:space="0" w:color="auto"/>
                <w:bottom w:val="none" w:sz="0" w:space="0" w:color="auto"/>
                <w:right w:val="none" w:sz="0" w:space="0" w:color="auto"/>
              </w:divBdr>
            </w:div>
          </w:divsChild>
        </w:div>
        <w:div w:id="1108501470">
          <w:marLeft w:val="0"/>
          <w:marRight w:val="0"/>
          <w:marTop w:val="0"/>
          <w:marBottom w:val="0"/>
          <w:divBdr>
            <w:top w:val="none" w:sz="0" w:space="0" w:color="auto"/>
            <w:left w:val="none" w:sz="0" w:space="0" w:color="auto"/>
            <w:bottom w:val="none" w:sz="0" w:space="0" w:color="auto"/>
            <w:right w:val="none" w:sz="0" w:space="0" w:color="auto"/>
          </w:divBdr>
          <w:divsChild>
            <w:div w:id="1485733548">
              <w:marLeft w:val="0"/>
              <w:marRight w:val="0"/>
              <w:marTop w:val="0"/>
              <w:marBottom w:val="0"/>
              <w:divBdr>
                <w:top w:val="none" w:sz="0" w:space="0" w:color="auto"/>
                <w:left w:val="none" w:sz="0" w:space="0" w:color="auto"/>
                <w:bottom w:val="none" w:sz="0" w:space="0" w:color="auto"/>
                <w:right w:val="none" w:sz="0" w:space="0" w:color="auto"/>
              </w:divBdr>
            </w:div>
          </w:divsChild>
        </w:div>
        <w:div w:id="1166087946">
          <w:marLeft w:val="0"/>
          <w:marRight w:val="0"/>
          <w:marTop w:val="0"/>
          <w:marBottom w:val="0"/>
          <w:divBdr>
            <w:top w:val="none" w:sz="0" w:space="0" w:color="auto"/>
            <w:left w:val="none" w:sz="0" w:space="0" w:color="auto"/>
            <w:bottom w:val="none" w:sz="0" w:space="0" w:color="auto"/>
            <w:right w:val="none" w:sz="0" w:space="0" w:color="auto"/>
          </w:divBdr>
          <w:divsChild>
            <w:div w:id="1714966018">
              <w:marLeft w:val="0"/>
              <w:marRight w:val="0"/>
              <w:marTop w:val="0"/>
              <w:marBottom w:val="0"/>
              <w:divBdr>
                <w:top w:val="none" w:sz="0" w:space="0" w:color="auto"/>
                <w:left w:val="none" w:sz="0" w:space="0" w:color="auto"/>
                <w:bottom w:val="none" w:sz="0" w:space="0" w:color="auto"/>
                <w:right w:val="none" w:sz="0" w:space="0" w:color="auto"/>
              </w:divBdr>
            </w:div>
          </w:divsChild>
        </w:div>
        <w:div w:id="1181091445">
          <w:marLeft w:val="0"/>
          <w:marRight w:val="0"/>
          <w:marTop w:val="0"/>
          <w:marBottom w:val="0"/>
          <w:divBdr>
            <w:top w:val="none" w:sz="0" w:space="0" w:color="auto"/>
            <w:left w:val="none" w:sz="0" w:space="0" w:color="auto"/>
            <w:bottom w:val="none" w:sz="0" w:space="0" w:color="auto"/>
            <w:right w:val="none" w:sz="0" w:space="0" w:color="auto"/>
          </w:divBdr>
          <w:divsChild>
            <w:div w:id="1034309386">
              <w:marLeft w:val="0"/>
              <w:marRight w:val="0"/>
              <w:marTop w:val="0"/>
              <w:marBottom w:val="0"/>
              <w:divBdr>
                <w:top w:val="none" w:sz="0" w:space="0" w:color="auto"/>
                <w:left w:val="none" w:sz="0" w:space="0" w:color="auto"/>
                <w:bottom w:val="none" w:sz="0" w:space="0" w:color="auto"/>
                <w:right w:val="none" w:sz="0" w:space="0" w:color="auto"/>
              </w:divBdr>
            </w:div>
          </w:divsChild>
        </w:div>
        <w:div w:id="1206720733">
          <w:marLeft w:val="0"/>
          <w:marRight w:val="0"/>
          <w:marTop w:val="0"/>
          <w:marBottom w:val="0"/>
          <w:divBdr>
            <w:top w:val="none" w:sz="0" w:space="0" w:color="auto"/>
            <w:left w:val="none" w:sz="0" w:space="0" w:color="auto"/>
            <w:bottom w:val="none" w:sz="0" w:space="0" w:color="auto"/>
            <w:right w:val="none" w:sz="0" w:space="0" w:color="auto"/>
          </w:divBdr>
          <w:divsChild>
            <w:div w:id="1450199390">
              <w:marLeft w:val="0"/>
              <w:marRight w:val="0"/>
              <w:marTop w:val="0"/>
              <w:marBottom w:val="0"/>
              <w:divBdr>
                <w:top w:val="none" w:sz="0" w:space="0" w:color="auto"/>
                <w:left w:val="none" w:sz="0" w:space="0" w:color="auto"/>
                <w:bottom w:val="none" w:sz="0" w:space="0" w:color="auto"/>
                <w:right w:val="none" w:sz="0" w:space="0" w:color="auto"/>
              </w:divBdr>
            </w:div>
          </w:divsChild>
        </w:div>
        <w:div w:id="1223559278">
          <w:marLeft w:val="0"/>
          <w:marRight w:val="0"/>
          <w:marTop w:val="0"/>
          <w:marBottom w:val="0"/>
          <w:divBdr>
            <w:top w:val="none" w:sz="0" w:space="0" w:color="auto"/>
            <w:left w:val="none" w:sz="0" w:space="0" w:color="auto"/>
            <w:bottom w:val="none" w:sz="0" w:space="0" w:color="auto"/>
            <w:right w:val="none" w:sz="0" w:space="0" w:color="auto"/>
          </w:divBdr>
          <w:divsChild>
            <w:div w:id="481314489">
              <w:marLeft w:val="0"/>
              <w:marRight w:val="0"/>
              <w:marTop w:val="0"/>
              <w:marBottom w:val="0"/>
              <w:divBdr>
                <w:top w:val="none" w:sz="0" w:space="0" w:color="auto"/>
                <w:left w:val="none" w:sz="0" w:space="0" w:color="auto"/>
                <w:bottom w:val="none" w:sz="0" w:space="0" w:color="auto"/>
                <w:right w:val="none" w:sz="0" w:space="0" w:color="auto"/>
              </w:divBdr>
            </w:div>
          </w:divsChild>
        </w:div>
        <w:div w:id="1237859073">
          <w:marLeft w:val="0"/>
          <w:marRight w:val="0"/>
          <w:marTop w:val="0"/>
          <w:marBottom w:val="0"/>
          <w:divBdr>
            <w:top w:val="none" w:sz="0" w:space="0" w:color="auto"/>
            <w:left w:val="none" w:sz="0" w:space="0" w:color="auto"/>
            <w:bottom w:val="none" w:sz="0" w:space="0" w:color="auto"/>
            <w:right w:val="none" w:sz="0" w:space="0" w:color="auto"/>
          </w:divBdr>
          <w:divsChild>
            <w:div w:id="574123064">
              <w:marLeft w:val="0"/>
              <w:marRight w:val="0"/>
              <w:marTop w:val="0"/>
              <w:marBottom w:val="0"/>
              <w:divBdr>
                <w:top w:val="none" w:sz="0" w:space="0" w:color="auto"/>
                <w:left w:val="none" w:sz="0" w:space="0" w:color="auto"/>
                <w:bottom w:val="none" w:sz="0" w:space="0" w:color="auto"/>
                <w:right w:val="none" w:sz="0" w:space="0" w:color="auto"/>
              </w:divBdr>
            </w:div>
          </w:divsChild>
        </w:div>
        <w:div w:id="1254703440">
          <w:marLeft w:val="0"/>
          <w:marRight w:val="0"/>
          <w:marTop w:val="0"/>
          <w:marBottom w:val="0"/>
          <w:divBdr>
            <w:top w:val="none" w:sz="0" w:space="0" w:color="auto"/>
            <w:left w:val="none" w:sz="0" w:space="0" w:color="auto"/>
            <w:bottom w:val="none" w:sz="0" w:space="0" w:color="auto"/>
            <w:right w:val="none" w:sz="0" w:space="0" w:color="auto"/>
          </w:divBdr>
          <w:divsChild>
            <w:div w:id="1197280532">
              <w:marLeft w:val="0"/>
              <w:marRight w:val="0"/>
              <w:marTop w:val="0"/>
              <w:marBottom w:val="0"/>
              <w:divBdr>
                <w:top w:val="none" w:sz="0" w:space="0" w:color="auto"/>
                <w:left w:val="none" w:sz="0" w:space="0" w:color="auto"/>
                <w:bottom w:val="none" w:sz="0" w:space="0" w:color="auto"/>
                <w:right w:val="none" w:sz="0" w:space="0" w:color="auto"/>
              </w:divBdr>
            </w:div>
          </w:divsChild>
        </w:div>
        <w:div w:id="1257400665">
          <w:marLeft w:val="0"/>
          <w:marRight w:val="0"/>
          <w:marTop w:val="0"/>
          <w:marBottom w:val="0"/>
          <w:divBdr>
            <w:top w:val="none" w:sz="0" w:space="0" w:color="auto"/>
            <w:left w:val="none" w:sz="0" w:space="0" w:color="auto"/>
            <w:bottom w:val="none" w:sz="0" w:space="0" w:color="auto"/>
            <w:right w:val="none" w:sz="0" w:space="0" w:color="auto"/>
          </w:divBdr>
          <w:divsChild>
            <w:div w:id="1293361483">
              <w:marLeft w:val="0"/>
              <w:marRight w:val="0"/>
              <w:marTop w:val="0"/>
              <w:marBottom w:val="0"/>
              <w:divBdr>
                <w:top w:val="none" w:sz="0" w:space="0" w:color="auto"/>
                <w:left w:val="none" w:sz="0" w:space="0" w:color="auto"/>
                <w:bottom w:val="none" w:sz="0" w:space="0" w:color="auto"/>
                <w:right w:val="none" w:sz="0" w:space="0" w:color="auto"/>
              </w:divBdr>
            </w:div>
          </w:divsChild>
        </w:div>
        <w:div w:id="1309357155">
          <w:marLeft w:val="0"/>
          <w:marRight w:val="0"/>
          <w:marTop w:val="0"/>
          <w:marBottom w:val="0"/>
          <w:divBdr>
            <w:top w:val="none" w:sz="0" w:space="0" w:color="auto"/>
            <w:left w:val="none" w:sz="0" w:space="0" w:color="auto"/>
            <w:bottom w:val="none" w:sz="0" w:space="0" w:color="auto"/>
            <w:right w:val="none" w:sz="0" w:space="0" w:color="auto"/>
          </w:divBdr>
          <w:divsChild>
            <w:div w:id="476918519">
              <w:marLeft w:val="0"/>
              <w:marRight w:val="0"/>
              <w:marTop w:val="0"/>
              <w:marBottom w:val="0"/>
              <w:divBdr>
                <w:top w:val="none" w:sz="0" w:space="0" w:color="auto"/>
                <w:left w:val="none" w:sz="0" w:space="0" w:color="auto"/>
                <w:bottom w:val="none" w:sz="0" w:space="0" w:color="auto"/>
                <w:right w:val="none" w:sz="0" w:space="0" w:color="auto"/>
              </w:divBdr>
            </w:div>
          </w:divsChild>
        </w:div>
        <w:div w:id="1313099310">
          <w:marLeft w:val="0"/>
          <w:marRight w:val="0"/>
          <w:marTop w:val="0"/>
          <w:marBottom w:val="0"/>
          <w:divBdr>
            <w:top w:val="none" w:sz="0" w:space="0" w:color="auto"/>
            <w:left w:val="none" w:sz="0" w:space="0" w:color="auto"/>
            <w:bottom w:val="none" w:sz="0" w:space="0" w:color="auto"/>
            <w:right w:val="none" w:sz="0" w:space="0" w:color="auto"/>
          </w:divBdr>
          <w:divsChild>
            <w:div w:id="1448937087">
              <w:marLeft w:val="0"/>
              <w:marRight w:val="0"/>
              <w:marTop w:val="0"/>
              <w:marBottom w:val="0"/>
              <w:divBdr>
                <w:top w:val="none" w:sz="0" w:space="0" w:color="auto"/>
                <w:left w:val="none" w:sz="0" w:space="0" w:color="auto"/>
                <w:bottom w:val="none" w:sz="0" w:space="0" w:color="auto"/>
                <w:right w:val="none" w:sz="0" w:space="0" w:color="auto"/>
              </w:divBdr>
            </w:div>
          </w:divsChild>
        </w:div>
        <w:div w:id="1315988707">
          <w:marLeft w:val="0"/>
          <w:marRight w:val="0"/>
          <w:marTop w:val="0"/>
          <w:marBottom w:val="0"/>
          <w:divBdr>
            <w:top w:val="none" w:sz="0" w:space="0" w:color="auto"/>
            <w:left w:val="none" w:sz="0" w:space="0" w:color="auto"/>
            <w:bottom w:val="none" w:sz="0" w:space="0" w:color="auto"/>
            <w:right w:val="none" w:sz="0" w:space="0" w:color="auto"/>
          </w:divBdr>
          <w:divsChild>
            <w:div w:id="2036733412">
              <w:marLeft w:val="0"/>
              <w:marRight w:val="0"/>
              <w:marTop w:val="0"/>
              <w:marBottom w:val="0"/>
              <w:divBdr>
                <w:top w:val="none" w:sz="0" w:space="0" w:color="auto"/>
                <w:left w:val="none" w:sz="0" w:space="0" w:color="auto"/>
                <w:bottom w:val="none" w:sz="0" w:space="0" w:color="auto"/>
                <w:right w:val="none" w:sz="0" w:space="0" w:color="auto"/>
              </w:divBdr>
            </w:div>
          </w:divsChild>
        </w:div>
        <w:div w:id="1335451850">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1344479873">
          <w:marLeft w:val="0"/>
          <w:marRight w:val="0"/>
          <w:marTop w:val="0"/>
          <w:marBottom w:val="0"/>
          <w:divBdr>
            <w:top w:val="none" w:sz="0" w:space="0" w:color="auto"/>
            <w:left w:val="none" w:sz="0" w:space="0" w:color="auto"/>
            <w:bottom w:val="none" w:sz="0" w:space="0" w:color="auto"/>
            <w:right w:val="none" w:sz="0" w:space="0" w:color="auto"/>
          </w:divBdr>
          <w:divsChild>
            <w:div w:id="1296135165">
              <w:marLeft w:val="0"/>
              <w:marRight w:val="0"/>
              <w:marTop w:val="0"/>
              <w:marBottom w:val="0"/>
              <w:divBdr>
                <w:top w:val="none" w:sz="0" w:space="0" w:color="auto"/>
                <w:left w:val="none" w:sz="0" w:space="0" w:color="auto"/>
                <w:bottom w:val="none" w:sz="0" w:space="0" w:color="auto"/>
                <w:right w:val="none" w:sz="0" w:space="0" w:color="auto"/>
              </w:divBdr>
            </w:div>
          </w:divsChild>
        </w:div>
        <w:div w:id="1388726550">
          <w:marLeft w:val="0"/>
          <w:marRight w:val="0"/>
          <w:marTop w:val="0"/>
          <w:marBottom w:val="0"/>
          <w:divBdr>
            <w:top w:val="none" w:sz="0" w:space="0" w:color="auto"/>
            <w:left w:val="none" w:sz="0" w:space="0" w:color="auto"/>
            <w:bottom w:val="none" w:sz="0" w:space="0" w:color="auto"/>
            <w:right w:val="none" w:sz="0" w:space="0" w:color="auto"/>
          </w:divBdr>
          <w:divsChild>
            <w:div w:id="866454074">
              <w:marLeft w:val="0"/>
              <w:marRight w:val="0"/>
              <w:marTop w:val="0"/>
              <w:marBottom w:val="0"/>
              <w:divBdr>
                <w:top w:val="none" w:sz="0" w:space="0" w:color="auto"/>
                <w:left w:val="none" w:sz="0" w:space="0" w:color="auto"/>
                <w:bottom w:val="none" w:sz="0" w:space="0" w:color="auto"/>
                <w:right w:val="none" w:sz="0" w:space="0" w:color="auto"/>
              </w:divBdr>
            </w:div>
          </w:divsChild>
        </w:div>
        <w:div w:id="1420980972">
          <w:marLeft w:val="0"/>
          <w:marRight w:val="0"/>
          <w:marTop w:val="0"/>
          <w:marBottom w:val="0"/>
          <w:divBdr>
            <w:top w:val="none" w:sz="0" w:space="0" w:color="auto"/>
            <w:left w:val="none" w:sz="0" w:space="0" w:color="auto"/>
            <w:bottom w:val="none" w:sz="0" w:space="0" w:color="auto"/>
            <w:right w:val="none" w:sz="0" w:space="0" w:color="auto"/>
          </w:divBdr>
          <w:divsChild>
            <w:div w:id="677275160">
              <w:marLeft w:val="0"/>
              <w:marRight w:val="0"/>
              <w:marTop w:val="0"/>
              <w:marBottom w:val="0"/>
              <w:divBdr>
                <w:top w:val="none" w:sz="0" w:space="0" w:color="auto"/>
                <w:left w:val="none" w:sz="0" w:space="0" w:color="auto"/>
                <w:bottom w:val="none" w:sz="0" w:space="0" w:color="auto"/>
                <w:right w:val="none" w:sz="0" w:space="0" w:color="auto"/>
              </w:divBdr>
            </w:div>
          </w:divsChild>
        </w:div>
        <w:div w:id="1454472360">
          <w:marLeft w:val="0"/>
          <w:marRight w:val="0"/>
          <w:marTop w:val="0"/>
          <w:marBottom w:val="0"/>
          <w:divBdr>
            <w:top w:val="none" w:sz="0" w:space="0" w:color="auto"/>
            <w:left w:val="none" w:sz="0" w:space="0" w:color="auto"/>
            <w:bottom w:val="none" w:sz="0" w:space="0" w:color="auto"/>
            <w:right w:val="none" w:sz="0" w:space="0" w:color="auto"/>
          </w:divBdr>
          <w:divsChild>
            <w:div w:id="1173565756">
              <w:marLeft w:val="0"/>
              <w:marRight w:val="0"/>
              <w:marTop w:val="0"/>
              <w:marBottom w:val="0"/>
              <w:divBdr>
                <w:top w:val="none" w:sz="0" w:space="0" w:color="auto"/>
                <w:left w:val="none" w:sz="0" w:space="0" w:color="auto"/>
                <w:bottom w:val="none" w:sz="0" w:space="0" w:color="auto"/>
                <w:right w:val="none" w:sz="0" w:space="0" w:color="auto"/>
              </w:divBdr>
            </w:div>
          </w:divsChild>
        </w:div>
        <w:div w:id="1544563442">
          <w:marLeft w:val="0"/>
          <w:marRight w:val="0"/>
          <w:marTop w:val="0"/>
          <w:marBottom w:val="0"/>
          <w:divBdr>
            <w:top w:val="none" w:sz="0" w:space="0" w:color="auto"/>
            <w:left w:val="none" w:sz="0" w:space="0" w:color="auto"/>
            <w:bottom w:val="none" w:sz="0" w:space="0" w:color="auto"/>
            <w:right w:val="none" w:sz="0" w:space="0" w:color="auto"/>
          </w:divBdr>
          <w:divsChild>
            <w:div w:id="944579886">
              <w:marLeft w:val="0"/>
              <w:marRight w:val="0"/>
              <w:marTop w:val="0"/>
              <w:marBottom w:val="0"/>
              <w:divBdr>
                <w:top w:val="none" w:sz="0" w:space="0" w:color="auto"/>
                <w:left w:val="none" w:sz="0" w:space="0" w:color="auto"/>
                <w:bottom w:val="none" w:sz="0" w:space="0" w:color="auto"/>
                <w:right w:val="none" w:sz="0" w:space="0" w:color="auto"/>
              </w:divBdr>
            </w:div>
          </w:divsChild>
        </w:div>
        <w:div w:id="1545212815">
          <w:marLeft w:val="0"/>
          <w:marRight w:val="0"/>
          <w:marTop w:val="0"/>
          <w:marBottom w:val="0"/>
          <w:divBdr>
            <w:top w:val="none" w:sz="0" w:space="0" w:color="auto"/>
            <w:left w:val="none" w:sz="0" w:space="0" w:color="auto"/>
            <w:bottom w:val="none" w:sz="0" w:space="0" w:color="auto"/>
            <w:right w:val="none" w:sz="0" w:space="0" w:color="auto"/>
          </w:divBdr>
          <w:divsChild>
            <w:div w:id="1771315625">
              <w:marLeft w:val="0"/>
              <w:marRight w:val="0"/>
              <w:marTop w:val="0"/>
              <w:marBottom w:val="0"/>
              <w:divBdr>
                <w:top w:val="none" w:sz="0" w:space="0" w:color="auto"/>
                <w:left w:val="none" w:sz="0" w:space="0" w:color="auto"/>
                <w:bottom w:val="none" w:sz="0" w:space="0" w:color="auto"/>
                <w:right w:val="none" w:sz="0" w:space="0" w:color="auto"/>
              </w:divBdr>
            </w:div>
          </w:divsChild>
        </w:div>
        <w:div w:id="1548761995">
          <w:marLeft w:val="0"/>
          <w:marRight w:val="0"/>
          <w:marTop w:val="0"/>
          <w:marBottom w:val="0"/>
          <w:divBdr>
            <w:top w:val="none" w:sz="0" w:space="0" w:color="auto"/>
            <w:left w:val="none" w:sz="0" w:space="0" w:color="auto"/>
            <w:bottom w:val="none" w:sz="0" w:space="0" w:color="auto"/>
            <w:right w:val="none" w:sz="0" w:space="0" w:color="auto"/>
          </w:divBdr>
          <w:divsChild>
            <w:div w:id="1737585688">
              <w:marLeft w:val="0"/>
              <w:marRight w:val="0"/>
              <w:marTop w:val="0"/>
              <w:marBottom w:val="0"/>
              <w:divBdr>
                <w:top w:val="none" w:sz="0" w:space="0" w:color="auto"/>
                <w:left w:val="none" w:sz="0" w:space="0" w:color="auto"/>
                <w:bottom w:val="none" w:sz="0" w:space="0" w:color="auto"/>
                <w:right w:val="none" w:sz="0" w:space="0" w:color="auto"/>
              </w:divBdr>
            </w:div>
          </w:divsChild>
        </w:div>
        <w:div w:id="1565018727">
          <w:marLeft w:val="0"/>
          <w:marRight w:val="0"/>
          <w:marTop w:val="0"/>
          <w:marBottom w:val="0"/>
          <w:divBdr>
            <w:top w:val="none" w:sz="0" w:space="0" w:color="auto"/>
            <w:left w:val="none" w:sz="0" w:space="0" w:color="auto"/>
            <w:bottom w:val="none" w:sz="0" w:space="0" w:color="auto"/>
            <w:right w:val="none" w:sz="0" w:space="0" w:color="auto"/>
          </w:divBdr>
          <w:divsChild>
            <w:div w:id="1869491572">
              <w:marLeft w:val="0"/>
              <w:marRight w:val="0"/>
              <w:marTop w:val="0"/>
              <w:marBottom w:val="0"/>
              <w:divBdr>
                <w:top w:val="none" w:sz="0" w:space="0" w:color="auto"/>
                <w:left w:val="none" w:sz="0" w:space="0" w:color="auto"/>
                <w:bottom w:val="none" w:sz="0" w:space="0" w:color="auto"/>
                <w:right w:val="none" w:sz="0" w:space="0" w:color="auto"/>
              </w:divBdr>
            </w:div>
          </w:divsChild>
        </w:div>
        <w:div w:id="1580476640">
          <w:marLeft w:val="0"/>
          <w:marRight w:val="0"/>
          <w:marTop w:val="0"/>
          <w:marBottom w:val="0"/>
          <w:divBdr>
            <w:top w:val="none" w:sz="0" w:space="0" w:color="auto"/>
            <w:left w:val="none" w:sz="0" w:space="0" w:color="auto"/>
            <w:bottom w:val="none" w:sz="0" w:space="0" w:color="auto"/>
            <w:right w:val="none" w:sz="0" w:space="0" w:color="auto"/>
          </w:divBdr>
          <w:divsChild>
            <w:div w:id="345786275">
              <w:marLeft w:val="0"/>
              <w:marRight w:val="0"/>
              <w:marTop w:val="0"/>
              <w:marBottom w:val="0"/>
              <w:divBdr>
                <w:top w:val="none" w:sz="0" w:space="0" w:color="auto"/>
                <w:left w:val="none" w:sz="0" w:space="0" w:color="auto"/>
                <w:bottom w:val="none" w:sz="0" w:space="0" w:color="auto"/>
                <w:right w:val="none" w:sz="0" w:space="0" w:color="auto"/>
              </w:divBdr>
            </w:div>
          </w:divsChild>
        </w:div>
        <w:div w:id="1580823959">
          <w:marLeft w:val="0"/>
          <w:marRight w:val="0"/>
          <w:marTop w:val="0"/>
          <w:marBottom w:val="0"/>
          <w:divBdr>
            <w:top w:val="none" w:sz="0" w:space="0" w:color="auto"/>
            <w:left w:val="none" w:sz="0" w:space="0" w:color="auto"/>
            <w:bottom w:val="none" w:sz="0" w:space="0" w:color="auto"/>
            <w:right w:val="none" w:sz="0" w:space="0" w:color="auto"/>
          </w:divBdr>
          <w:divsChild>
            <w:div w:id="22755965">
              <w:marLeft w:val="0"/>
              <w:marRight w:val="0"/>
              <w:marTop w:val="0"/>
              <w:marBottom w:val="0"/>
              <w:divBdr>
                <w:top w:val="none" w:sz="0" w:space="0" w:color="auto"/>
                <w:left w:val="none" w:sz="0" w:space="0" w:color="auto"/>
                <w:bottom w:val="none" w:sz="0" w:space="0" w:color="auto"/>
                <w:right w:val="none" w:sz="0" w:space="0" w:color="auto"/>
              </w:divBdr>
            </w:div>
          </w:divsChild>
        </w:div>
        <w:div w:id="1654488669">
          <w:marLeft w:val="0"/>
          <w:marRight w:val="0"/>
          <w:marTop w:val="0"/>
          <w:marBottom w:val="0"/>
          <w:divBdr>
            <w:top w:val="none" w:sz="0" w:space="0" w:color="auto"/>
            <w:left w:val="none" w:sz="0" w:space="0" w:color="auto"/>
            <w:bottom w:val="none" w:sz="0" w:space="0" w:color="auto"/>
            <w:right w:val="none" w:sz="0" w:space="0" w:color="auto"/>
          </w:divBdr>
          <w:divsChild>
            <w:div w:id="1040471996">
              <w:marLeft w:val="0"/>
              <w:marRight w:val="0"/>
              <w:marTop w:val="0"/>
              <w:marBottom w:val="0"/>
              <w:divBdr>
                <w:top w:val="none" w:sz="0" w:space="0" w:color="auto"/>
                <w:left w:val="none" w:sz="0" w:space="0" w:color="auto"/>
                <w:bottom w:val="none" w:sz="0" w:space="0" w:color="auto"/>
                <w:right w:val="none" w:sz="0" w:space="0" w:color="auto"/>
              </w:divBdr>
            </w:div>
          </w:divsChild>
        </w:div>
        <w:div w:id="1676958717">
          <w:marLeft w:val="0"/>
          <w:marRight w:val="0"/>
          <w:marTop w:val="0"/>
          <w:marBottom w:val="0"/>
          <w:divBdr>
            <w:top w:val="none" w:sz="0" w:space="0" w:color="auto"/>
            <w:left w:val="none" w:sz="0" w:space="0" w:color="auto"/>
            <w:bottom w:val="none" w:sz="0" w:space="0" w:color="auto"/>
            <w:right w:val="none" w:sz="0" w:space="0" w:color="auto"/>
          </w:divBdr>
          <w:divsChild>
            <w:div w:id="329910295">
              <w:marLeft w:val="0"/>
              <w:marRight w:val="0"/>
              <w:marTop w:val="0"/>
              <w:marBottom w:val="0"/>
              <w:divBdr>
                <w:top w:val="none" w:sz="0" w:space="0" w:color="auto"/>
                <w:left w:val="none" w:sz="0" w:space="0" w:color="auto"/>
                <w:bottom w:val="none" w:sz="0" w:space="0" w:color="auto"/>
                <w:right w:val="none" w:sz="0" w:space="0" w:color="auto"/>
              </w:divBdr>
            </w:div>
          </w:divsChild>
        </w:div>
        <w:div w:id="1677460205">
          <w:marLeft w:val="0"/>
          <w:marRight w:val="0"/>
          <w:marTop w:val="0"/>
          <w:marBottom w:val="0"/>
          <w:divBdr>
            <w:top w:val="none" w:sz="0" w:space="0" w:color="auto"/>
            <w:left w:val="none" w:sz="0" w:space="0" w:color="auto"/>
            <w:bottom w:val="none" w:sz="0" w:space="0" w:color="auto"/>
            <w:right w:val="none" w:sz="0" w:space="0" w:color="auto"/>
          </w:divBdr>
          <w:divsChild>
            <w:div w:id="1688822360">
              <w:marLeft w:val="0"/>
              <w:marRight w:val="0"/>
              <w:marTop w:val="0"/>
              <w:marBottom w:val="0"/>
              <w:divBdr>
                <w:top w:val="none" w:sz="0" w:space="0" w:color="auto"/>
                <w:left w:val="none" w:sz="0" w:space="0" w:color="auto"/>
                <w:bottom w:val="none" w:sz="0" w:space="0" w:color="auto"/>
                <w:right w:val="none" w:sz="0" w:space="0" w:color="auto"/>
              </w:divBdr>
            </w:div>
          </w:divsChild>
        </w:div>
        <w:div w:id="1685132837">
          <w:marLeft w:val="0"/>
          <w:marRight w:val="0"/>
          <w:marTop w:val="0"/>
          <w:marBottom w:val="0"/>
          <w:divBdr>
            <w:top w:val="none" w:sz="0" w:space="0" w:color="auto"/>
            <w:left w:val="none" w:sz="0" w:space="0" w:color="auto"/>
            <w:bottom w:val="none" w:sz="0" w:space="0" w:color="auto"/>
            <w:right w:val="none" w:sz="0" w:space="0" w:color="auto"/>
          </w:divBdr>
          <w:divsChild>
            <w:div w:id="1474761688">
              <w:marLeft w:val="0"/>
              <w:marRight w:val="0"/>
              <w:marTop w:val="0"/>
              <w:marBottom w:val="0"/>
              <w:divBdr>
                <w:top w:val="none" w:sz="0" w:space="0" w:color="auto"/>
                <w:left w:val="none" w:sz="0" w:space="0" w:color="auto"/>
                <w:bottom w:val="none" w:sz="0" w:space="0" w:color="auto"/>
                <w:right w:val="none" w:sz="0" w:space="0" w:color="auto"/>
              </w:divBdr>
            </w:div>
          </w:divsChild>
        </w:div>
        <w:div w:id="1687755872">
          <w:marLeft w:val="0"/>
          <w:marRight w:val="0"/>
          <w:marTop w:val="0"/>
          <w:marBottom w:val="0"/>
          <w:divBdr>
            <w:top w:val="none" w:sz="0" w:space="0" w:color="auto"/>
            <w:left w:val="none" w:sz="0" w:space="0" w:color="auto"/>
            <w:bottom w:val="none" w:sz="0" w:space="0" w:color="auto"/>
            <w:right w:val="none" w:sz="0" w:space="0" w:color="auto"/>
          </w:divBdr>
          <w:divsChild>
            <w:div w:id="1766919095">
              <w:marLeft w:val="0"/>
              <w:marRight w:val="0"/>
              <w:marTop w:val="0"/>
              <w:marBottom w:val="0"/>
              <w:divBdr>
                <w:top w:val="none" w:sz="0" w:space="0" w:color="auto"/>
                <w:left w:val="none" w:sz="0" w:space="0" w:color="auto"/>
                <w:bottom w:val="none" w:sz="0" w:space="0" w:color="auto"/>
                <w:right w:val="none" w:sz="0" w:space="0" w:color="auto"/>
              </w:divBdr>
            </w:div>
          </w:divsChild>
        </w:div>
        <w:div w:id="1787390652">
          <w:marLeft w:val="0"/>
          <w:marRight w:val="0"/>
          <w:marTop w:val="0"/>
          <w:marBottom w:val="0"/>
          <w:divBdr>
            <w:top w:val="none" w:sz="0" w:space="0" w:color="auto"/>
            <w:left w:val="none" w:sz="0" w:space="0" w:color="auto"/>
            <w:bottom w:val="none" w:sz="0" w:space="0" w:color="auto"/>
            <w:right w:val="none" w:sz="0" w:space="0" w:color="auto"/>
          </w:divBdr>
          <w:divsChild>
            <w:div w:id="1704747014">
              <w:marLeft w:val="0"/>
              <w:marRight w:val="0"/>
              <w:marTop w:val="0"/>
              <w:marBottom w:val="0"/>
              <w:divBdr>
                <w:top w:val="none" w:sz="0" w:space="0" w:color="auto"/>
                <w:left w:val="none" w:sz="0" w:space="0" w:color="auto"/>
                <w:bottom w:val="none" w:sz="0" w:space="0" w:color="auto"/>
                <w:right w:val="none" w:sz="0" w:space="0" w:color="auto"/>
              </w:divBdr>
            </w:div>
          </w:divsChild>
        </w:div>
        <w:div w:id="1791514999">
          <w:marLeft w:val="0"/>
          <w:marRight w:val="0"/>
          <w:marTop w:val="0"/>
          <w:marBottom w:val="0"/>
          <w:divBdr>
            <w:top w:val="none" w:sz="0" w:space="0" w:color="auto"/>
            <w:left w:val="none" w:sz="0" w:space="0" w:color="auto"/>
            <w:bottom w:val="none" w:sz="0" w:space="0" w:color="auto"/>
            <w:right w:val="none" w:sz="0" w:space="0" w:color="auto"/>
          </w:divBdr>
          <w:divsChild>
            <w:div w:id="342821488">
              <w:marLeft w:val="0"/>
              <w:marRight w:val="0"/>
              <w:marTop w:val="0"/>
              <w:marBottom w:val="0"/>
              <w:divBdr>
                <w:top w:val="none" w:sz="0" w:space="0" w:color="auto"/>
                <w:left w:val="none" w:sz="0" w:space="0" w:color="auto"/>
                <w:bottom w:val="none" w:sz="0" w:space="0" w:color="auto"/>
                <w:right w:val="none" w:sz="0" w:space="0" w:color="auto"/>
              </w:divBdr>
            </w:div>
          </w:divsChild>
        </w:div>
        <w:div w:id="1800030324">
          <w:marLeft w:val="0"/>
          <w:marRight w:val="0"/>
          <w:marTop w:val="0"/>
          <w:marBottom w:val="0"/>
          <w:divBdr>
            <w:top w:val="none" w:sz="0" w:space="0" w:color="auto"/>
            <w:left w:val="none" w:sz="0" w:space="0" w:color="auto"/>
            <w:bottom w:val="none" w:sz="0" w:space="0" w:color="auto"/>
            <w:right w:val="none" w:sz="0" w:space="0" w:color="auto"/>
          </w:divBdr>
          <w:divsChild>
            <w:div w:id="343437529">
              <w:marLeft w:val="0"/>
              <w:marRight w:val="0"/>
              <w:marTop w:val="0"/>
              <w:marBottom w:val="0"/>
              <w:divBdr>
                <w:top w:val="none" w:sz="0" w:space="0" w:color="auto"/>
                <w:left w:val="none" w:sz="0" w:space="0" w:color="auto"/>
                <w:bottom w:val="none" w:sz="0" w:space="0" w:color="auto"/>
                <w:right w:val="none" w:sz="0" w:space="0" w:color="auto"/>
              </w:divBdr>
            </w:div>
          </w:divsChild>
        </w:div>
        <w:div w:id="1834833251">
          <w:marLeft w:val="0"/>
          <w:marRight w:val="0"/>
          <w:marTop w:val="0"/>
          <w:marBottom w:val="0"/>
          <w:divBdr>
            <w:top w:val="none" w:sz="0" w:space="0" w:color="auto"/>
            <w:left w:val="none" w:sz="0" w:space="0" w:color="auto"/>
            <w:bottom w:val="none" w:sz="0" w:space="0" w:color="auto"/>
            <w:right w:val="none" w:sz="0" w:space="0" w:color="auto"/>
          </w:divBdr>
          <w:divsChild>
            <w:div w:id="2067676611">
              <w:marLeft w:val="0"/>
              <w:marRight w:val="0"/>
              <w:marTop w:val="0"/>
              <w:marBottom w:val="0"/>
              <w:divBdr>
                <w:top w:val="none" w:sz="0" w:space="0" w:color="auto"/>
                <w:left w:val="none" w:sz="0" w:space="0" w:color="auto"/>
                <w:bottom w:val="none" w:sz="0" w:space="0" w:color="auto"/>
                <w:right w:val="none" w:sz="0" w:space="0" w:color="auto"/>
              </w:divBdr>
            </w:div>
          </w:divsChild>
        </w:div>
        <w:div w:id="1926180196">
          <w:marLeft w:val="0"/>
          <w:marRight w:val="0"/>
          <w:marTop w:val="0"/>
          <w:marBottom w:val="0"/>
          <w:divBdr>
            <w:top w:val="none" w:sz="0" w:space="0" w:color="auto"/>
            <w:left w:val="none" w:sz="0" w:space="0" w:color="auto"/>
            <w:bottom w:val="none" w:sz="0" w:space="0" w:color="auto"/>
            <w:right w:val="none" w:sz="0" w:space="0" w:color="auto"/>
          </w:divBdr>
          <w:divsChild>
            <w:div w:id="1344435441">
              <w:marLeft w:val="0"/>
              <w:marRight w:val="0"/>
              <w:marTop w:val="0"/>
              <w:marBottom w:val="0"/>
              <w:divBdr>
                <w:top w:val="none" w:sz="0" w:space="0" w:color="auto"/>
                <w:left w:val="none" w:sz="0" w:space="0" w:color="auto"/>
                <w:bottom w:val="none" w:sz="0" w:space="0" w:color="auto"/>
                <w:right w:val="none" w:sz="0" w:space="0" w:color="auto"/>
              </w:divBdr>
            </w:div>
          </w:divsChild>
        </w:div>
        <w:div w:id="1936936344">
          <w:marLeft w:val="0"/>
          <w:marRight w:val="0"/>
          <w:marTop w:val="0"/>
          <w:marBottom w:val="0"/>
          <w:divBdr>
            <w:top w:val="none" w:sz="0" w:space="0" w:color="auto"/>
            <w:left w:val="none" w:sz="0" w:space="0" w:color="auto"/>
            <w:bottom w:val="none" w:sz="0" w:space="0" w:color="auto"/>
            <w:right w:val="none" w:sz="0" w:space="0" w:color="auto"/>
          </w:divBdr>
          <w:divsChild>
            <w:div w:id="1148791047">
              <w:marLeft w:val="0"/>
              <w:marRight w:val="0"/>
              <w:marTop w:val="0"/>
              <w:marBottom w:val="0"/>
              <w:divBdr>
                <w:top w:val="none" w:sz="0" w:space="0" w:color="auto"/>
                <w:left w:val="none" w:sz="0" w:space="0" w:color="auto"/>
                <w:bottom w:val="none" w:sz="0" w:space="0" w:color="auto"/>
                <w:right w:val="none" w:sz="0" w:space="0" w:color="auto"/>
              </w:divBdr>
            </w:div>
          </w:divsChild>
        </w:div>
        <w:div w:id="1966156050">
          <w:marLeft w:val="0"/>
          <w:marRight w:val="0"/>
          <w:marTop w:val="0"/>
          <w:marBottom w:val="0"/>
          <w:divBdr>
            <w:top w:val="none" w:sz="0" w:space="0" w:color="auto"/>
            <w:left w:val="none" w:sz="0" w:space="0" w:color="auto"/>
            <w:bottom w:val="none" w:sz="0" w:space="0" w:color="auto"/>
            <w:right w:val="none" w:sz="0" w:space="0" w:color="auto"/>
          </w:divBdr>
          <w:divsChild>
            <w:div w:id="1074939305">
              <w:marLeft w:val="0"/>
              <w:marRight w:val="0"/>
              <w:marTop w:val="0"/>
              <w:marBottom w:val="0"/>
              <w:divBdr>
                <w:top w:val="none" w:sz="0" w:space="0" w:color="auto"/>
                <w:left w:val="none" w:sz="0" w:space="0" w:color="auto"/>
                <w:bottom w:val="none" w:sz="0" w:space="0" w:color="auto"/>
                <w:right w:val="none" w:sz="0" w:space="0" w:color="auto"/>
              </w:divBdr>
            </w:div>
          </w:divsChild>
        </w:div>
        <w:div w:id="1989940307">
          <w:marLeft w:val="0"/>
          <w:marRight w:val="0"/>
          <w:marTop w:val="0"/>
          <w:marBottom w:val="0"/>
          <w:divBdr>
            <w:top w:val="none" w:sz="0" w:space="0" w:color="auto"/>
            <w:left w:val="none" w:sz="0" w:space="0" w:color="auto"/>
            <w:bottom w:val="none" w:sz="0" w:space="0" w:color="auto"/>
            <w:right w:val="none" w:sz="0" w:space="0" w:color="auto"/>
          </w:divBdr>
          <w:divsChild>
            <w:div w:id="1200127268">
              <w:marLeft w:val="0"/>
              <w:marRight w:val="0"/>
              <w:marTop w:val="0"/>
              <w:marBottom w:val="0"/>
              <w:divBdr>
                <w:top w:val="none" w:sz="0" w:space="0" w:color="auto"/>
                <w:left w:val="none" w:sz="0" w:space="0" w:color="auto"/>
                <w:bottom w:val="none" w:sz="0" w:space="0" w:color="auto"/>
                <w:right w:val="none" w:sz="0" w:space="0" w:color="auto"/>
              </w:divBdr>
            </w:div>
          </w:divsChild>
        </w:div>
        <w:div w:id="2001542413">
          <w:marLeft w:val="0"/>
          <w:marRight w:val="0"/>
          <w:marTop w:val="0"/>
          <w:marBottom w:val="0"/>
          <w:divBdr>
            <w:top w:val="none" w:sz="0" w:space="0" w:color="auto"/>
            <w:left w:val="none" w:sz="0" w:space="0" w:color="auto"/>
            <w:bottom w:val="none" w:sz="0" w:space="0" w:color="auto"/>
            <w:right w:val="none" w:sz="0" w:space="0" w:color="auto"/>
          </w:divBdr>
          <w:divsChild>
            <w:div w:id="1514227890">
              <w:marLeft w:val="0"/>
              <w:marRight w:val="0"/>
              <w:marTop w:val="0"/>
              <w:marBottom w:val="0"/>
              <w:divBdr>
                <w:top w:val="none" w:sz="0" w:space="0" w:color="auto"/>
                <w:left w:val="none" w:sz="0" w:space="0" w:color="auto"/>
                <w:bottom w:val="none" w:sz="0" w:space="0" w:color="auto"/>
                <w:right w:val="none" w:sz="0" w:space="0" w:color="auto"/>
              </w:divBdr>
            </w:div>
          </w:divsChild>
        </w:div>
        <w:div w:id="2012289752">
          <w:marLeft w:val="0"/>
          <w:marRight w:val="0"/>
          <w:marTop w:val="0"/>
          <w:marBottom w:val="0"/>
          <w:divBdr>
            <w:top w:val="none" w:sz="0" w:space="0" w:color="auto"/>
            <w:left w:val="none" w:sz="0" w:space="0" w:color="auto"/>
            <w:bottom w:val="none" w:sz="0" w:space="0" w:color="auto"/>
            <w:right w:val="none" w:sz="0" w:space="0" w:color="auto"/>
          </w:divBdr>
          <w:divsChild>
            <w:div w:id="762216417">
              <w:marLeft w:val="0"/>
              <w:marRight w:val="0"/>
              <w:marTop w:val="0"/>
              <w:marBottom w:val="0"/>
              <w:divBdr>
                <w:top w:val="none" w:sz="0" w:space="0" w:color="auto"/>
                <w:left w:val="none" w:sz="0" w:space="0" w:color="auto"/>
                <w:bottom w:val="none" w:sz="0" w:space="0" w:color="auto"/>
                <w:right w:val="none" w:sz="0" w:space="0" w:color="auto"/>
              </w:divBdr>
            </w:div>
          </w:divsChild>
        </w:div>
        <w:div w:id="2029067061">
          <w:marLeft w:val="0"/>
          <w:marRight w:val="0"/>
          <w:marTop w:val="0"/>
          <w:marBottom w:val="0"/>
          <w:divBdr>
            <w:top w:val="none" w:sz="0" w:space="0" w:color="auto"/>
            <w:left w:val="none" w:sz="0" w:space="0" w:color="auto"/>
            <w:bottom w:val="none" w:sz="0" w:space="0" w:color="auto"/>
            <w:right w:val="none" w:sz="0" w:space="0" w:color="auto"/>
          </w:divBdr>
          <w:divsChild>
            <w:div w:id="197744039">
              <w:marLeft w:val="0"/>
              <w:marRight w:val="0"/>
              <w:marTop w:val="0"/>
              <w:marBottom w:val="0"/>
              <w:divBdr>
                <w:top w:val="none" w:sz="0" w:space="0" w:color="auto"/>
                <w:left w:val="none" w:sz="0" w:space="0" w:color="auto"/>
                <w:bottom w:val="none" w:sz="0" w:space="0" w:color="auto"/>
                <w:right w:val="none" w:sz="0" w:space="0" w:color="auto"/>
              </w:divBdr>
            </w:div>
          </w:divsChild>
        </w:div>
        <w:div w:id="2036736004">
          <w:marLeft w:val="0"/>
          <w:marRight w:val="0"/>
          <w:marTop w:val="0"/>
          <w:marBottom w:val="0"/>
          <w:divBdr>
            <w:top w:val="none" w:sz="0" w:space="0" w:color="auto"/>
            <w:left w:val="none" w:sz="0" w:space="0" w:color="auto"/>
            <w:bottom w:val="none" w:sz="0" w:space="0" w:color="auto"/>
            <w:right w:val="none" w:sz="0" w:space="0" w:color="auto"/>
          </w:divBdr>
          <w:divsChild>
            <w:div w:id="388266559">
              <w:marLeft w:val="0"/>
              <w:marRight w:val="0"/>
              <w:marTop w:val="0"/>
              <w:marBottom w:val="0"/>
              <w:divBdr>
                <w:top w:val="none" w:sz="0" w:space="0" w:color="auto"/>
                <w:left w:val="none" w:sz="0" w:space="0" w:color="auto"/>
                <w:bottom w:val="none" w:sz="0" w:space="0" w:color="auto"/>
                <w:right w:val="none" w:sz="0" w:space="0" w:color="auto"/>
              </w:divBdr>
            </w:div>
          </w:divsChild>
        </w:div>
        <w:div w:id="2042853188">
          <w:marLeft w:val="0"/>
          <w:marRight w:val="0"/>
          <w:marTop w:val="0"/>
          <w:marBottom w:val="0"/>
          <w:divBdr>
            <w:top w:val="none" w:sz="0" w:space="0" w:color="auto"/>
            <w:left w:val="none" w:sz="0" w:space="0" w:color="auto"/>
            <w:bottom w:val="none" w:sz="0" w:space="0" w:color="auto"/>
            <w:right w:val="none" w:sz="0" w:space="0" w:color="auto"/>
          </w:divBdr>
          <w:divsChild>
            <w:div w:id="693771099">
              <w:marLeft w:val="0"/>
              <w:marRight w:val="0"/>
              <w:marTop w:val="0"/>
              <w:marBottom w:val="0"/>
              <w:divBdr>
                <w:top w:val="none" w:sz="0" w:space="0" w:color="auto"/>
                <w:left w:val="none" w:sz="0" w:space="0" w:color="auto"/>
                <w:bottom w:val="none" w:sz="0" w:space="0" w:color="auto"/>
                <w:right w:val="none" w:sz="0" w:space="0" w:color="auto"/>
              </w:divBdr>
            </w:div>
          </w:divsChild>
        </w:div>
        <w:div w:id="2062363591">
          <w:marLeft w:val="0"/>
          <w:marRight w:val="0"/>
          <w:marTop w:val="0"/>
          <w:marBottom w:val="0"/>
          <w:divBdr>
            <w:top w:val="none" w:sz="0" w:space="0" w:color="auto"/>
            <w:left w:val="none" w:sz="0" w:space="0" w:color="auto"/>
            <w:bottom w:val="none" w:sz="0" w:space="0" w:color="auto"/>
            <w:right w:val="none" w:sz="0" w:space="0" w:color="auto"/>
          </w:divBdr>
          <w:divsChild>
            <w:div w:id="256669484">
              <w:marLeft w:val="0"/>
              <w:marRight w:val="0"/>
              <w:marTop w:val="0"/>
              <w:marBottom w:val="0"/>
              <w:divBdr>
                <w:top w:val="none" w:sz="0" w:space="0" w:color="auto"/>
                <w:left w:val="none" w:sz="0" w:space="0" w:color="auto"/>
                <w:bottom w:val="none" w:sz="0" w:space="0" w:color="auto"/>
                <w:right w:val="none" w:sz="0" w:space="0" w:color="auto"/>
              </w:divBdr>
            </w:div>
          </w:divsChild>
        </w:div>
        <w:div w:id="2068601424">
          <w:marLeft w:val="0"/>
          <w:marRight w:val="0"/>
          <w:marTop w:val="0"/>
          <w:marBottom w:val="0"/>
          <w:divBdr>
            <w:top w:val="none" w:sz="0" w:space="0" w:color="auto"/>
            <w:left w:val="none" w:sz="0" w:space="0" w:color="auto"/>
            <w:bottom w:val="none" w:sz="0" w:space="0" w:color="auto"/>
            <w:right w:val="none" w:sz="0" w:space="0" w:color="auto"/>
          </w:divBdr>
          <w:divsChild>
            <w:div w:id="653802063">
              <w:marLeft w:val="0"/>
              <w:marRight w:val="0"/>
              <w:marTop w:val="0"/>
              <w:marBottom w:val="0"/>
              <w:divBdr>
                <w:top w:val="none" w:sz="0" w:space="0" w:color="auto"/>
                <w:left w:val="none" w:sz="0" w:space="0" w:color="auto"/>
                <w:bottom w:val="none" w:sz="0" w:space="0" w:color="auto"/>
                <w:right w:val="none" w:sz="0" w:space="0" w:color="auto"/>
              </w:divBdr>
            </w:div>
          </w:divsChild>
        </w:div>
        <w:div w:id="2109425618">
          <w:marLeft w:val="0"/>
          <w:marRight w:val="0"/>
          <w:marTop w:val="0"/>
          <w:marBottom w:val="0"/>
          <w:divBdr>
            <w:top w:val="none" w:sz="0" w:space="0" w:color="auto"/>
            <w:left w:val="none" w:sz="0" w:space="0" w:color="auto"/>
            <w:bottom w:val="none" w:sz="0" w:space="0" w:color="auto"/>
            <w:right w:val="none" w:sz="0" w:space="0" w:color="auto"/>
          </w:divBdr>
          <w:divsChild>
            <w:div w:id="899940512">
              <w:marLeft w:val="0"/>
              <w:marRight w:val="0"/>
              <w:marTop w:val="0"/>
              <w:marBottom w:val="0"/>
              <w:divBdr>
                <w:top w:val="none" w:sz="0" w:space="0" w:color="auto"/>
                <w:left w:val="none" w:sz="0" w:space="0" w:color="auto"/>
                <w:bottom w:val="none" w:sz="0" w:space="0" w:color="auto"/>
                <w:right w:val="none" w:sz="0" w:space="0" w:color="auto"/>
              </w:divBdr>
            </w:div>
          </w:divsChild>
        </w:div>
        <w:div w:id="2136871250">
          <w:marLeft w:val="0"/>
          <w:marRight w:val="0"/>
          <w:marTop w:val="0"/>
          <w:marBottom w:val="0"/>
          <w:divBdr>
            <w:top w:val="none" w:sz="0" w:space="0" w:color="auto"/>
            <w:left w:val="none" w:sz="0" w:space="0" w:color="auto"/>
            <w:bottom w:val="none" w:sz="0" w:space="0" w:color="auto"/>
            <w:right w:val="none" w:sz="0" w:space="0" w:color="auto"/>
          </w:divBdr>
          <w:divsChild>
            <w:div w:id="21354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4544">
      <w:bodyDiv w:val="1"/>
      <w:marLeft w:val="0"/>
      <w:marRight w:val="0"/>
      <w:marTop w:val="0"/>
      <w:marBottom w:val="0"/>
      <w:divBdr>
        <w:top w:val="none" w:sz="0" w:space="0" w:color="auto"/>
        <w:left w:val="none" w:sz="0" w:space="0" w:color="auto"/>
        <w:bottom w:val="none" w:sz="0" w:space="0" w:color="auto"/>
        <w:right w:val="none" w:sz="0" w:space="0" w:color="auto"/>
      </w:divBdr>
    </w:div>
    <w:div w:id="1773628564">
      <w:bodyDiv w:val="1"/>
      <w:marLeft w:val="0"/>
      <w:marRight w:val="0"/>
      <w:marTop w:val="0"/>
      <w:marBottom w:val="0"/>
      <w:divBdr>
        <w:top w:val="none" w:sz="0" w:space="0" w:color="auto"/>
        <w:left w:val="none" w:sz="0" w:space="0" w:color="auto"/>
        <w:bottom w:val="none" w:sz="0" w:space="0" w:color="auto"/>
        <w:right w:val="none" w:sz="0" w:space="0" w:color="auto"/>
      </w:divBdr>
    </w:div>
    <w:div w:id="1779984631">
      <w:bodyDiv w:val="1"/>
      <w:marLeft w:val="0"/>
      <w:marRight w:val="0"/>
      <w:marTop w:val="0"/>
      <w:marBottom w:val="0"/>
      <w:divBdr>
        <w:top w:val="none" w:sz="0" w:space="0" w:color="auto"/>
        <w:left w:val="none" w:sz="0" w:space="0" w:color="auto"/>
        <w:bottom w:val="none" w:sz="0" w:space="0" w:color="auto"/>
        <w:right w:val="none" w:sz="0" w:space="0" w:color="auto"/>
      </w:divBdr>
    </w:div>
    <w:div w:id="1784231463">
      <w:bodyDiv w:val="1"/>
      <w:marLeft w:val="0"/>
      <w:marRight w:val="0"/>
      <w:marTop w:val="0"/>
      <w:marBottom w:val="0"/>
      <w:divBdr>
        <w:top w:val="none" w:sz="0" w:space="0" w:color="auto"/>
        <w:left w:val="none" w:sz="0" w:space="0" w:color="auto"/>
        <w:bottom w:val="none" w:sz="0" w:space="0" w:color="auto"/>
        <w:right w:val="none" w:sz="0" w:space="0" w:color="auto"/>
      </w:divBdr>
      <w:divsChild>
        <w:div w:id="427427283">
          <w:marLeft w:val="0"/>
          <w:marRight w:val="0"/>
          <w:marTop w:val="0"/>
          <w:marBottom w:val="0"/>
          <w:divBdr>
            <w:top w:val="none" w:sz="0" w:space="0" w:color="auto"/>
            <w:left w:val="none" w:sz="0" w:space="0" w:color="auto"/>
            <w:bottom w:val="none" w:sz="0" w:space="0" w:color="auto"/>
            <w:right w:val="none" w:sz="0" w:space="0" w:color="auto"/>
          </w:divBdr>
          <w:divsChild>
            <w:div w:id="282031763">
              <w:marLeft w:val="0"/>
              <w:marRight w:val="0"/>
              <w:marTop w:val="0"/>
              <w:marBottom w:val="0"/>
              <w:divBdr>
                <w:top w:val="none" w:sz="0" w:space="0" w:color="auto"/>
                <w:left w:val="none" w:sz="0" w:space="0" w:color="auto"/>
                <w:bottom w:val="none" w:sz="0" w:space="0" w:color="auto"/>
                <w:right w:val="none" w:sz="0" w:space="0" w:color="auto"/>
              </w:divBdr>
              <w:divsChild>
                <w:div w:id="178095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89929">
      <w:bodyDiv w:val="1"/>
      <w:marLeft w:val="0"/>
      <w:marRight w:val="0"/>
      <w:marTop w:val="0"/>
      <w:marBottom w:val="0"/>
      <w:divBdr>
        <w:top w:val="none" w:sz="0" w:space="0" w:color="auto"/>
        <w:left w:val="none" w:sz="0" w:space="0" w:color="auto"/>
        <w:bottom w:val="none" w:sz="0" w:space="0" w:color="auto"/>
        <w:right w:val="none" w:sz="0" w:space="0" w:color="auto"/>
      </w:divBdr>
    </w:div>
    <w:div w:id="1809392157">
      <w:bodyDiv w:val="1"/>
      <w:marLeft w:val="0"/>
      <w:marRight w:val="0"/>
      <w:marTop w:val="0"/>
      <w:marBottom w:val="0"/>
      <w:divBdr>
        <w:top w:val="none" w:sz="0" w:space="0" w:color="auto"/>
        <w:left w:val="none" w:sz="0" w:space="0" w:color="auto"/>
        <w:bottom w:val="none" w:sz="0" w:space="0" w:color="auto"/>
        <w:right w:val="none" w:sz="0" w:space="0" w:color="auto"/>
      </w:divBdr>
    </w:div>
    <w:div w:id="1821648260">
      <w:bodyDiv w:val="1"/>
      <w:marLeft w:val="0"/>
      <w:marRight w:val="0"/>
      <w:marTop w:val="0"/>
      <w:marBottom w:val="0"/>
      <w:divBdr>
        <w:top w:val="none" w:sz="0" w:space="0" w:color="auto"/>
        <w:left w:val="none" w:sz="0" w:space="0" w:color="auto"/>
        <w:bottom w:val="none" w:sz="0" w:space="0" w:color="auto"/>
        <w:right w:val="none" w:sz="0" w:space="0" w:color="auto"/>
      </w:divBdr>
    </w:div>
    <w:div w:id="1842694904">
      <w:bodyDiv w:val="1"/>
      <w:marLeft w:val="0"/>
      <w:marRight w:val="0"/>
      <w:marTop w:val="0"/>
      <w:marBottom w:val="0"/>
      <w:divBdr>
        <w:top w:val="none" w:sz="0" w:space="0" w:color="auto"/>
        <w:left w:val="none" w:sz="0" w:space="0" w:color="auto"/>
        <w:bottom w:val="none" w:sz="0" w:space="0" w:color="auto"/>
        <w:right w:val="none" w:sz="0" w:space="0" w:color="auto"/>
      </w:divBdr>
    </w:div>
    <w:div w:id="1882791057">
      <w:bodyDiv w:val="1"/>
      <w:marLeft w:val="0"/>
      <w:marRight w:val="0"/>
      <w:marTop w:val="0"/>
      <w:marBottom w:val="0"/>
      <w:divBdr>
        <w:top w:val="none" w:sz="0" w:space="0" w:color="auto"/>
        <w:left w:val="none" w:sz="0" w:space="0" w:color="auto"/>
        <w:bottom w:val="none" w:sz="0" w:space="0" w:color="auto"/>
        <w:right w:val="none" w:sz="0" w:space="0" w:color="auto"/>
      </w:divBdr>
    </w:div>
    <w:div w:id="1886405179">
      <w:bodyDiv w:val="1"/>
      <w:marLeft w:val="0"/>
      <w:marRight w:val="0"/>
      <w:marTop w:val="0"/>
      <w:marBottom w:val="0"/>
      <w:divBdr>
        <w:top w:val="none" w:sz="0" w:space="0" w:color="auto"/>
        <w:left w:val="none" w:sz="0" w:space="0" w:color="auto"/>
        <w:bottom w:val="none" w:sz="0" w:space="0" w:color="auto"/>
        <w:right w:val="none" w:sz="0" w:space="0" w:color="auto"/>
      </w:divBdr>
    </w:div>
    <w:div w:id="1894350238">
      <w:bodyDiv w:val="1"/>
      <w:marLeft w:val="0"/>
      <w:marRight w:val="0"/>
      <w:marTop w:val="0"/>
      <w:marBottom w:val="0"/>
      <w:divBdr>
        <w:top w:val="none" w:sz="0" w:space="0" w:color="auto"/>
        <w:left w:val="none" w:sz="0" w:space="0" w:color="auto"/>
        <w:bottom w:val="none" w:sz="0" w:space="0" w:color="auto"/>
        <w:right w:val="none" w:sz="0" w:space="0" w:color="auto"/>
      </w:divBdr>
    </w:div>
    <w:div w:id="1982730568">
      <w:bodyDiv w:val="1"/>
      <w:marLeft w:val="0"/>
      <w:marRight w:val="0"/>
      <w:marTop w:val="0"/>
      <w:marBottom w:val="0"/>
      <w:divBdr>
        <w:top w:val="none" w:sz="0" w:space="0" w:color="auto"/>
        <w:left w:val="none" w:sz="0" w:space="0" w:color="auto"/>
        <w:bottom w:val="none" w:sz="0" w:space="0" w:color="auto"/>
        <w:right w:val="none" w:sz="0" w:space="0" w:color="auto"/>
      </w:divBdr>
      <w:divsChild>
        <w:div w:id="1645626208">
          <w:marLeft w:val="0"/>
          <w:marRight w:val="0"/>
          <w:marTop w:val="0"/>
          <w:marBottom w:val="0"/>
          <w:divBdr>
            <w:top w:val="none" w:sz="0" w:space="0" w:color="auto"/>
            <w:left w:val="none" w:sz="0" w:space="0" w:color="auto"/>
            <w:bottom w:val="none" w:sz="0" w:space="0" w:color="auto"/>
            <w:right w:val="none" w:sz="0" w:space="0" w:color="auto"/>
          </w:divBdr>
          <w:divsChild>
            <w:div w:id="365521229">
              <w:marLeft w:val="-75"/>
              <w:marRight w:val="0"/>
              <w:marTop w:val="30"/>
              <w:marBottom w:val="30"/>
              <w:divBdr>
                <w:top w:val="none" w:sz="0" w:space="0" w:color="auto"/>
                <w:left w:val="none" w:sz="0" w:space="0" w:color="auto"/>
                <w:bottom w:val="none" w:sz="0" w:space="0" w:color="auto"/>
                <w:right w:val="none" w:sz="0" w:space="0" w:color="auto"/>
              </w:divBdr>
              <w:divsChild>
                <w:div w:id="787792">
                  <w:marLeft w:val="0"/>
                  <w:marRight w:val="0"/>
                  <w:marTop w:val="0"/>
                  <w:marBottom w:val="0"/>
                  <w:divBdr>
                    <w:top w:val="none" w:sz="0" w:space="0" w:color="auto"/>
                    <w:left w:val="none" w:sz="0" w:space="0" w:color="auto"/>
                    <w:bottom w:val="none" w:sz="0" w:space="0" w:color="auto"/>
                    <w:right w:val="none" w:sz="0" w:space="0" w:color="auto"/>
                  </w:divBdr>
                  <w:divsChild>
                    <w:div w:id="1688022509">
                      <w:marLeft w:val="0"/>
                      <w:marRight w:val="0"/>
                      <w:marTop w:val="0"/>
                      <w:marBottom w:val="0"/>
                      <w:divBdr>
                        <w:top w:val="none" w:sz="0" w:space="0" w:color="auto"/>
                        <w:left w:val="none" w:sz="0" w:space="0" w:color="auto"/>
                        <w:bottom w:val="none" w:sz="0" w:space="0" w:color="auto"/>
                        <w:right w:val="none" w:sz="0" w:space="0" w:color="auto"/>
                      </w:divBdr>
                    </w:div>
                  </w:divsChild>
                </w:div>
                <w:div w:id="31003305">
                  <w:marLeft w:val="0"/>
                  <w:marRight w:val="0"/>
                  <w:marTop w:val="0"/>
                  <w:marBottom w:val="0"/>
                  <w:divBdr>
                    <w:top w:val="none" w:sz="0" w:space="0" w:color="auto"/>
                    <w:left w:val="none" w:sz="0" w:space="0" w:color="auto"/>
                    <w:bottom w:val="none" w:sz="0" w:space="0" w:color="auto"/>
                    <w:right w:val="none" w:sz="0" w:space="0" w:color="auto"/>
                  </w:divBdr>
                  <w:divsChild>
                    <w:div w:id="1927231375">
                      <w:marLeft w:val="0"/>
                      <w:marRight w:val="0"/>
                      <w:marTop w:val="0"/>
                      <w:marBottom w:val="0"/>
                      <w:divBdr>
                        <w:top w:val="none" w:sz="0" w:space="0" w:color="auto"/>
                        <w:left w:val="none" w:sz="0" w:space="0" w:color="auto"/>
                        <w:bottom w:val="none" w:sz="0" w:space="0" w:color="auto"/>
                        <w:right w:val="none" w:sz="0" w:space="0" w:color="auto"/>
                      </w:divBdr>
                    </w:div>
                  </w:divsChild>
                </w:div>
                <w:div w:id="65998033">
                  <w:marLeft w:val="0"/>
                  <w:marRight w:val="0"/>
                  <w:marTop w:val="0"/>
                  <w:marBottom w:val="0"/>
                  <w:divBdr>
                    <w:top w:val="none" w:sz="0" w:space="0" w:color="auto"/>
                    <w:left w:val="none" w:sz="0" w:space="0" w:color="auto"/>
                    <w:bottom w:val="none" w:sz="0" w:space="0" w:color="auto"/>
                    <w:right w:val="none" w:sz="0" w:space="0" w:color="auto"/>
                  </w:divBdr>
                  <w:divsChild>
                    <w:div w:id="919829119">
                      <w:marLeft w:val="0"/>
                      <w:marRight w:val="0"/>
                      <w:marTop w:val="0"/>
                      <w:marBottom w:val="0"/>
                      <w:divBdr>
                        <w:top w:val="none" w:sz="0" w:space="0" w:color="auto"/>
                        <w:left w:val="none" w:sz="0" w:space="0" w:color="auto"/>
                        <w:bottom w:val="none" w:sz="0" w:space="0" w:color="auto"/>
                        <w:right w:val="none" w:sz="0" w:space="0" w:color="auto"/>
                      </w:divBdr>
                    </w:div>
                  </w:divsChild>
                </w:div>
                <w:div w:id="72508925">
                  <w:marLeft w:val="0"/>
                  <w:marRight w:val="0"/>
                  <w:marTop w:val="0"/>
                  <w:marBottom w:val="0"/>
                  <w:divBdr>
                    <w:top w:val="none" w:sz="0" w:space="0" w:color="auto"/>
                    <w:left w:val="none" w:sz="0" w:space="0" w:color="auto"/>
                    <w:bottom w:val="none" w:sz="0" w:space="0" w:color="auto"/>
                    <w:right w:val="none" w:sz="0" w:space="0" w:color="auto"/>
                  </w:divBdr>
                  <w:divsChild>
                    <w:div w:id="676080857">
                      <w:marLeft w:val="0"/>
                      <w:marRight w:val="0"/>
                      <w:marTop w:val="0"/>
                      <w:marBottom w:val="0"/>
                      <w:divBdr>
                        <w:top w:val="none" w:sz="0" w:space="0" w:color="auto"/>
                        <w:left w:val="none" w:sz="0" w:space="0" w:color="auto"/>
                        <w:bottom w:val="none" w:sz="0" w:space="0" w:color="auto"/>
                        <w:right w:val="none" w:sz="0" w:space="0" w:color="auto"/>
                      </w:divBdr>
                    </w:div>
                  </w:divsChild>
                </w:div>
                <w:div w:id="78211430">
                  <w:marLeft w:val="0"/>
                  <w:marRight w:val="0"/>
                  <w:marTop w:val="0"/>
                  <w:marBottom w:val="0"/>
                  <w:divBdr>
                    <w:top w:val="none" w:sz="0" w:space="0" w:color="auto"/>
                    <w:left w:val="none" w:sz="0" w:space="0" w:color="auto"/>
                    <w:bottom w:val="none" w:sz="0" w:space="0" w:color="auto"/>
                    <w:right w:val="none" w:sz="0" w:space="0" w:color="auto"/>
                  </w:divBdr>
                  <w:divsChild>
                    <w:div w:id="594363533">
                      <w:marLeft w:val="0"/>
                      <w:marRight w:val="0"/>
                      <w:marTop w:val="0"/>
                      <w:marBottom w:val="0"/>
                      <w:divBdr>
                        <w:top w:val="none" w:sz="0" w:space="0" w:color="auto"/>
                        <w:left w:val="none" w:sz="0" w:space="0" w:color="auto"/>
                        <w:bottom w:val="none" w:sz="0" w:space="0" w:color="auto"/>
                        <w:right w:val="none" w:sz="0" w:space="0" w:color="auto"/>
                      </w:divBdr>
                    </w:div>
                  </w:divsChild>
                </w:div>
                <w:div w:id="90900341">
                  <w:marLeft w:val="0"/>
                  <w:marRight w:val="0"/>
                  <w:marTop w:val="0"/>
                  <w:marBottom w:val="0"/>
                  <w:divBdr>
                    <w:top w:val="none" w:sz="0" w:space="0" w:color="auto"/>
                    <w:left w:val="none" w:sz="0" w:space="0" w:color="auto"/>
                    <w:bottom w:val="none" w:sz="0" w:space="0" w:color="auto"/>
                    <w:right w:val="none" w:sz="0" w:space="0" w:color="auto"/>
                  </w:divBdr>
                  <w:divsChild>
                    <w:div w:id="85806239">
                      <w:marLeft w:val="0"/>
                      <w:marRight w:val="0"/>
                      <w:marTop w:val="0"/>
                      <w:marBottom w:val="0"/>
                      <w:divBdr>
                        <w:top w:val="none" w:sz="0" w:space="0" w:color="auto"/>
                        <w:left w:val="none" w:sz="0" w:space="0" w:color="auto"/>
                        <w:bottom w:val="none" w:sz="0" w:space="0" w:color="auto"/>
                        <w:right w:val="none" w:sz="0" w:space="0" w:color="auto"/>
                      </w:divBdr>
                    </w:div>
                  </w:divsChild>
                </w:div>
                <w:div w:id="102654150">
                  <w:marLeft w:val="0"/>
                  <w:marRight w:val="0"/>
                  <w:marTop w:val="0"/>
                  <w:marBottom w:val="0"/>
                  <w:divBdr>
                    <w:top w:val="none" w:sz="0" w:space="0" w:color="auto"/>
                    <w:left w:val="none" w:sz="0" w:space="0" w:color="auto"/>
                    <w:bottom w:val="none" w:sz="0" w:space="0" w:color="auto"/>
                    <w:right w:val="none" w:sz="0" w:space="0" w:color="auto"/>
                  </w:divBdr>
                  <w:divsChild>
                    <w:div w:id="632563905">
                      <w:marLeft w:val="0"/>
                      <w:marRight w:val="0"/>
                      <w:marTop w:val="0"/>
                      <w:marBottom w:val="0"/>
                      <w:divBdr>
                        <w:top w:val="none" w:sz="0" w:space="0" w:color="auto"/>
                        <w:left w:val="none" w:sz="0" w:space="0" w:color="auto"/>
                        <w:bottom w:val="none" w:sz="0" w:space="0" w:color="auto"/>
                        <w:right w:val="none" w:sz="0" w:space="0" w:color="auto"/>
                      </w:divBdr>
                    </w:div>
                  </w:divsChild>
                </w:div>
                <w:div w:id="103548327">
                  <w:marLeft w:val="0"/>
                  <w:marRight w:val="0"/>
                  <w:marTop w:val="0"/>
                  <w:marBottom w:val="0"/>
                  <w:divBdr>
                    <w:top w:val="none" w:sz="0" w:space="0" w:color="auto"/>
                    <w:left w:val="none" w:sz="0" w:space="0" w:color="auto"/>
                    <w:bottom w:val="none" w:sz="0" w:space="0" w:color="auto"/>
                    <w:right w:val="none" w:sz="0" w:space="0" w:color="auto"/>
                  </w:divBdr>
                  <w:divsChild>
                    <w:div w:id="1010717679">
                      <w:marLeft w:val="0"/>
                      <w:marRight w:val="0"/>
                      <w:marTop w:val="0"/>
                      <w:marBottom w:val="0"/>
                      <w:divBdr>
                        <w:top w:val="none" w:sz="0" w:space="0" w:color="auto"/>
                        <w:left w:val="none" w:sz="0" w:space="0" w:color="auto"/>
                        <w:bottom w:val="none" w:sz="0" w:space="0" w:color="auto"/>
                        <w:right w:val="none" w:sz="0" w:space="0" w:color="auto"/>
                      </w:divBdr>
                    </w:div>
                  </w:divsChild>
                </w:div>
                <w:div w:id="112870688">
                  <w:marLeft w:val="0"/>
                  <w:marRight w:val="0"/>
                  <w:marTop w:val="0"/>
                  <w:marBottom w:val="0"/>
                  <w:divBdr>
                    <w:top w:val="none" w:sz="0" w:space="0" w:color="auto"/>
                    <w:left w:val="none" w:sz="0" w:space="0" w:color="auto"/>
                    <w:bottom w:val="none" w:sz="0" w:space="0" w:color="auto"/>
                    <w:right w:val="none" w:sz="0" w:space="0" w:color="auto"/>
                  </w:divBdr>
                  <w:divsChild>
                    <w:div w:id="1155340410">
                      <w:marLeft w:val="0"/>
                      <w:marRight w:val="0"/>
                      <w:marTop w:val="0"/>
                      <w:marBottom w:val="0"/>
                      <w:divBdr>
                        <w:top w:val="none" w:sz="0" w:space="0" w:color="auto"/>
                        <w:left w:val="none" w:sz="0" w:space="0" w:color="auto"/>
                        <w:bottom w:val="none" w:sz="0" w:space="0" w:color="auto"/>
                        <w:right w:val="none" w:sz="0" w:space="0" w:color="auto"/>
                      </w:divBdr>
                    </w:div>
                  </w:divsChild>
                </w:div>
                <w:div w:id="130100243">
                  <w:marLeft w:val="0"/>
                  <w:marRight w:val="0"/>
                  <w:marTop w:val="0"/>
                  <w:marBottom w:val="0"/>
                  <w:divBdr>
                    <w:top w:val="none" w:sz="0" w:space="0" w:color="auto"/>
                    <w:left w:val="none" w:sz="0" w:space="0" w:color="auto"/>
                    <w:bottom w:val="none" w:sz="0" w:space="0" w:color="auto"/>
                    <w:right w:val="none" w:sz="0" w:space="0" w:color="auto"/>
                  </w:divBdr>
                  <w:divsChild>
                    <w:div w:id="304238331">
                      <w:marLeft w:val="0"/>
                      <w:marRight w:val="0"/>
                      <w:marTop w:val="0"/>
                      <w:marBottom w:val="0"/>
                      <w:divBdr>
                        <w:top w:val="none" w:sz="0" w:space="0" w:color="auto"/>
                        <w:left w:val="none" w:sz="0" w:space="0" w:color="auto"/>
                        <w:bottom w:val="none" w:sz="0" w:space="0" w:color="auto"/>
                        <w:right w:val="none" w:sz="0" w:space="0" w:color="auto"/>
                      </w:divBdr>
                    </w:div>
                  </w:divsChild>
                </w:div>
                <w:div w:id="139856943">
                  <w:marLeft w:val="0"/>
                  <w:marRight w:val="0"/>
                  <w:marTop w:val="0"/>
                  <w:marBottom w:val="0"/>
                  <w:divBdr>
                    <w:top w:val="none" w:sz="0" w:space="0" w:color="auto"/>
                    <w:left w:val="none" w:sz="0" w:space="0" w:color="auto"/>
                    <w:bottom w:val="none" w:sz="0" w:space="0" w:color="auto"/>
                    <w:right w:val="none" w:sz="0" w:space="0" w:color="auto"/>
                  </w:divBdr>
                  <w:divsChild>
                    <w:div w:id="1165315091">
                      <w:marLeft w:val="0"/>
                      <w:marRight w:val="0"/>
                      <w:marTop w:val="0"/>
                      <w:marBottom w:val="0"/>
                      <w:divBdr>
                        <w:top w:val="none" w:sz="0" w:space="0" w:color="auto"/>
                        <w:left w:val="none" w:sz="0" w:space="0" w:color="auto"/>
                        <w:bottom w:val="none" w:sz="0" w:space="0" w:color="auto"/>
                        <w:right w:val="none" w:sz="0" w:space="0" w:color="auto"/>
                      </w:divBdr>
                    </w:div>
                  </w:divsChild>
                </w:div>
                <w:div w:id="152841659">
                  <w:marLeft w:val="0"/>
                  <w:marRight w:val="0"/>
                  <w:marTop w:val="0"/>
                  <w:marBottom w:val="0"/>
                  <w:divBdr>
                    <w:top w:val="none" w:sz="0" w:space="0" w:color="auto"/>
                    <w:left w:val="none" w:sz="0" w:space="0" w:color="auto"/>
                    <w:bottom w:val="none" w:sz="0" w:space="0" w:color="auto"/>
                    <w:right w:val="none" w:sz="0" w:space="0" w:color="auto"/>
                  </w:divBdr>
                  <w:divsChild>
                    <w:div w:id="1027096581">
                      <w:marLeft w:val="0"/>
                      <w:marRight w:val="0"/>
                      <w:marTop w:val="0"/>
                      <w:marBottom w:val="0"/>
                      <w:divBdr>
                        <w:top w:val="none" w:sz="0" w:space="0" w:color="auto"/>
                        <w:left w:val="none" w:sz="0" w:space="0" w:color="auto"/>
                        <w:bottom w:val="none" w:sz="0" w:space="0" w:color="auto"/>
                        <w:right w:val="none" w:sz="0" w:space="0" w:color="auto"/>
                      </w:divBdr>
                    </w:div>
                  </w:divsChild>
                </w:div>
                <w:div w:id="164519740">
                  <w:marLeft w:val="0"/>
                  <w:marRight w:val="0"/>
                  <w:marTop w:val="0"/>
                  <w:marBottom w:val="0"/>
                  <w:divBdr>
                    <w:top w:val="none" w:sz="0" w:space="0" w:color="auto"/>
                    <w:left w:val="none" w:sz="0" w:space="0" w:color="auto"/>
                    <w:bottom w:val="none" w:sz="0" w:space="0" w:color="auto"/>
                    <w:right w:val="none" w:sz="0" w:space="0" w:color="auto"/>
                  </w:divBdr>
                  <w:divsChild>
                    <w:div w:id="647634599">
                      <w:marLeft w:val="0"/>
                      <w:marRight w:val="0"/>
                      <w:marTop w:val="0"/>
                      <w:marBottom w:val="0"/>
                      <w:divBdr>
                        <w:top w:val="none" w:sz="0" w:space="0" w:color="auto"/>
                        <w:left w:val="none" w:sz="0" w:space="0" w:color="auto"/>
                        <w:bottom w:val="none" w:sz="0" w:space="0" w:color="auto"/>
                        <w:right w:val="none" w:sz="0" w:space="0" w:color="auto"/>
                      </w:divBdr>
                    </w:div>
                  </w:divsChild>
                </w:div>
                <w:div w:id="169878559">
                  <w:marLeft w:val="0"/>
                  <w:marRight w:val="0"/>
                  <w:marTop w:val="0"/>
                  <w:marBottom w:val="0"/>
                  <w:divBdr>
                    <w:top w:val="none" w:sz="0" w:space="0" w:color="auto"/>
                    <w:left w:val="none" w:sz="0" w:space="0" w:color="auto"/>
                    <w:bottom w:val="none" w:sz="0" w:space="0" w:color="auto"/>
                    <w:right w:val="none" w:sz="0" w:space="0" w:color="auto"/>
                  </w:divBdr>
                  <w:divsChild>
                    <w:div w:id="1335256425">
                      <w:marLeft w:val="0"/>
                      <w:marRight w:val="0"/>
                      <w:marTop w:val="0"/>
                      <w:marBottom w:val="0"/>
                      <w:divBdr>
                        <w:top w:val="none" w:sz="0" w:space="0" w:color="auto"/>
                        <w:left w:val="none" w:sz="0" w:space="0" w:color="auto"/>
                        <w:bottom w:val="none" w:sz="0" w:space="0" w:color="auto"/>
                        <w:right w:val="none" w:sz="0" w:space="0" w:color="auto"/>
                      </w:divBdr>
                    </w:div>
                  </w:divsChild>
                </w:div>
                <w:div w:id="170263872">
                  <w:marLeft w:val="0"/>
                  <w:marRight w:val="0"/>
                  <w:marTop w:val="0"/>
                  <w:marBottom w:val="0"/>
                  <w:divBdr>
                    <w:top w:val="none" w:sz="0" w:space="0" w:color="auto"/>
                    <w:left w:val="none" w:sz="0" w:space="0" w:color="auto"/>
                    <w:bottom w:val="none" w:sz="0" w:space="0" w:color="auto"/>
                    <w:right w:val="none" w:sz="0" w:space="0" w:color="auto"/>
                  </w:divBdr>
                  <w:divsChild>
                    <w:div w:id="6492161">
                      <w:marLeft w:val="0"/>
                      <w:marRight w:val="0"/>
                      <w:marTop w:val="0"/>
                      <w:marBottom w:val="0"/>
                      <w:divBdr>
                        <w:top w:val="none" w:sz="0" w:space="0" w:color="auto"/>
                        <w:left w:val="none" w:sz="0" w:space="0" w:color="auto"/>
                        <w:bottom w:val="none" w:sz="0" w:space="0" w:color="auto"/>
                        <w:right w:val="none" w:sz="0" w:space="0" w:color="auto"/>
                      </w:divBdr>
                    </w:div>
                  </w:divsChild>
                </w:div>
                <w:div w:id="171382629">
                  <w:marLeft w:val="0"/>
                  <w:marRight w:val="0"/>
                  <w:marTop w:val="0"/>
                  <w:marBottom w:val="0"/>
                  <w:divBdr>
                    <w:top w:val="none" w:sz="0" w:space="0" w:color="auto"/>
                    <w:left w:val="none" w:sz="0" w:space="0" w:color="auto"/>
                    <w:bottom w:val="none" w:sz="0" w:space="0" w:color="auto"/>
                    <w:right w:val="none" w:sz="0" w:space="0" w:color="auto"/>
                  </w:divBdr>
                  <w:divsChild>
                    <w:div w:id="1172992976">
                      <w:marLeft w:val="0"/>
                      <w:marRight w:val="0"/>
                      <w:marTop w:val="0"/>
                      <w:marBottom w:val="0"/>
                      <w:divBdr>
                        <w:top w:val="none" w:sz="0" w:space="0" w:color="auto"/>
                        <w:left w:val="none" w:sz="0" w:space="0" w:color="auto"/>
                        <w:bottom w:val="none" w:sz="0" w:space="0" w:color="auto"/>
                        <w:right w:val="none" w:sz="0" w:space="0" w:color="auto"/>
                      </w:divBdr>
                    </w:div>
                  </w:divsChild>
                </w:div>
                <w:div w:id="187447756">
                  <w:marLeft w:val="0"/>
                  <w:marRight w:val="0"/>
                  <w:marTop w:val="0"/>
                  <w:marBottom w:val="0"/>
                  <w:divBdr>
                    <w:top w:val="none" w:sz="0" w:space="0" w:color="auto"/>
                    <w:left w:val="none" w:sz="0" w:space="0" w:color="auto"/>
                    <w:bottom w:val="none" w:sz="0" w:space="0" w:color="auto"/>
                    <w:right w:val="none" w:sz="0" w:space="0" w:color="auto"/>
                  </w:divBdr>
                  <w:divsChild>
                    <w:div w:id="894706080">
                      <w:marLeft w:val="0"/>
                      <w:marRight w:val="0"/>
                      <w:marTop w:val="0"/>
                      <w:marBottom w:val="0"/>
                      <w:divBdr>
                        <w:top w:val="none" w:sz="0" w:space="0" w:color="auto"/>
                        <w:left w:val="none" w:sz="0" w:space="0" w:color="auto"/>
                        <w:bottom w:val="none" w:sz="0" w:space="0" w:color="auto"/>
                        <w:right w:val="none" w:sz="0" w:space="0" w:color="auto"/>
                      </w:divBdr>
                    </w:div>
                  </w:divsChild>
                </w:div>
                <w:div w:id="193886454">
                  <w:marLeft w:val="0"/>
                  <w:marRight w:val="0"/>
                  <w:marTop w:val="0"/>
                  <w:marBottom w:val="0"/>
                  <w:divBdr>
                    <w:top w:val="none" w:sz="0" w:space="0" w:color="auto"/>
                    <w:left w:val="none" w:sz="0" w:space="0" w:color="auto"/>
                    <w:bottom w:val="none" w:sz="0" w:space="0" w:color="auto"/>
                    <w:right w:val="none" w:sz="0" w:space="0" w:color="auto"/>
                  </w:divBdr>
                  <w:divsChild>
                    <w:div w:id="2038039749">
                      <w:marLeft w:val="0"/>
                      <w:marRight w:val="0"/>
                      <w:marTop w:val="0"/>
                      <w:marBottom w:val="0"/>
                      <w:divBdr>
                        <w:top w:val="none" w:sz="0" w:space="0" w:color="auto"/>
                        <w:left w:val="none" w:sz="0" w:space="0" w:color="auto"/>
                        <w:bottom w:val="none" w:sz="0" w:space="0" w:color="auto"/>
                        <w:right w:val="none" w:sz="0" w:space="0" w:color="auto"/>
                      </w:divBdr>
                    </w:div>
                  </w:divsChild>
                </w:div>
                <w:div w:id="245697979">
                  <w:marLeft w:val="0"/>
                  <w:marRight w:val="0"/>
                  <w:marTop w:val="0"/>
                  <w:marBottom w:val="0"/>
                  <w:divBdr>
                    <w:top w:val="none" w:sz="0" w:space="0" w:color="auto"/>
                    <w:left w:val="none" w:sz="0" w:space="0" w:color="auto"/>
                    <w:bottom w:val="none" w:sz="0" w:space="0" w:color="auto"/>
                    <w:right w:val="none" w:sz="0" w:space="0" w:color="auto"/>
                  </w:divBdr>
                  <w:divsChild>
                    <w:div w:id="853958026">
                      <w:marLeft w:val="0"/>
                      <w:marRight w:val="0"/>
                      <w:marTop w:val="0"/>
                      <w:marBottom w:val="0"/>
                      <w:divBdr>
                        <w:top w:val="none" w:sz="0" w:space="0" w:color="auto"/>
                        <w:left w:val="none" w:sz="0" w:space="0" w:color="auto"/>
                        <w:bottom w:val="none" w:sz="0" w:space="0" w:color="auto"/>
                        <w:right w:val="none" w:sz="0" w:space="0" w:color="auto"/>
                      </w:divBdr>
                    </w:div>
                  </w:divsChild>
                </w:div>
                <w:div w:id="274754294">
                  <w:marLeft w:val="0"/>
                  <w:marRight w:val="0"/>
                  <w:marTop w:val="0"/>
                  <w:marBottom w:val="0"/>
                  <w:divBdr>
                    <w:top w:val="none" w:sz="0" w:space="0" w:color="auto"/>
                    <w:left w:val="none" w:sz="0" w:space="0" w:color="auto"/>
                    <w:bottom w:val="none" w:sz="0" w:space="0" w:color="auto"/>
                    <w:right w:val="none" w:sz="0" w:space="0" w:color="auto"/>
                  </w:divBdr>
                  <w:divsChild>
                    <w:div w:id="1905288356">
                      <w:marLeft w:val="0"/>
                      <w:marRight w:val="0"/>
                      <w:marTop w:val="0"/>
                      <w:marBottom w:val="0"/>
                      <w:divBdr>
                        <w:top w:val="none" w:sz="0" w:space="0" w:color="auto"/>
                        <w:left w:val="none" w:sz="0" w:space="0" w:color="auto"/>
                        <w:bottom w:val="none" w:sz="0" w:space="0" w:color="auto"/>
                        <w:right w:val="none" w:sz="0" w:space="0" w:color="auto"/>
                      </w:divBdr>
                    </w:div>
                  </w:divsChild>
                </w:div>
                <w:div w:id="333194636">
                  <w:marLeft w:val="0"/>
                  <w:marRight w:val="0"/>
                  <w:marTop w:val="0"/>
                  <w:marBottom w:val="0"/>
                  <w:divBdr>
                    <w:top w:val="none" w:sz="0" w:space="0" w:color="auto"/>
                    <w:left w:val="none" w:sz="0" w:space="0" w:color="auto"/>
                    <w:bottom w:val="none" w:sz="0" w:space="0" w:color="auto"/>
                    <w:right w:val="none" w:sz="0" w:space="0" w:color="auto"/>
                  </w:divBdr>
                  <w:divsChild>
                    <w:div w:id="1140730777">
                      <w:marLeft w:val="0"/>
                      <w:marRight w:val="0"/>
                      <w:marTop w:val="0"/>
                      <w:marBottom w:val="0"/>
                      <w:divBdr>
                        <w:top w:val="none" w:sz="0" w:space="0" w:color="auto"/>
                        <w:left w:val="none" w:sz="0" w:space="0" w:color="auto"/>
                        <w:bottom w:val="none" w:sz="0" w:space="0" w:color="auto"/>
                        <w:right w:val="none" w:sz="0" w:space="0" w:color="auto"/>
                      </w:divBdr>
                    </w:div>
                  </w:divsChild>
                </w:div>
                <w:div w:id="346835292">
                  <w:marLeft w:val="0"/>
                  <w:marRight w:val="0"/>
                  <w:marTop w:val="0"/>
                  <w:marBottom w:val="0"/>
                  <w:divBdr>
                    <w:top w:val="none" w:sz="0" w:space="0" w:color="auto"/>
                    <w:left w:val="none" w:sz="0" w:space="0" w:color="auto"/>
                    <w:bottom w:val="none" w:sz="0" w:space="0" w:color="auto"/>
                    <w:right w:val="none" w:sz="0" w:space="0" w:color="auto"/>
                  </w:divBdr>
                  <w:divsChild>
                    <w:div w:id="1371219948">
                      <w:marLeft w:val="0"/>
                      <w:marRight w:val="0"/>
                      <w:marTop w:val="0"/>
                      <w:marBottom w:val="0"/>
                      <w:divBdr>
                        <w:top w:val="none" w:sz="0" w:space="0" w:color="auto"/>
                        <w:left w:val="none" w:sz="0" w:space="0" w:color="auto"/>
                        <w:bottom w:val="none" w:sz="0" w:space="0" w:color="auto"/>
                        <w:right w:val="none" w:sz="0" w:space="0" w:color="auto"/>
                      </w:divBdr>
                    </w:div>
                  </w:divsChild>
                </w:div>
                <w:div w:id="354618342">
                  <w:marLeft w:val="0"/>
                  <w:marRight w:val="0"/>
                  <w:marTop w:val="0"/>
                  <w:marBottom w:val="0"/>
                  <w:divBdr>
                    <w:top w:val="none" w:sz="0" w:space="0" w:color="auto"/>
                    <w:left w:val="none" w:sz="0" w:space="0" w:color="auto"/>
                    <w:bottom w:val="none" w:sz="0" w:space="0" w:color="auto"/>
                    <w:right w:val="none" w:sz="0" w:space="0" w:color="auto"/>
                  </w:divBdr>
                  <w:divsChild>
                    <w:div w:id="1218974989">
                      <w:marLeft w:val="0"/>
                      <w:marRight w:val="0"/>
                      <w:marTop w:val="0"/>
                      <w:marBottom w:val="0"/>
                      <w:divBdr>
                        <w:top w:val="none" w:sz="0" w:space="0" w:color="auto"/>
                        <w:left w:val="none" w:sz="0" w:space="0" w:color="auto"/>
                        <w:bottom w:val="none" w:sz="0" w:space="0" w:color="auto"/>
                        <w:right w:val="none" w:sz="0" w:space="0" w:color="auto"/>
                      </w:divBdr>
                    </w:div>
                  </w:divsChild>
                </w:div>
                <w:div w:id="363410083">
                  <w:marLeft w:val="0"/>
                  <w:marRight w:val="0"/>
                  <w:marTop w:val="0"/>
                  <w:marBottom w:val="0"/>
                  <w:divBdr>
                    <w:top w:val="none" w:sz="0" w:space="0" w:color="auto"/>
                    <w:left w:val="none" w:sz="0" w:space="0" w:color="auto"/>
                    <w:bottom w:val="none" w:sz="0" w:space="0" w:color="auto"/>
                    <w:right w:val="none" w:sz="0" w:space="0" w:color="auto"/>
                  </w:divBdr>
                  <w:divsChild>
                    <w:div w:id="1954701336">
                      <w:marLeft w:val="0"/>
                      <w:marRight w:val="0"/>
                      <w:marTop w:val="0"/>
                      <w:marBottom w:val="0"/>
                      <w:divBdr>
                        <w:top w:val="none" w:sz="0" w:space="0" w:color="auto"/>
                        <w:left w:val="none" w:sz="0" w:space="0" w:color="auto"/>
                        <w:bottom w:val="none" w:sz="0" w:space="0" w:color="auto"/>
                        <w:right w:val="none" w:sz="0" w:space="0" w:color="auto"/>
                      </w:divBdr>
                    </w:div>
                  </w:divsChild>
                </w:div>
                <w:div w:id="369493969">
                  <w:marLeft w:val="0"/>
                  <w:marRight w:val="0"/>
                  <w:marTop w:val="0"/>
                  <w:marBottom w:val="0"/>
                  <w:divBdr>
                    <w:top w:val="none" w:sz="0" w:space="0" w:color="auto"/>
                    <w:left w:val="none" w:sz="0" w:space="0" w:color="auto"/>
                    <w:bottom w:val="none" w:sz="0" w:space="0" w:color="auto"/>
                    <w:right w:val="none" w:sz="0" w:space="0" w:color="auto"/>
                  </w:divBdr>
                  <w:divsChild>
                    <w:div w:id="992681860">
                      <w:marLeft w:val="0"/>
                      <w:marRight w:val="0"/>
                      <w:marTop w:val="0"/>
                      <w:marBottom w:val="0"/>
                      <w:divBdr>
                        <w:top w:val="none" w:sz="0" w:space="0" w:color="auto"/>
                        <w:left w:val="none" w:sz="0" w:space="0" w:color="auto"/>
                        <w:bottom w:val="none" w:sz="0" w:space="0" w:color="auto"/>
                        <w:right w:val="none" w:sz="0" w:space="0" w:color="auto"/>
                      </w:divBdr>
                    </w:div>
                  </w:divsChild>
                </w:div>
                <w:div w:id="387075928">
                  <w:marLeft w:val="0"/>
                  <w:marRight w:val="0"/>
                  <w:marTop w:val="0"/>
                  <w:marBottom w:val="0"/>
                  <w:divBdr>
                    <w:top w:val="none" w:sz="0" w:space="0" w:color="auto"/>
                    <w:left w:val="none" w:sz="0" w:space="0" w:color="auto"/>
                    <w:bottom w:val="none" w:sz="0" w:space="0" w:color="auto"/>
                    <w:right w:val="none" w:sz="0" w:space="0" w:color="auto"/>
                  </w:divBdr>
                  <w:divsChild>
                    <w:div w:id="777530879">
                      <w:marLeft w:val="0"/>
                      <w:marRight w:val="0"/>
                      <w:marTop w:val="0"/>
                      <w:marBottom w:val="0"/>
                      <w:divBdr>
                        <w:top w:val="none" w:sz="0" w:space="0" w:color="auto"/>
                        <w:left w:val="none" w:sz="0" w:space="0" w:color="auto"/>
                        <w:bottom w:val="none" w:sz="0" w:space="0" w:color="auto"/>
                        <w:right w:val="none" w:sz="0" w:space="0" w:color="auto"/>
                      </w:divBdr>
                    </w:div>
                  </w:divsChild>
                </w:div>
                <w:div w:id="387657412">
                  <w:marLeft w:val="0"/>
                  <w:marRight w:val="0"/>
                  <w:marTop w:val="0"/>
                  <w:marBottom w:val="0"/>
                  <w:divBdr>
                    <w:top w:val="none" w:sz="0" w:space="0" w:color="auto"/>
                    <w:left w:val="none" w:sz="0" w:space="0" w:color="auto"/>
                    <w:bottom w:val="none" w:sz="0" w:space="0" w:color="auto"/>
                    <w:right w:val="none" w:sz="0" w:space="0" w:color="auto"/>
                  </w:divBdr>
                  <w:divsChild>
                    <w:div w:id="1427340471">
                      <w:marLeft w:val="0"/>
                      <w:marRight w:val="0"/>
                      <w:marTop w:val="0"/>
                      <w:marBottom w:val="0"/>
                      <w:divBdr>
                        <w:top w:val="none" w:sz="0" w:space="0" w:color="auto"/>
                        <w:left w:val="none" w:sz="0" w:space="0" w:color="auto"/>
                        <w:bottom w:val="none" w:sz="0" w:space="0" w:color="auto"/>
                        <w:right w:val="none" w:sz="0" w:space="0" w:color="auto"/>
                      </w:divBdr>
                    </w:div>
                  </w:divsChild>
                </w:div>
                <w:div w:id="389310438">
                  <w:marLeft w:val="0"/>
                  <w:marRight w:val="0"/>
                  <w:marTop w:val="0"/>
                  <w:marBottom w:val="0"/>
                  <w:divBdr>
                    <w:top w:val="none" w:sz="0" w:space="0" w:color="auto"/>
                    <w:left w:val="none" w:sz="0" w:space="0" w:color="auto"/>
                    <w:bottom w:val="none" w:sz="0" w:space="0" w:color="auto"/>
                    <w:right w:val="none" w:sz="0" w:space="0" w:color="auto"/>
                  </w:divBdr>
                  <w:divsChild>
                    <w:div w:id="1968774850">
                      <w:marLeft w:val="0"/>
                      <w:marRight w:val="0"/>
                      <w:marTop w:val="0"/>
                      <w:marBottom w:val="0"/>
                      <w:divBdr>
                        <w:top w:val="none" w:sz="0" w:space="0" w:color="auto"/>
                        <w:left w:val="none" w:sz="0" w:space="0" w:color="auto"/>
                        <w:bottom w:val="none" w:sz="0" w:space="0" w:color="auto"/>
                        <w:right w:val="none" w:sz="0" w:space="0" w:color="auto"/>
                      </w:divBdr>
                    </w:div>
                  </w:divsChild>
                </w:div>
                <w:div w:id="418330770">
                  <w:marLeft w:val="0"/>
                  <w:marRight w:val="0"/>
                  <w:marTop w:val="0"/>
                  <w:marBottom w:val="0"/>
                  <w:divBdr>
                    <w:top w:val="none" w:sz="0" w:space="0" w:color="auto"/>
                    <w:left w:val="none" w:sz="0" w:space="0" w:color="auto"/>
                    <w:bottom w:val="none" w:sz="0" w:space="0" w:color="auto"/>
                    <w:right w:val="none" w:sz="0" w:space="0" w:color="auto"/>
                  </w:divBdr>
                  <w:divsChild>
                    <w:div w:id="1329822449">
                      <w:marLeft w:val="0"/>
                      <w:marRight w:val="0"/>
                      <w:marTop w:val="0"/>
                      <w:marBottom w:val="0"/>
                      <w:divBdr>
                        <w:top w:val="none" w:sz="0" w:space="0" w:color="auto"/>
                        <w:left w:val="none" w:sz="0" w:space="0" w:color="auto"/>
                        <w:bottom w:val="none" w:sz="0" w:space="0" w:color="auto"/>
                        <w:right w:val="none" w:sz="0" w:space="0" w:color="auto"/>
                      </w:divBdr>
                    </w:div>
                  </w:divsChild>
                </w:div>
                <w:div w:id="429861495">
                  <w:marLeft w:val="0"/>
                  <w:marRight w:val="0"/>
                  <w:marTop w:val="0"/>
                  <w:marBottom w:val="0"/>
                  <w:divBdr>
                    <w:top w:val="none" w:sz="0" w:space="0" w:color="auto"/>
                    <w:left w:val="none" w:sz="0" w:space="0" w:color="auto"/>
                    <w:bottom w:val="none" w:sz="0" w:space="0" w:color="auto"/>
                    <w:right w:val="none" w:sz="0" w:space="0" w:color="auto"/>
                  </w:divBdr>
                  <w:divsChild>
                    <w:div w:id="179202343">
                      <w:marLeft w:val="0"/>
                      <w:marRight w:val="0"/>
                      <w:marTop w:val="0"/>
                      <w:marBottom w:val="0"/>
                      <w:divBdr>
                        <w:top w:val="none" w:sz="0" w:space="0" w:color="auto"/>
                        <w:left w:val="none" w:sz="0" w:space="0" w:color="auto"/>
                        <w:bottom w:val="none" w:sz="0" w:space="0" w:color="auto"/>
                        <w:right w:val="none" w:sz="0" w:space="0" w:color="auto"/>
                      </w:divBdr>
                    </w:div>
                  </w:divsChild>
                </w:div>
                <w:div w:id="463741918">
                  <w:marLeft w:val="0"/>
                  <w:marRight w:val="0"/>
                  <w:marTop w:val="0"/>
                  <w:marBottom w:val="0"/>
                  <w:divBdr>
                    <w:top w:val="none" w:sz="0" w:space="0" w:color="auto"/>
                    <w:left w:val="none" w:sz="0" w:space="0" w:color="auto"/>
                    <w:bottom w:val="none" w:sz="0" w:space="0" w:color="auto"/>
                    <w:right w:val="none" w:sz="0" w:space="0" w:color="auto"/>
                  </w:divBdr>
                  <w:divsChild>
                    <w:div w:id="320932285">
                      <w:marLeft w:val="0"/>
                      <w:marRight w:val="0"/>
                      <w:marTop w:val="0"/>
                      <w:marBottom w:val="0"/>
                      <w:divBdr>
                        <w:top w:val="none" w:sz="0" w:space="0" w:color="auto"/>
                        <w:left w:val="none" w:sz="0" w:space="0" w:color="auto"/>
                        <w:bottom w:val="none" w:sz="0" w:space="0" w:color="auto"/>
                        <w:right w:val="none" w:sz="0" w:space="0" w:color="auto"/>
                      </w:divBdr>
                    </w:div>
                  </w:divsChild>
                </w:div>
                <w:div w:id="485711853">
                  <w:marLeft w:val="0"/>
                  <w:marRight w:val="0"/>
                  <w:marTop w:val="0"/>
                  <w:marBottom w:val="0"/>
                  <w:divBdr>
                    <w:top w:val="none" w:sz="0" w:space="0" w:color="auto"/>
                    <w:left w:val="none" w:sz="0" w:space="0" w:color="auto"/>
                    <w:bottom w:val="none" w:sz="0" w:space="0" w:color="auto"/>
                    <w:right w:val="none" w:sz="0" w:space="0" w:color="auto"/>
                  </w:divBdr>
                  <w:divsChild>
                    <w:div w:id="1515268380">
                      <w:marLeft w:val="0"/>
                      <w:marRight w:val="0"/>
                      <w:marTop w:val="0"/>
                      <w:marBottom w:val="0"/>
                      <w:divBdr>
                        <w:top w:val="none" w:sz="0" w:space="0" w:color="auto"/>
                        <w:left w:val="none" w:sz="0" w:space="0" w:color="auto"/>
                        <w:bottom w:val="none" w:sz="0" w:space="0" w:color="auto"/>
                        <w:right w:val="none" w:sz="0" w:space="0" w:color="auto"/>
                      </w:divBdr>
                    </w:div>
                  </w:divsChild>
                </w:div>
                <w:div w:id="496849631">
                  <w:marLeft w:val="0"/>
                  <w:marRight w:val="0"/>
                  <w:marTop w:val="0"/>
                  <w:marBottom w:val="0"/>
                  <w:divBdr>
                    <w:top w:val="none" w:sz="0" w:space="0" w:color="auto"/>
                    <w:left w:val="none" w:sz="0" w:space="0" w:color="auto"/>
                    <w:bottom w:val="none" w:sz="0" w:space="0" w:color="auto"/>
                    <w:right w:val="none" w:sz="0" w:space="0" w:color="auto"/>
                  </w:divBdr>
                  <w:divsChild>
                    <w:div w:id="1153302769">
                      <w:marLeft w:val="0"/>
                      <w:marRight w:val="0"/>
                      <w:marTop w:val="0"/>
                      <w:marBottom w:val="0"/>
                      <w:divBdr>
                        <w:top w:val="none" w:sz="0" w:space="0" w:color="auto"/>
                        <w:left w:val="none" w:sz="0" w:space="0" w:color="auto"/>
                        <w:bottom w:val="none" w:sz="0" w:space="0" w:color="auto"/>
                        <w:right w:val="none" w:sz="0" w:space="0" w:color="auto"/>
                      </w:divBdr>
                    </w:div>
                  </w:divsChild>
                </w:div>
                <w:div w:id="501940519">
                  <w:marLeft w:val="0"/>
                  <w:marRight w:val="0"/>
                  <w:marTop w:val="0"/>
                  <w:marBottom w:val="0"/>
                  <w:divBdr>
                    <w:top w:val="none" w:sz="0" w:space="0" w:color="auto"/>
                    <w:left w:val="none" w:sz="0" w:space="0" w:color="auto"/>
                    <w:bottom w:val="none" w:sz="0" w:space="0" w:color="auto"/>
                    <w:right w:val="none" w:sz="0" w:space="0" w:color="auto"/>
                  </w:divBdr>
                  <w:divsChild>
                    <w:div w:id="1335451665">
                      <w:marLeft w:val="0"/>
                      <w:marRight w:val="0"/>
                      <w:marTop w:val="0"/>
                      <w:marBottom w:val="0"/>
                      <w:divBdr>
                        <w:top w:val="none" w:sz="0" w:space="0" w:color="auto"/>
                        <w:left w:val="none" w:sz="0" w:space="0" w:color="auto"/>
                        <w:bottom w:val="none" w:sz="0" w:space="0" w:color="auto"/>
                        <w:right w:val="none" w:sz="0" w:space="0" w:color="auto"/>
                      </w:divBdr>
                    </w:div>
                  </w:divsChild>
                </w:div>
                <w:div w:id="507912672">
                  <w:marLeft w:val="0"/>
                  <w:marRight w:val="0"/>
                  <w:marTop w:val="0"/>
                  <w:marBottom w:val="0"/>
                  <w:divBdr>
                    <w:top w:val="none" w:sz="0" w:space="0" w:color="auto"/>
                    <w:left w:val="none" w:sz="0" w:space="0" w:color="auto"/>
                    <w:bottom w:val="none" w:sz="0" w:space="0" w:color="auto"/>
                    <w:right w:val="none" w:sz="0" w:space="0" w:color="auto"/>
                  </w:divBdr>
                  <w:divsChild>
                    <w:div w:id="290404320">
                      <w:marLeft w:val="0"/>
                      <w:marRight w:val="0"/>
                      <w:marTop w:val="0"/>
                      <w:marBottom w:val="0"/>
                      <w:divBdr>
                        <w:top w:val="none" w:sz="0" w:space="0" w:color="auto"/>
                        <w:left w:val="none" w:sz="0" w:space="0" w:color="auto"/>
                        <w:bottom w:val="none" w:sz="0" w:space="0" w:color="auto"/>
                        <w:right w:val="none" w:sz="0" w:space="0" w:color="auto"/>
                      </w:divBdr>
                    </w:div>
                  </w:divsChild>
                </w:div>
                <w:div w:id="509098659">
                  <w:marLeft w:val="0"/>
                  <w:marRight w:val="0"/>
                  <w:marTop w:val="0"/>
                  <w:marBottom w:val="0"/>
                  <w:divBdr>
                    <w:top w:val="none" w:sz="0" w:space="0" w:color="auto"/>
                    <w:left w:val="none" w:sz="0" w:space="0" w:color="auto"/>
                    <w:bottom w:val="none" w:sz="0" w:space="0" w:color="auto"/>
                    <w:right w:val="none" w:sz="0" w:space="0" w:color="auto"/>
                  </w:divBdr>
                  <w:divsChild>
                    <w:div w:id="262501004">
                      <w:marLeft w:val="0"/>
                      <w:marRight w:val="0"/>
                      <w:marTop w:val="0"/>
                      <w:marBottom w:val="0"/>
                      <w:divBdr>
                        <w:top w:val="none" w:sz="0" w:space="0" w:color="auto"/>
                        <w:left w:val="none" w:sz="0" w:space="0" w:color="auto"/>
                        <w:bottom w:val="none" w:sz="0" w:space="0" w:color="auto"/>
                        <w:right w:val="none" w:sz="0" w:space="0" w:color="auto"/>
                      </w:divBdr>
                    </w:div>
                  </w:divsChild>
                </w:div>
                <w:div w:id="539976127">
                  <w:marLeft w:val="0"/>
                  <w:marRight w:val="0"/>
                  <w:marTop w:val="0"/>
                  <w:marBottom w:val="0"/>
                  <w:divBdr>
                    <w:top w:val="none" w:sz="0" w:space="0" w:color="auto"/>
                    <w:left w:val="none" w:sz="0" w:space="0" w:color="auto"/>
                    <w:bottom w:val="none" w:sz="0" w:space="0" w:color="auto"/>
                    <w:right w:val="none" w:sz="0" w:space="0" w:color="auto"/>
                  </w:divBdr>
                  <w:divsChild>
                    <w:div w:id="1973823101">
                      <w:marLeft w:val="0"/>
                      <w:marRight w:val="0"/>
                      <w:marTop w:val="0"/>
                      <w:marBottom w:val="0"/>
                      <w:divBdr>
                        <w:top w:val="none" w:sz="0" w:space="0" w:color="auto"/>
                        <w:left w:val="none" w:sz="0" w:space="0" w:color="auto"/>
                        <w:bottom w:val="none" w:sz="0" w:space="0" w:color="auto"/>
                        <w:right w:val="none" w:sz="0" w:space="0" w:color="auto"/>
                      </w:divBdr>
                    </w:div>
                  </w:divsChild>
                </w:div>
                <w:div w:id="557057418">
                  <w:marLeft w:val="0"/>
                  <w:marRight w:val="0"/>
                  <w:marTop w:val="0"/>
                  <w:marBottom w:val="0"/>
                  <w:divBdr>
                    <w:top w:val="none" w:sz="0" w:space="0" w:color="auto"/>
                    <w:left w:val="none" w:sz="0" w:space="0" w:color="auto"/>
                    <w:bottom w:val="none" w:sz="0" w:space="0" w:color="auto"/>
                    <w:right w:val="none" w:sz="0" w:space="0" w:color="auto"/>
                  </w:divBdr>
                  <w:divsChild>
                    <w:div w:id="640574272">
                      <w:marLeft w:val="0"/>
                      <w:marRight w:val="0"/>
                      <w:marTop w:val="0"/>
                      <w:marBottom w:val="0"/>
                      <w:divBdr>
                        <w:top w:val="none" w:sz="0" w:space="0" w:color="auto"/>
                        <w:left w:val="none" w:sz="0" w:space="0" w:color="auto"/>
                        <w:bottom w:val="none" w:sz="0" w:space="0" w:color="auto"/>
                        <w:right w:val="none" w:sz="0" w:space="0" w:color="auto"/>
                      </w:divBdr>
                    </w:div>
                  </w:divsChild>
                </w:div>
                <w:div w:id="561019110">
                  <w:marLeft w:val="0"/>
                  <w:marRight w:val="0"/>
                  <w:marTop w:val="0"/>
                  <w:marBottom w:val="0"/>
                  <w:divBdr>
                    <w:top w:val="none" w:sz="0" w:space="0" w:color="auto"/>
                    <w:left w:val="none" w:sz="0" w:space="0" w:color="auto"/>
                    <w:bottom w:val="none" w:sz="0" w:space="0" w:color="auto"/>
                    <w:right w:val="none" w:sz="0" w:space="0" w:color="auto"/>
                  </w:divBdr>
                  <w:divsChild>
                    <w:div w:id="1846285961">
                      <w:marLeft w:val="0"/>
                      <w:marRight w:val="0"/>
                      <w:marTop w:val="0"/>
                      <w:marBottom w:val="0"/>
                      <w:divBdr>
                        <w:top w:val="none" w:sz="0" w:space="0" w:color="auto"/>
                        <w:left w:val="none" w:sz="0" w:space="0" w:color="auto"/>
                        <w:bottom w:val="none" w:sz="0" w:space="0" w:color="auto"/>
                        <w:right w:val="none" w:sz="0" w:space="0" w:color="auto"/>
                      </w:divBdr>
                    </w:div>
                  </w:divsChild>
                </w:div>
                <w:div w:id="577372668">
                  <w:marLeft w:val="0"/>
                  <w:marRight w:val="0"/>
                  <w:marTop w:val="0"/>
                  <w:marBottom w:val="0"/>
                  <w:divBdr>
                    <w:top w:val="none" w:sz="0" w:space="0" w:color="auto"/>
                    <w:left w:val="none" w:sz="0" w:space="0" w:color="auto"/>
                    <w:bottom w:val="none" w:sz="0" w:space="0" w:color="auto"/>
                    <w:right w:val="none" w:sz="0" w:space="0" w:color="auto"/>
                  </w:divBdr>
                  <w:divsChild>
                    <w:div w:id="1022315796">
                      <w:marLeft w:val="0"/>
                      <w:marRight w:val="0"/>
                      <w:marTop w:val="0"/>
                      <w:marBottom w:val="0"/>
                      <w:divBdr>
                        <w:top w:val="none" w:sz="0" w:space="0" w:color="auto"/>
                        <w:left w:val="none" w:sz="0" w:space="0" w:color="auto"/>
                        <w:bottom w:val="none" w:sz="0" w:space="0" w:color="auto"/>
                        <w:right w:val="none" w:sz="0" w:space="0" w:color="auto"/>
                      </w:divBdr>
                    </w:div>
                  </w:divsChild>
                </w:div>
                <w:div w:id="585768403">
                  <w:marLeft w:val="0"/>
                  <w:marRight w:val="0"/>
                  <w:marTop w:val="0"/>
                  <w:marBottom w:val="0"/>
                  <w:divBdr>
                    <w:top w:val="none" w:sz="0" w:space="0" w:color="auto"/>
                    <w:left w:val="none" w:sz="0" w:space="0" w:color="auto"/>
                    <w:bottom w:val="none" w:sz="0" w:space="0" w:color="auto"/>
                    <w:right w:val="none" w:sz="0" w:space="0" w:color="auto"/>
                  </w:divBdr>
                  <w:divsChild>
                    <w:div w:id="1960525726">
                      <w:marLeft w:val="0"/>
                      <w:marRight w:val="0"/>
                      <w:marTop w:val="0"/>
                      <w:marBottom w:val="0"/>
                      <w:divBdr>
                        <w:top w:val="none" w:sz="0" w:space="0" w:color="auto"/>
                        <w:left w:val="none" w:sz="0" w:space="0" w:color="auto"/>
                        <w:bottom w:val="none" w:sz="0" w:space="0" w:color="auto"/>
                        <w:right w:val="none" w:sz="0" w:space="0" w:color="auto"/>
                      </w:divBdr>
                    </w:div>
                  </w:divsChild>
                </w:div>
                <w:div w:id="641694589">
                  <w:marLeft w:val="0"/>
                  <w:marRight w:val="0"/>
                  <w:marTop w:val="0"/>
                  <w:marBottom w:val="0"/>
                  <w:divBdr>
                    <w:top w:val="none" w:sz="0" w:space="0" w:color="auto"/>
                    <w:left w:val="none" w:sz="0" w:space="0" w:color="auto"/>
                    <w:bottom w:val="none" w:sz="0" w:space="0" w:color="auto"/>
                    <w:right w:val="none" w:sz="0" w:space="0" w:color="auto"/>
                  </w:divBdr>
                  <w:divsChild>
                    <w:div w:id="1600871381">
                      <w:marLeft w:val="0"/>
                      <w:marRight w:val="0"/>
                      <w:marTop w:val="0"/>
                      <w:marBottom w:val="0"/>
                      <w:divBdr>
                        <w:top w:val="none" w:sz="0" w:space="0" w:color="auto"/>
                        <w:left w:val="none" w:sz="0" w:space="0" w:color="auto"/>
                        <w:bottom w:val="none" w:sz="0" w:space="0" w:color="auto"/>
                        <w:right w:val="none" w:sz="0" w:space="0" w:color="auto"/>
                      </w:divBdr>
                    </w:div>
                  </w:divsChild>
                </w:div>
                <w:div w:id="653410544">
                  <w:marLeft w:val="0"/>
                  <w:marRight w:val="0"/>
                  <w:marTop w:val="0"/>
                  <w:marBottom w:val="0"/>
                  <w:divBdr>
                    <w:top w:val="none" w:sz="0" w:space="0" w:color="auto"/>
                    <w:left w:val="none" w:sz="0" w:space="0" w:color="auto"/>
                    <w:bottom w:val="none" w:sz="0" w:space="0" w:color="auto"/>
                    <w:right w:val="none" w:sz="0" w:space="0" w:color="auto"/>
                  </w:divBdr>
                  <w:divsChild>
                    <w:div w:id="409351740">
                      <w:marLeft w:val="0"/>
                      <w:marRight w:val="0"/>
                      <w:marTop w:val="0"/>
                      <w:marBottom w:val="0"/>
                      <w:divBdr>
                        <w:top w:val="none" w:sz="0" w:space="0" w:color="auto"/>
                        <w:left w:val="none" w:sz="0" w:space="0" w:color="auto"/>
                        <w:bottom w:val="none" w:sz="0" w:space="0" w:color="auto"/>
                        <w:right w:val="none" w:sz="0" w:space="0" w:color="auto"/>
                      </w:divBdr>
                    </w:div>
                  </w:divsChild>
                </w:div>
                <w:div w:id="659700509">
                  <w:marLeft w:val="0"/>
                  <w:marRight w:val="0"/>
                  <w:marTop w:val="0"/>
                  <w:marBottom w:val="0"/>
                  <w:divBdr>
                    <w:top w:val="none" w:sz="0" w:space="0" w:color="auto"/>
                    <w:left w:val="none" w:sz="0" w:space="0" w:color="auto"/>
                    <w:bottom w:val="none" w:sz="0" w:space="0" w:color="auto"/>
                    <w:right w:val="none" w:sz="0" w:space="0" w:color="auto"/>
                  </w:divBdr>
                  <w:divsChild>
                    <w:div w:id="783303812">
                      <w:marLeft w:val="0"/>
                      <w:marRight w:val="0"/>
                      <w:marTop w:val="0"/>
                      <w:marBottom w:val="0"/>
                      <w:divBdr>
                        <w:top w:val="none" w:sz="0" w:space="0" w:color="auto"/>
                        <w:left w:val="none" w:sz="0" w:space="0" w:color="auto"/>
                        <w:bottom w:val="none" w:sz="0" w:space="0" w:color="auto"/>
                        <w:right w:val="none" w:sz="0" w:space="0" w:color="auto"/>
                      </w:divBdr>
                    </w:div>
                  </w:divsChild>
                </w:div>
                <w:div w:id="737165558">
                  <w:marLeft w:val="0"/>
                  <w:marRight w:val="0"/>
                  <w:marTop w:val="0"/>
                  <w:marBottom w:val="0"/>
                  <w:divBdr>
                    <w:top w:val="none" w:sz="0" w:space="0" w:color="auto"/>
                    <w:left w:val="none" w:sz="0" w:space="0" w:color="auto"/>
                    <w:bottom w:val="none" w:sz="0" w:space="0" w:color="auto"/>
                    <w:right w:val="none" w:sz="0" w:space="0" w:color="auto"/>
                  </w:divBdr>
                  <w:divsChild>
                    <w:div w:id="815612460">
                      <w:marLeft w:val="0"/>
                      <w:marRight w:val="0"/>
                      <w:marTop w:val="0"/>
                      <w:marBottom w:val="0"/>
                      <w:divBdr>
                        <w:top w:val="none" w:sz="0" w:space="0" w:color="auto"/>
                        <w:left w:val="none" w:sz="0" w:space="0" w:color="auto"/>
                        <w:bottom w:val="none" w:sz="0" w:space="0" w:color="auto"/>
                        <w:right w:val="none" w:sz="0" w:space="0" w:color="auto"/>
                      </w:divBdr>
                    </w:div>
                  </w:divsChild>
                </w:div>
                <w:div w:id="740375699">
                  <w:marLeft w:val="0"/>
                  <w:marRight w:val="0"/>
                  <w:marTop w:val="0"/>
                  <w:marBottom w:val="0"/>
                  <w:divBdr>
                    <w:top w:val="none" w:sz="0" w:space="0" w:color="auto"/>
                    <w:left w:val="none" w:sz="0" w:space="0" w:color="auto"/>
                    <w:bottom w:val="none" w:sz="0" w:space="0" w:color="auto"/>
                    <w:right w:val="none" w:sz="0" w:space="0" w:color="auto"/>
                  </w:divBdr>
                  <w:divsChild>
                    <w:div w:id="1194659131">
                      <w:marLeft w:val="0"/>
                      <w:marRight w:val="0"/>
                      <w:marTop w:val="0"/>
                      <w:marBottom w:val="0"/>
                      <w:divBdr>
                        <w:top w:val="none" w:sz="0" w:space="0" w:color="auto"/>
                        <w:left w:val="none" w:sz="0" w:space="0" w:color="auto"/>
                        <w:bottom w:val="none" w:sz="0" w:space="0" w:color="auto"/>
                        <w:right w:val="none" w:sz="0" w:space="0" w:color="auto"/>
                      </w:divBdr>
                    </w:div>
                  </w:divsChild>
                </w:div>
                <w:div w:id="752897655">
                  <w:marLeft w:val="0"/>
                  <w:marRight w:val="0"/>
                  <w:marTop w:val="0"/>
                  <w:marBottom w:val="0"/>
                  <w:divBdr>
                    <w:top w:val="none" w:sz="0" w:space="0" w:color="auto"/>
                    <w:left w:val="none" w:sz="0" w:space="0" w:color="auto"/>
                    <w:bottom w:val="none" w:sz="0" w:space="0" w:color="auto"/>
                    <w:right w:val="none" w:sz="0" w:space="0" w:color="auto"/>
                  </w:divBdr>
                  <w:divsChild>
                    <w:div w:id="768888915">
                      <w:marLeft w:val="0"/>
                      <w:marRight w:val="0"/>
                      <w:marTop w:val="0"/>
                      <w:marBottom w:val="0"/>
                      <w:divBdr>
                        <w:top w:val="none" w:sz="0" w:space="0" w:color="auto"/>
                        <w:left w:val="none" w:sz="0" w:space="0" w:color="auto"/>
                        <w:bottom w:val="none" w:sz="0" w:space="0" w:color="auto"/>
                        <w:right w:val="none" w:sz="0" w:space="0" w:color="auto"/>
                      </w:divBdr>
                    </w:div>
                  </w:divsChild>
                </w:div>
                <w:div w:id="770590544">
                  <w:marLeft w:val="0"/>
                  <w:marRight w:val="0"/>
                  <w:marTop w:val="0"/>
                  <w:marBottom w:val="0"/>
                  <w:divBdr>
                    <w:top w:val="none" w:sz="0" w:space="0" w:color="auto"/>
                    <w:left w:val="none" w:sz="0" w:space="0" w:color="auto"/>
                    <w:bottom w:val="none" w:sz="0" w:space="0" w:color="auto"/>
                    <w:right w:val="none" w:sz="0" w:space="0" w:color="auto"/>
                  </w:divBdr>
                  <w:divsChild>
                    <w:div w:id="164517148">
                      <w:marLeft w:val="0"/>
                      <w:marRight w:val="0"/>
                      <w:marTop w:val="0"/>
                      <w:marBottom w:val="0"/>
                      <w:divBdr>
                        <w:top w:val="none" w:sz="0" w:space="0" w:color="auto"/>
                        <w:left w:val="none" w:sz="0" w:space="0" w:color="auto"/>
                        <w:bottom w:val="none" w:sz="0" w:space="0" w:color="auto"/>
                        <w:right w:val="none" w:sz="0" w:space="0" w:color="auto"/>
                      </w:divBdr>
                    </w:div>
                  </w:divsChild>
                </w:div>
                <w:div w:id="772435905">
                  <w:marLeft w:val="0"/>
                  <w:marRight w:val="0"/>
                  <w:marTop w:val="0"/>
                  <w:marBottom w:val="0"/>
                  <w:divBdr>
                    <w:top w:val="none" w:sz="0" w:space="0" w:color="auto"/>
                    <w:left w:val="none" w:sz="0" w:space="0" w:color="auto"/>
                    <w:bottom w:val="none" w:sz="0" w:space="0" w:color="auto"/>
                    <w:right w:val="none" w:sz="0" w:space="0" w:color="auto"/>
                  </w:divBdr>
                  <w:divsChild>
                    <w:div w:id="2046514356">
                      <w:marLeft w:val="0"/>
                      <w:marRight w:val="0"/>
                      <w:marTop w:val="0"/>
                      <w:marBottom w:val="0"/>
                      <w:divBdr>
                        <w:top w:val="none" w:sz="0" w:space="0" w:color="auto"/>
                        <w:left w:val="none" w:sz="0" w:space="0" w:color="auto"/>
                        <w:bottom w:val="none" w:sz="0" w:space="0" w:color="auto"/>
                        <w:right w:val="none" w:sz="0" w:space="0" w:color="auto"/>
                      </w:divBdr>
                    </w:div>
                  </w:divsChild>
                </w:div>
                <w:div w:id="780762837">
                  <w:marLeft w:val="0"/>
                  <w:marRight w:val="0"/>
                  <w:marTop w:val="0"/>
                  <w:marBottom w:val="0"/>
                  <w:divBdr>
                    <w:top w:val="none" w:sz="0" w:space="0" w:color="auto"/>
                    <w:left w:val="none" w:sz="0" w:space="0" w:color="auto"/>
                    <w:bottom w:val="none" w:sz="0" w:space="0" w:color="auto"/>
                    <w:right w:val="none" w:sz="0" w:space="0" w:color="auto"/>
                  </w:divBdr>
                  <w:divsChild>
                    <w:div w:id="1647928929">
                      <w:marLeft w:val="0"/>
                      <w:marRight w:val="0"/>
                      <w:marTop w:val="0"/>
                      <w:marBottom w:val="0"/>
                      <w:divBdr>
                        <w:top w:val="none" w:sz="0" w:space="0" w:color="auto"/>
                        <w:left w:val="none" w:sz="0" w:space="0" w:color="auto"/>
                        <w:bottom w:val="none" w:sz="0" w:space="0" w:color="auto"/>
                        <w:right w:val="none" w:sz="0" w:space="0" w:color="auto"/>
                      </w:divBdr>
                    </w:div>
                  </w:divsChild>
                </w:div>
                <w:div w:id="799497197">
                  <w:marLeft w:val="0"/>
                  <w:marRight w:val="0"/>
                  <w:marTop w:val="0"/>
                  <w:marBottom w:val="0"/>
                  <w:divBdr>
                    <w:top w:val="none" w:sz="0" w:space="0" w:color="auto"/>
                    <w:left w:val="none" w:sz="0" w:space="0" w:color="auto"/>
                    <w:bottom w:val="none" w:sz="0" w:space="0" w:color="auto"/>
                    <w:right w:val="none" w:sz="0" w:space="0" w:color="auto"/>
                  </w:divBdr>
                  <w:divsChild>
                    <w:div w:id="446045507">
                      <w:marLeft w:val="0"/>
                      <w:marRight w:val="0"/>
                      <w:marTop w:val="0"/>
                      <w:marBottom w:val="0"/>
                      <w:divBdr>
                        <w:top w:val="none" w:sz="0" w:space="0" w:color="auto"/>
                        <w:left w:val="none" w:sz="0" w:space="0" w:color="auto"/>
                        <w:bottom w:val="none" w:sz="0" w:space="0" w:color="auto"/>
                        <w:right w:val="none" w:sz="0" w:space="0" w:color="auto"/>
                      </w:divBdr>
                    </w:div>
                  </w:divsChild>
                </w:div>
                <w:div w:id="806355359">
                  <w:marLeft w:val="0"/>
                  <w:marRight w:val="0"/>
                  <w:marTop w:val="0"/>
                  <w:marBottom w:val="0"/>
                  <w:divBdr>
                    <w:top w:val="none" w:sz="0" w:space="0" w:color="auto"/>
                    <w:left w:val="none" w:sz="0" w:space="0" w:color="auto"/>
                    <w:bottom w:val="none" w:sz="0" w:space="0" w:color="auto"/>
                    <w:right w:val="none" w:sz="0" w:space="0" w:color="auto"/>
                  </w:divBdr>
                  <w:divsChild>
                    <w:div w:id="521554580">
                      <w:marLeft w:val="0"/>
                      <w:marRight w:val="0"/>
                      <w:marTop w:val="0"/>
                      <w:marBottom w:val="0"/>
                      <w:divBdr>
                        <w:top w:val="none" w:sz="0" w:space="0" w:color="auto"/>
                        <w:left w:val="none" w:sz="0" w:space="0" w:color="auto"/>
                        <w:bottom w:val="none" w:sz="0" w:space="0" w:color="auto"/>
                        <w:right w:val="none" w:sz="0" w:space="0" w:color="auto"/>
                      </w:divBdr>
                    </w:div>
                  </w:divsChild>
                </w:div>
                <w:div w:id="821656028">
                  <w:marLeft w:val="0"/>
                  <w:marRight w:val="0"/>
                  <w:marTop w:val="0"/>
                  <w:marBottom w:val="0"/>
                  <w:divBdr>
                    <w:top w:val="none" w:sz="0" w:space="0" w:color="auto"/>
                    <w:left w:val="none" w:sz="0" w:space="0" w:color="auto"/>
                    <w:bottom w:val="none" w:sz="0" w:space="0" w:color="auto"/>
                    <w:right w:val="none" w:sz="0" w:space="0" w:color="auto"/>
                  </w:divBdr>
                  <w:divsChild>
                    <w:div w:id="979766467">
                      <w:marLeft w:val="0"/>
                      <w:marRight w:val="0"/>
                      <w:marTop w:val="0"/>
                      <w:marBottom w:val="0"/>
                      <w:divBdr>
                        <w:top w:val="none" w:sz="0" w:space="0" w:color="auto"/>
                        <w:left w:val="none" w:sz="0" w:space="0" w:color="auto"/>
                        <w:bottom w:val="none" w:sz="0" w:space="0" w:color="auto"/>
                        <w:right w:val="none" w:sz="0" w:space="0" w:color="auto"/>
                      </w:divBdr>
                    </w:div>
                  </w:divsChild>
                </w:div>
                <w:div w:id="832717698">
                  <w:marLeft w:val="0"/>
                  <w:marRight w:val="0"/>
                  <w:marTop w:val="0"/>
                  <w:marBottom w:val="0"/>
                  <w:divBdr>
                    <w:top w:val="none" w:sz="0" w:space="0" w:color="auto"/>
                    <w:left w:val="none" w:sz="0" w:space="0" w:color="auto"/>
                    <w:bottom w:val="none" w:sz="0" w:space="0" w:color="auto"/>
                    <w:right w:val="none" w:sz="0" w:space="0" w:color="auto"/>
                  </w:divBdr>
                  <w:divsChild>
                    <w:div w:id="902910136">
                      <w:marLeft w:val="0"/>
                      <w:marRight w:val="0"/>
                      <w:marTop w:val="0"/>
                      <w:marBottom w:val="0"/>
                      <w:divBdr>
                        <w:top w:val="none" w:sz="0" w:space="0" w:color="auto"/>
                        <w:left w:val="none" w:sz="0" w:space="0" w:color="auto"/>
                        <w:bottom w:val="none" w:sz="0" w:space="0" w:color="auto"/>
                        <w:right w:val="none" w:sz="0" w:space="0" w:color="auto"/>
                      </w:divBdr>
                    </w:div>
                  </w:divsChild>
                </w:div>
                <w:div w:id="851723883">
                  <w:marLeft w:val="0"/>
                  <w:marRight w:val="0"/>
                  <w:marTop w:val="0"/>
                  <w:marBottom w:val="0"/>
                  <w:divBdr>
                    <w:top w:val="none" w:sz="0" w:space="0" w:color="auto"/>
                    <w:left w:val="none" w:sz="0" w:space="0" w:color="auto"/>
                    <w:bottom w:val="none" w:sz="0" w:space="0" w:color="auto"/>
                    <w:right w:val="none" w:sz="0" w:space="0" w:color="auto"/>
                  </w:divBdr>
                  <w:divsChild>
                    <w:div w:id="1495956049">
                      <w:marLeft w:val="0"/>
                      <w:marRight w:val="0"/>
                      <w:marTop w:val="0"/>
                      <w:marBottom w:val="0"/>
                      <w:divBdr>
                        <w:top w:val="none" w:sz="0" w:space="0" w:color="auto"/>
                        <w:left w:val="none" w:sz="0" w:space="0" w:color="auto"/>
                        <w:bottom w:val="none" w:sz="0" w:space="0" w:color="auto"/>
                        <w:right w:val="none" w:sz="0" w:space="0" w:color="auto"/>
                      </w:divBdr>
                    </w:div>
                  </w:divsChild>
                </w:div>
                <w:div w:id="854852570">
                  <w:marLeft w:val="0"/>
                  <w:marRight w:val="0"/>
                  <w:marTop w:val="0"/>
                  <w:marBottom w:val="0"/>
                  <w:divBdr>
                    <w:top w:val="none" w:sz="0" w:space="0" w:color="auto"/>
                    <w:left w:val="none" w:sz="0" w:space="0" w:color="auto"/>
                    <w:bottom w:val="none" w:sz="0" w:space="0" w:color="auto"/>
                    <w:right w:val="none" w:sz="0" w:space="0" w:color="auto"/>
                  </w:divBdr>
                  <w:divsChild>
                    <w:div w:id="1072970584">
                      <w:marLeft w:val="0"/>
                      <w:marRight w:val="0"/>
                      <w:marTop w:val="0"/>
                      <w:marBottom w:val="0"/>
                      <w:divBdr>
                        <w:top w:val="none" w:sz="0" w:space="0" w:color="auto"/>
                        <w:left w:val="none" w:sz="0" w:space="0" w:color="auto"/>
                        <w:bottom w:val="none" w:sz="0" w:space="0" w:color="auto"/>
                        <w:right w:val="none" w:sz="0" w:space="0" w:color="auto"/>
                      </w:divBdr>
                    </w:div>
                  </w:divsChild>
                </w:div>
                <w:div w:id="857230612">
                  <w:marLeft w:val="0"/>
                  <w:marRight w:val="0"/>
                  <w:marTop w:val="0"/>
                  <w:marBottom w:val="0"/>
                  <w:divBdr>
                    <w:top w:val="none" w:sz="0" w:space="0" w:color="auto"/>
                    <w:left w:val="none" w:sz="0" w:space="0" w:color="auto"/>
                    <w:bottom w:val="none" w:sz="0" w:space="0" w:color="auto"/>
                    <w:right w:val="none" w:sz="0" w:space="0" w:color="auto"/>
                  </w:divBdr>
                  <w:divsChild>
                    <w:div w:id="857426437">
                      <w:marLeft w:val="0"/>
                      <w:marRight w:val="0"/>
                      <w:marTop w:val="0"/>
                      <w:marBottom w:val="0"/>
                      <w:divBdr>
                        <w:top w:val="none" w:sz="0" w:space="0" w:color="auto"/>
                        <w:left w:val="none" w:sz="0" w:space="0" w:color="auto"/>
                        <w:bottom w:val="none" w:sz="0" w:space="0" w:color="auto"/>
                        <w:right w:val="none" w:sz="0" w:space="0" w:color="auto"/>
                      </w:divBdr>
                    </w:div>
                  </w:divsChild>
                </w:div>
                <w:div w:id="867107284">
                  <w:marLeft w:val="0"/>
                  <w:marRight w:val="0"/>
                  <w:marTop w:val="0"/>
                  <w:marBottom w:val="0"/>
                  <w:divBdr>
                    <w:top w:val="none" w:sz="0" w:space="0" w:color="auto"/>
                    <w:left w:val="none" w:sz="0" w:space="0" w:color="auto"/>
                    <w:bottom w:val="none" w:sz="0" w:space="0" w:color="auto"/>
                    <w:right w:val="none" w:sz="0" w:space="0" w:color="auto"/>
                  </w:divBdr>
                  <w:divsChild>
                    <w:div w:id="275991248">
                      <w:marLeft w:val="0"/>
                      <w:marRight w:val="0"/>
                      <w:marTop w:val="0"/>
                      <w:marBottom w:val="0"/>
                      <w:divBdr>
                        <w:top w:val="none" w:sz="0" w:space="0" w:color="auto"/>
                        <w:left w:val="none" w:sz="0" w:space="0" w:color="auto"/>
                        <w:bottom w:val="none" w:sz="0" w:space="0" w:color="auto"/>
                        <w:right w:val="none" w:sz="0" w:space="0" w:color="auto"/>
                      </w:divBdr>
                    </w:div>
                  </w:divsChild>
                </w:div>
                <w:div w:id="915631620">
                  <w:marLeft w:val="0"/>
                  <w:marRight w:val="0"/>
                  <w:marTop w:val="0"/>
                  <w:marBottom w:val="0"/>
                  <w:divBdr>
                    <w:top w:val="none" w:sz="0" w:space="0" w:color="auto"/>
                    <w:left w:val="none" w:sz="0" w:space="0" w:color="auto"/>
                    <w:bottom w:val="none" w:sz="0" w:space="0" w:color="auto"/>
                    <w:right w:val="none" w:sz="0" w:space="0" w:color="auto"/>
                  </w:divBdr>
                  <w:divsChild>
                    <w:div w:id="1852454620">
                      <w:marLeft w:val="0"/>
                      <w:marRight w:val="0"/>
                      <w:marTop w:val="0"/>
                      <w:marBottom w:val="0"/>
                      <w:divBdr>
                        <w:top w:val="none" w:sz="0" w:space="0" w:color="auto"/>
                        <w:left w:val="none" w:sz="0" w:space="0" w:color="auto"/>
                        <w:bottom w:val="none" w:sz="0" w:space="0" w:color="auto"/>
                        <w:right w:val="none" w:sz="0" w:space="0" w:color="auto"/>
                      </w:divBdr>
                    </w:div>
                  </w:divsChild>
                </w:div>
                <w:div w:id="931011652">
                  <w:marLeft w:val="0"/>
                  <w:marRight w:val="0"/>
                  <w:marTop w:val="0"/>
                  <w:marBottom w:val="0"/>
                  <w:divBdr>
                    <w:top w:val="none" w:sz="0" w:space="0" w:color="auto"/>
                    <w:left w:val="none" w:sz="0" w:space="0" w:color="auto"/>
                    <w:bottom w:val="none" w:sz="0" w:space="0" w:color="auto"/>
                    <w:right w:val="none" w:sz="0" w:space="0" w:color="auto"/>
                  </w:divBdr>
                  <w:divsChild>
                    <w:div w:id="759715000">
                      <w:marLeft w:val="0"/>
                      <w:marRight w:val="0"/>
                      <w:marTop w:val="0"/>
                      <w:marBottom w:val="0"/>
                      <w:divBdr>
                        <w:top w:val="none" w:sz="0" w:space="0" w:color="auto"/>
                        <w:left w:val="none" w:sz="0" w:space="0" w:color="auto"/>
                        <w:bottom w:val="none" w:sz="0" w:space="0" w:color="auto"/>
                        <w:right w:val="none" w:sz="0" w:space="0" w:color="auto"/>
                      </w:divBdr>
                    </w:div>
                  </w:divsChild>
                </w:div>
                <w:div w:id="969630964">
                  <w:marLeft w:val="0"/>
                  <w:marRight w:val="0"/>
                  <w:marTop w:val="0"/>
                  <w:marBottom w:val="0"/>
                  <w:divBdr>
                    <w:top w:val="none" w:sz="0" w:space="0" w:color="auto"/>
                    <w:left w:val="none" w:sz="0" w:space="0" w:color="auto"/>
                    <w:bottom w:val="none" w:sz="0" w:space="0" w:color="auto"/>
                    <w:right w:val="none" w:sz="0" w:space="0" w:color="auto"/>
                  </w:divBdr>
                  <w:divsChild>
                    <w:div w:id="758021921">
                      <w:marLeft w:val="0"/>
                      <w:marRight w:val="0"/>
                      <w:marTop w:val="0"/>
                      <w:marBottom w:val="0"/>
                      <w:divBdr>
                        <w:top w:val="none" w:sz="0" w:space="0" w:color="auto"/>
                        <w:left w:val="none" w:sz="0" w:space="0" w:color="auto"/>
                        <w:bottom w:val="none" w:sz="0" w:space="0" w:color="auto"/>
                        <w:right w:val="none" w:sz="0" w:space="0" w:color="auto"/>
                      </w:divBdr>
                    </w:div>
                  </w:divsChild>
                </w:div>
                <w:div w:id="997726360">
                  <w:marLeft w:val="0"/>
                  <w:marRight w:val="0"/>
                  <w:marTop w:val="0"/>
                  <w:marBottom w:val="0"/>
                  <w:divBdr>
                    <w:top w:val="none" w:sz="0" w:space="0" w:color="auto"/>
                    <w:left w:val="none" w:sz="0" w:space="0" w:color="auto"/>
                    <w:bottom w:val="none" w:sz="0" w:space="0" w:color="auto"/>
                    <w:right w:val="none" w:sz="0" w:space="0" w:color="auto"/>
                  </w:divBdr>
                  <w:divsChild>
                    <w:div w:id="1844587615">
                      <w:marLeft w:val="0"/>
                      <w:marRight w:val="0"/>
                      <w:marTop w:val="0"/>
                      <w:marBottom w:val="0"/>
                      <w:divBdr>
                        <w:top w:val="none" w:sz="0" w:space="0" w:color="auto"/>
                        <w:left w:val="none" w:sz="0" w:space="0" w:color="auto"/>
                        <w:bottom w:val="none" w:sz="0" w:space="0" w:color="auto"/>
                        <w:right w:val="none" w:sz="0" w:space="0" w:color="auto"/>
                      </w:divBdr>
                    </w:div>
                  </w:divsChild>
                </w:div>
                <w:div w:id="1020204389">
                  <w:marLeft w:val="0"/>
                  <w:marRight w:val="0"/>
                  <w:marTop w:val="0"/>
                  <w:marBottom w:val="0"/>
                  <w:divBdr>
                    <w:top w:val="none" w:sz="0" w:space="0" w:color="auto"/>
                    <w:left w:val="none" w:sz="0" w:space="0" w:color="auto"/>
                    <w:bottom w:val="none" w:sz="0" w:space="0" w:color="auto"/>
                    <w:right w:val="none" w:sz="0" w:space="0" w:color="auto"/>
                  </w:divBdr>
                  <w:divsChild>
                    <w:div w:id="332145621">
                      <w:marLeft w:val="0"/>
                      <w:marRight w:val="0"/>
                      <w:marTop w:val="0"/>
                      <w:marBottom w:val="0"/>
                      <w:divBdr>
                        <w:top w:val="none" w:sz="0" w:space="0" w:color="auto"/>
                        <w:left w:val="none" w:sz="0" w:space="0" w:color="auto"/>
                        <w:bottom w:val="none" w:sz="0" w:space="0" w:color="auto"/>
                        <w:right w:val="none" w:sz="0" w:space="0" w:color="auto"/>
                      </w:divBdr>
                    </w:div>
                  </w:divsChild>
                </w:div>
                <w:div w:id="1024985530">
                  <w:marLeft w:val="0"/>
                  <w:marRight w:val="0"/>
                  <w:marTop w:val="0"/>
                  <w:marBottom w:val="0"/>
                  <w:divBdr>
                    <w:top w:val="none" w:sz="0" w:space="0" w:color="auto"/>
                    <w:left w:val="none" w:sz="0" w:space="0" w:color="auto"/>
                    <w:bottom w:val="none" w:sz="0" w:space="0" w:color="auto"/>
                    <w:right w:val="none" w:sz="0" w:space="0" w:color="auto"/>
                  </w:divBdr>
                  <w:divsChild>
                    <w:div w:id="526262986">
                      <w:marLeft w:val="0"/>
                      <w:marRight w:val="0"/>
                      <w:marTop w:val="0"/>
                      <w:marBottom w:val="0"/>
                      <w:divBdr>
                        <w:top w:val="none" w:sz="0" w:space="0" w:color="auto"/>
                        <w:left w:val="none" w:sz="0" w:space="0" w:color="auto"/>
                        <w:bottom w:val="none" w:sz="0" w:space="0" w:color="auto"/>
                        <w:right w:val="none" w:sz="0" w:space="0" w:color="auto"/>
                      </w:divBdr>
                    </w:div>
                  </w:divsChild>
                </w:div>
                <w:div w:id="1038628976">
                  <w:marLeft w:val="0"/>
                  <w:marRight w:val="0"/>
                  <w:marTop w:val="0"/>
                  <w:marBottom w:val="0"/>
                  <w:divBdr>
                    <w:top w:val="none" w:sz="0" w:space="0" w:color="auto"/>
                    <w:left w:val="none" w:sz="0" w:space="0" w:color="auto"/>
                    <w:bottom w:val="none" w:sz="0" w:space="0" w:color="auto"/>
                    <w:right w:val="none" w:sz="0" w:space="0" w:color="auto"/>
                  </w:divBdr>
                  <w:divsChild>
                    <w:div w:id="496263647">
                      <w:marLeft w:val="0"/>
                      <w:marRight w:val="0"/>
                      <w:marTop w:val="0"/>
                      <w:marBottom w:val="0"/>
                      <w:divBdr>
                        <w:top w:val="none" w:sz="0" w:space="0" w:color="auto"/>
                        <w:left w:val="none" w:sz="0" w:space="0" w:color="auto"/>
                        <w:bottom w:val="none" w:sz="0" w:space="0" w:color="auto"/>
                        <w:right w:val="none" w:sz="0" w:space="0" w:color="auto"/>
                      </w:divBdr>
                    </w:div>
                  </w:divsChild>
                </w:div>
                <w:div w:id="1066532999">
                  <w:marLeft w:val="0"/>
                  <w:marRight w:val="0"/>
                  <w:marTop w:val="0"/>
                  <w:marBottom w:val="0"/>
                  <w:divBdr>
                    <w:top w:val="none" w:sz="0" w:space="0" w:color="auto"/>
                    <w:left w:val="none" w:sz="0" w:space="0" w:color="auto"/>
                    <w:bottom w:val="none" w:sz="0" w:space="0" w:color="auto"/>
                    <w:right w:val="none" w:sz="0" w:space="0" w:color="auto"/>
                  </w:divBdr>
                  <w:divsChild>
                    <w:div w:id="1083990855">
                      <w:marLeft w:val="0"/>
                      <w:marRight w:val="0"/>
                      <w:marTop w:val="0"/>
                      <w:marBottom w:val="0"/>
                      <w:divBdr>
                        <w:top w:val="none" w:sz="0" w:space="0" w:color="auto"/>
                        <w:left w:val="none" w:sz="0" w:space="0" w:color="auto"/>
                        <w:bottom w:val="none" w:sz="0" w:space="0" w:color="auto"/>
                        <w:right w:val="none" w:sz="0" w:space="0" w:color="auto"/>
                      </w:divBdr>
                    </w:div>
                  </w:divsChild>
                </w:div>
                <w:div w:id="1069766575">
                  <w:marLeft w:val="0"/>
                  <w:marRight w:val="0"/>
                  <w:marTop w:val="0"/>
                  <w:marBottom w:val="0"/>
                  <w:divBdr>
                    <w:top w:val="none" w:sz="0" w:space="0" w:color="auto"/>
                    <w:left w:val="none" w:sz="0" w:space="0" w:color="auto"/>
                    <w:bottom w:val="none" w:sz="0" w:space="0" w:color="auto"/>
                    <w:right w:val="none" w:sz="0" w:space="0" w:color="auto"/>
                  </w:divBdr>
                  <w:divsChild>
                    <w:div w:id="2102605139">
                      <w:marLeft w:val="0"/>
                      <w:marRight w:val="0"/>
                      <w:marTop w:val="0"/>
                      <w:marBottom w:val="0"/>
                      <w:divBdr>
                        <w:top w:val="none" w:sz="0" w:space="0" w:color="auto"/>
                        <w:left w:val="none" w:sz="0" w:space="0" w:color="auto"/>
                        <w:bottom w:val="none" w:sz="0" w:space="0" w:color="auto"/>
                        <w:right w:val="none" w:sz="0" w:space="0" w:color="auto"/>
                      </w:divBdr>
                    </w:div>
                  </w:divsChild>
                </w:div>
                <w:div w:id="1070419258">
                  <w:marLeft w:val="0"/>
                  <w:marRight w:val="0"/>
                  <w:marTop w:val="0"/>
                  <w:marBottom w:val="0"/>
                  <w:divBdr>
                    <w:top w:val="none" w:sz="0" w:space="0" w:color="auto"/>
                    <w:left w:val="none" w:sz="0" w:space="0" w:color="auto"/>
                    <w:bottom w:val="none" w:sz="0" w:space="0" w:color="auto"/>
                    <w:right w:val="none" w:sz="0" w:space="0" w:color="auto"/>
                  </w:divBdr>
                  <w:divsChild>
                    <w:div w:id="2112552978">
                      <w:marLeft w:val="0"/>
                      <w:marRight w:val="0"/>
                      <w:marTop w:val="0"/>
                      <w:marBottom w:val="0"/>
                      <w:divBdr>
                        <w:top w:val="none" w:sz="0" w:space="0" w:color="auto"/>
                        <w:left w:val="none" w:sz="0" w:space="0" w:color="auto"/>
                        <w:bottom w:val="none" w:sz="0" w:space="0" w:color="auto"/>
                        <w:right w:val="none" w:sz="0" w:space="0" w:color="auto"/>
                      </w:divBdr>
                    </w:div>
                  </w:divsChild>
                </w:div>
                <w:div w:id="1075592741">
                  <w:marLeft w:val="0"/>
                  <w:marRight w:val="0"/>
                  <w:marTop w:val="0"/>
                  <w:marBottom w:val="0"/>
                  <w:divBdr>
                    <w:top w:val="none" w:sz="0" w:space="0" w:color="auto"/>
                    <w:left w:val="none" w:sz="0" w:space="0" w:color="auto"/>
                    <w:bottom w:val="none" w:sz="0" w:space="0" w:color="auto"/>
                    <w:right w:val="none" w:sz="0" w:space="0" w:color="auto"/>
                  </w:divBdr>
                  <w:divsChild>
                    <w:div w:id="435977346">
                      <w:marLeft w:val="0"/>
                      <w:marRight w:val="0"/>
                      <w:marTop w:val="0"/>
                      <w:marBottom w:val="0"/>
                      <w:divBdr>
                        <w:top w:val="none" w:sz="0" w:space="0" w:color="auto"/>
                        <w:left w:val="none" w:sz="0" w:space="0" w:color="auto"/>
                        <w:bottom w:val="none" w:sz="0" w:space="0" w:color="auto"/>
                        <w:right w:val="none" w:sz="0" w:space="0" w:color="auto"/>
                      </w:divBdr>
                    </w:div>
                  </w:divsChild>
                </w:div>
                <w:div w:id="1088621234">
                  <w:marLeft w:val="0"/>
                  <w:marRight w:val="0"/>
                  <w:marTop w:val="0"/>
                  <w:marBottom w:val="0"/>
                  <w:divBdr>
                    <w:top w:val="none" w:sz="0" w:space="0" w:color="auto"/>
                    <w:left w:val="none" w:sz="0" w:space="0" w:color="auto"/>
                    <w:bottom w:val="none" w:sz="0" w:space="0" w:color="auto"/>
                    <w:right w:val="none" w:sz="0" w:space="0" w:color="auto"/>
                  </w:divBdr>
                  <w:divsChild>
                    <w:div w:id="855466156">
                      <w:marLeft w:val="0"/>
                      <w:marRight w:val="0"/>
                      <w:marTop w:val="0"/>
                      <w:marBottom w:val="0"/>
                      <w:divBdr>
                        <w:top w:val="none" w:sz="0" w:space="0" w:color="auto"/>
                        <w:left w:val="none" w:sz="0" w:space="0" w:color="auto"/>
                        <w:bottom w:val="none" w:sz="0" w:space="0" w:color="auto"/>
                        <w:right w:val="none" w:sz="0" w:space="0" w:color="auto"/>
                      </w:divBdr>
                    </w:div>
                  </w:divsChild>
                </w:div>
                <w:div w:id="1093548660">
                  <w:marLeft w:val="0"/>
                  <w:marRight w:val="0"/>
                  <w:marTop w:val="0"/>
                  <w:marBottom w:val="0"/>
                  <w:divBdr>
                    <w:top w:val="none" w:sz="0" w:space="0" w:color="auto"/>
                    <w:left w:val="none" w:sz="0" w:space="0" w:color="auto"/>
                    <w:bottom w:val="none" w:sz="0" w:space="0" w:color="auto"/>
                    <w:right w:val="none" w:sz="0" w:space="0" w:color="auto"/>
                  </w:divBdr>
                  <w:divsChild>
                    <w:div w:id="1206403478">
                      <w:marLeft w:val="0"/>
                      <w:marRight w:val="0"/>
                      <w:marTop w:val="0"/>
                      <w:marBottom w:val="0"/>
                      <w:divBdr>
                        <w:top w:val="none" w:sz="0" w:space="0" w:color="auto"/>
                        <w:left w:val="none" w:sz="0" w:space="0" w:color="auto"/>
                        <w:bottom w:val="none" w:sz="0" w:space="0" w:color="auto"/>
                        <w:right w:val="none" w:sz="0" w:space="0" w:color="auto"/>
                      </w:divBdr>
                    </w:div>
                  </w:divsChild>
                </w:div>
                <w:div w:id="1096973925">
                  <w:marLeft w:val="0"/>
                  <w:marRight w:val="0"/>
                  <w:marTop w:val="0"/>
                  <w:marBottom w:val="0"/>
                  <w:divBdr>
                    <w:top w:val="none" w:sz="0" w:space="0" w:color="auto"/>
                    <w:left w:val="none" w:sz="0" w:space="0" w:color="auto"/>
                    <w:bottom w:val="none" w:sz="0" w:space="0" w:color="auto"/>
                    <w:right w:val="none" w:sz="0" w:space="0" w:color="auto"/>
                  </w:divBdr>
                  <w:divsChild>
                    <w:div w:id="1974408158">
                      <w:marLeft w:val="0"/>
                      <w:marRight w:val="0"/>
                      <w:marTop w:val="0"/>
                      <w:marBottom w:val="0"/>
                      <w:divBdr>
                        <w:top w:val="none" w:sz="0" w:space="0" w:color="auto"/>
                        <w:left w:val="none" w:sz="0" w:space="0" w:color="auto"/>
                        <w:bottom w:val="none" w:sz="0" w:space="0" w:color="auto"/>
                        <w:right w:val="none" w:sz="0" w:space="0" w:color="auto"/>
                      </w:divBdr>
                    </w:div>
                  </w:divsChild>
                </w:div>
                <w:div w:id="1100955741">
                  <w:marLeft w:val="0"/>
                  <w:marRight w:val="0"/>
                  <w:marTop w:val="0"/>
                  <w:marBottom w:val="0"/>
                  <w:divBdr>
                    <w:top w:val="none" w:sz="0" w:space="0" w:color="auto"/>
                    <w:left w:val="none" w:sz="0" w:space="0" w:color="auto"/>
                    <w:bottom w:val="none" w:sz="0" w:space="0" w:color="auto"/>
                    <w:right w:val="none" w:sz="0" w:space="0" w:color="auto"/>
                  </w:divBdr>
                  <w:divsChild>
                    <w:div w:id="997079806">
                      <w:marLeft w:val="0"/>
                      <w:marRight w:val="0"/>
                      <w:marTop w:val="0"/>
                      <w:marBottom w:val="0"/>
                      <w:divBdr>
                        <w:top w:val="none" w:sz="0" w:space="0" w:color="auto"/>
                        <w:left w:val="none" w:sz="0" w:space="0" w:color="auto"/>
                        <w:bottom w:val="none" w:sz="0" w:space="0" w:color="auto"/>
                        <w:right w:val="none" w:sz="0" w:space="0" w:color="auto"/>
                      </w:divBdr>
                    </w:div>
                  </w:divsChild>
                </w:div>
                <w:div w:id="1143473902">
                  <w:marLeft w:val="0"/>
                  <w:marRight w:val="0"/>
                  <w:marTop w:val="0"/>
                  <w:marBottom w:val="0"/>
                  <w:divBdr>
                    <w:top w:val="none" w:sz="0" w:space="0" w:color="auto"/>
                    <w:left w:val="none" w:sz="0" w:space="0" w:color="auto"/>
                    <w:bottom w:val="none" w:sz="0" w:space="0" w:color="auto"/>
                    <w:right w:val="none" w:sz="0" w:space="0" w:color="auto"/>
                  </w:divBdr>
                  <w:divsChild>
                    <w:div w:id="206837960">
                      <w:marLeft w:val="0"/>
                      <w:marRight w:val="0"/>
                      <w:marTop w:val="0"/>
                      <w:marBottom w:val="0"/>
                      <w:divBdr>
                        <w:top w:val="none" w:sz="0" w:space="0" w:color="auto"/>
                        <w:left w:val="none" w:sz="0" w:space="0" w:color="auto"/>
                        <w:bottom w:val="none" w:sz="0" w:space="0" w:color="auto"/>
                        <w:right w:val="none" w:sz="0" w:space="0" w:color="auto"/>
                      </w:divBdr>
                    </w:div>
                  </w:divsChild>
                </w:div>
                <w:div w:id="1166821344">
                  <w:marLeft w:val="0"/>
                  <w:marRight w:val="0"/>
                  <w:marTop w:val="0"/>
                  <w:marBottom w:val="0"/>
                  <w:divBdr>
                    <w:top w:val="none" w:sz="0" w:space="0" w:color="auto"/>
                    <w:left w:val="none" w:sz="0" w:space="0" w:color="auto"/>
                    <w:bottom w:val="none" w:sz="0" w:space="0" w:color="auto"/>
                    <w:right w:val="none" w:sz="0" w:space="0" w:color="auto"/>
                  </w:divBdr>
                  <w:divsChild>
                    <w:div w:id="43918117">
                      <w:marLeft w:val="0"/>
                      <w:marRight w:val="0"/>
                      <w:marTop w:val="0"/>
                      <w:marBottom w:val="0"/>
                      <w:divBdr>
                        <w:top w:val="none" w:sz="0" w:space="0" w:color="auto"/>
                        <w:left w:val="none" w:sz="0" w:space="0" w:color="auto"/>
                        <w:bottom w:val="none" w:sz="0" w:space="0" w:color="auto"/>
                        <w:right w:val="none" w:sz="0" w:space="0" w:color="auto"/>
                      </w:divBdr>
                    </w:div>
                  </w:divsChild>
                </w:div>
                <w:div w:id="1184439388">
                  <w:marLeft w:val="0"/>
                  <w:marRight w:val="0"/>
                  <w:marTop w:val="0"/>
                  <w:marBottom w:val="0"/>
                  <w:divBdr>
                    <w:top w:val="none" w:sz="0" w:space="0" w:color="auto"/>
                    <w:left w:val="none" w:sz="0" w:space="0" w:color="auto"/>
                    <w:bottom w:val="none" w:sz="0" w:space="0" w:color="auto"/>
                    <w:right w:val="none" w:sz="0" w:space="0" w:color="auto"/>
                  </w:divBdr>
                  <w:divsChild>
                    <w:div w:id="1633290169">
                      <w:marLeft w:val="0"/>
                      <w:marRight w:val="0"/>
                      <w:marTop w:val="0"/>
                      <w:marBottom w:val="0"/>
                      <w:divBdr>
                        <w:top w:val="none" w:sz="0" w:space="0" w:color="auto"/>
                        <w:left w:val="none" w:sz="0" w:space="0" w:color="auto"/>
                        <w:bottom w:val="none" w:sz="0" w:space="0" w:color="auto"/>
                        <w:right w:val="none" w:sz="0" w:space="0" w:color="auto"/>
                      </w:divBdr>
                    </w:div>
                  </w:divsChild>
                </w:div>
                <w:div w:id="1193298819">
                  <w:marLeft w:val="0"/>
                  <w:marRight w:val="0"/>
                  <w:marTop w:val="0"/>
                  <w:marBottom w:val="0"/>
                  <w:divBdr>
                    <w:top w:val="none" w:sz="0" w:space="0" w:color="auto"/>
                    <w:left w:val="none" w:sz="0" w:space="0" w:color="auto"/>
                    <w:bottom w:val="none" w:sz="0" w:space="0" w:color="auto"/>
                    <w:right w:val="none" w:sz="0" w:space="0" w:color="auto"/>
                  </w:divBdr>
                  <w:divsChild>
                    <w:div w:id="846286799">
                      <w:marLeft w:val="0"/>
                      <w:marRight w:val="0"/>
                      <w:marTop w:val="0"/>
                      <w:marBottom w:val="0"/>
                      <w:divBdr>
                        <w:top w:val="none" w:sz="0" w:space="0" w:color="auto"/>
                        <w:left w:val="none" w:sz="0" w:space="0" w:color="auto"/>
                        <w:bottom w:val="none" w:sz="0" w:space="0" w:color="auto"/>
                        <w:right w:val="none" w:sz="0" w:space="0" w:color="auto"/>
                      </w:divBdr>
                    </w:div>
                  </w:divsChild>
                </w:div>
                <w:div w:id="1215922118">
                  <w:marLeft w:val="0"/>
                  <w:marRight w:val="0"/>
                  <w:marTop w:val="0"/>
                  <w:marBottom w:val="0"/>
                  <w:divBdr>
                    <w:top w:val="none" w:sz="0" w:space="0" w:color="auto"/>
                    <w:left w:val="none" w:sz="0" w:space="0" w:color="auto"/>
                    <w:bottom w:val="none" w:sz="0" w:space="0" w:color="auto"/>
                    <w:right w:val="none" w:sz="0" w:space="0" w:color="auto"/>
                  </w:divBdr>
                  <w:divsChild>
                    <w:div w:id="1609922824">
                      <w:marLeft w:val="0"/>
                      <w:marRight w:val="0"/>
                      <w:marTop w:val="0"/>
                      <w:marBottom w:val="0"/>
                      <w:divBdr>
                        <w:top w:val="none" w:sz="0" w:space="0" w:color="auto"/>
                        <w:left w:val="none" w:sz="0" w:space="0" w:color="auto"/>
                        <w:bottom w:val="none" w:sz="0" w:space="0" w:color="auto"/>
                        <w:right w:val="none" w:sz="0" w:space="0" w:color="auto"/>
                      </w:divBdr>
                    </w:div>
                  </w:divsChild>
                </w:div>
                <w:div w:id="1240139907">
                  <w:marLeft w:val="0"/>
                  <w:marRight w:val="0"/>
                  <w:marTop w:val="0"/>
                  <w:marBottom w:val="0"/>
                  <w:divBdr>
                    <w:top w:val="none" w:sz="0" w:space="0" w:color="auto"/>
                    <w:left w:val="none" w:sz="0" w:space="0" w:color="auto"/>
                    <w:bottom w:val="none" w:sz="0" w:space="0" w:color="auto"/>
                    <w:right w:val="none" w:sz="0" w:space="0" w:color="auto"/>
                  </w:divBdr>
                  <w:divsChild>
                    <w:div w:id="630288107">
                      <w:marLeft w:val="0"/>
                      <w:marRight w:val="0"/>
                      <w:marTop w:val="0"/>
                      <w:marBottom w:val="0"/>
                      <w:divBdr>
                        <w:top w:val="none" w:sz="0" w:space="0" w:color="auto"/>
                        <w:left w:val="none" w:sz="0" w:space="0" w:color="auto"/>
                        <w:bottom w:val="none" w:sz="0" w:space="0" w:color="auto"/>
                        <w:right w:val="none" w:sz="0" w:space="0" w:color="auto"/>
                      </w:divBdr>
                    </w:div>
                  </w:divsChild>
                </w:div>
                <w:div w:id="1287347520">
                  <w:marLeft w:val="0"/>
                  <w:marRight w:val="0"/>
                  <w:marTop w:val="0"/>
                  <w:marBottom w:val="0"/>
                  <w:divBdr>
                    <w:top w:val="none" w:sz="0" w:space="0" w:color="auto"/>
                    <w:left w:val="none" w:sz="0" w:space="0" w:color="auto"/>
                    <w:bottom w:val="none" w:sz="0" w:space="0" w:color="auto"/>
                    <w:right w:val="none" w:sz="0" w:space="0" w:color="auto"/>
                  </w:divBdr>
                  <w:divsChild>
                    <w:div w:id="246773563">
                      <w:marLeft w:val="0"/>
                      <w:marRight w:val="0"/>
                      <w:marTop w:val="0"/>
                      <w:marBottom w:val="0"/>
                      <w:divBdr>
                        <w:top w:val="none" w:sz="0" w:space="0" w:color="auto"/>
                        <w:left w:val="none" w:sz="0" w:space="0" w:color="auto"/>
                        <w:bottom w:val="none" w:sz="0" w:space="0" w:color="auto"/>
                        <w:right w:val="none" w:sz="0" w:space="0" w:color="auto"/>
                      </w:divBdr>
                    </w:div>
                  </w:divsChild>
                </w:div>
                <w:div w:id="1296133305">
                  <w:marLeft w:val="0"/>
                  <w:marRight w:val="0"/>
                  <w:marTop w:val="0"/>
                  <w:marBottom w:val="0"/>
                  <w:divBdr>
                    <w:top w:val="none" w:sz="0" w:space="0" w:color="auto"/>
                    <w:left w:val="none" w:sz="0" w:space="0" w:color="auto"/>
                    <w:bottom w:val="none" w:sz="0" w:space="0" w:color="auto"/>
                    <w:right w:val="none" w:sz="0" w:space="0" w:color="auto"/>
                  </w:divBdr>
                  <w:divsChild>
                    <w:div w:id="1118990663">
                      <w:marLeft w:val="0"/>
                      <w:marRight w:val="0"/>
                      <w:marTop w:val="0"/>
                      <w:marBottom w:val="0"/>
                      <w:divBdr>
                        <w:top w:val="none" w:sz="0" w:space="0" w:color="auto"/>
                        <w:left w:val="none" w:sz="0" w:space="0" w:color="auto"/>
                        <w:bottom w:val="none" w:sz="0" w:space="0" w:color="auto"/>
                        <w:right w:val="none" w:sz="0" w:space="0" w:color="auto"/>
                      </w:divBdr>
                    </w:div>
                  </w:divsChild>
                </w:div>
                <w:div w:id="1333799164">
                  <w:marLeft w:val="0"/>
                  <w:marRight w:val="0"/>
                  <w:marTop w:val="0"/>
                  <w:marBottom w:val="0"/>
                  <w:divBdr>
                    <w:top w:val="none" w:sz="0" w:space="0" w:color="auto"/>
                    <w:left w:val="none" w:sz="0" w:space="0" w:color="auto"/>
                    <w:bottom w:val="none" w:sz="0" w:space="0" w:color="auto"/>
                    <w:right w:val="none" w:sz="0" w:space="0" w:color="auto"/>
                  </w:divBdr>
                  <w:divsChild>
                    <w:div w:id="1097822451">
                      <w:marLeft w:val="0"/>
                      <w:marRight w:val="0"/>
                      <w:marTop w:val="0"/>
                      <w:marBottom w:val="0"/>
                      <w:divBdr>
                        <w:top w:val="none" w:sz="0" w:space="0" w:color="auto"/>
                        <w:left w:val="none" w:sz="0" w:space="0" w:color="auto"/>
                        <w:bottom w:val="none" w:sz="0" w:space="0" w:color="auto"/>
                        <w:right w:val="none" w:sz="0" w:space="0" w:color="auto"/>
                      </w:divBdr>
                    </w:div>
                  </w:divsChild>
                </w:div>
                <w:div w:id="1346446680">
                  <w:marLeft w:val="0"/>
                  <w:marRight w:val="0"/>
                  <w:marTop w:val="0"/>
                  <w:marBottom w:val="0"/>
                  <w:divBdr>
                    <w:top w:val="none" w:sz="0" w:space="0" w:color="auto"/>
                    <w:left w:val="none" w:sz="0" w:space="0" w:color="auto"/>
                    <w:bottom w:val="none" w:sz="0" w:space="0" w:color="auto"/>
                    <w:right w:val="none" w:sz="0" w:space="0" w:color="auto"/>
                  </w:divBdr>
                  <w:divsChild>
                    <w:div w:id="2027900025">
                      <w:marLeft w:val="0"/>
                      <w:marRight w:val="0"/>
                      <w:marTop w:val="0"/>
                      <w:marBottom w:val="0"/>
                      <w:divBdr>
                        <w:top w:val="none" w:sz="0" w:space="0" w:color="auto"/>
                        <w:left w:val="none" w:sz="0" w:space="0" w:color="auto"/>
                        <w:bottom w:val="none" w:sz="0" w:space="0" w:color="auto"/>
                        <w:right w:val="none" w:sz="0" w:space="0" w:color="auto"/>
                      </w:divBdr>
                    </w:div>
                  </w:divsChild>
                </w:div>
                <w:div w:id="1362589194">
                  <w:marLeft w:val="0"/>
                  <w:marRight w:val="0"/>
                  <w:marTop w:val="0"/>
                  <w:marBottom w:val="0"/>
                  <w:divBdr>
                    <w:top w:val="none" w:sz="0" w:space="0" w:color="auto"/>
                    <w:left w:val="none" w:sz="0" w:space="0" w:color="auto"/>
                    <w:bottom w:val="none" w:sz="0" w:space="0" w:color="auto"/>
                    <w:right w:val="none" w:sz="0" w:space="0" w:color="auto"/>
                  </w:divBdr>
                  <w:divsChild>
                    <w:div w:id="1819032455">
                      <w:marLeft w:val="0"/>
                      <w:marRight w:val="0"/>
                      <w:marTop w:val="0"/>
                      <w:marBottom w:val="0"/>
                      <w:divBdr>
                        <w:top w:val="none" w:sz="0" w:space="0" w:color="auto"/>
                        <w:left w:val="none" w:sz="0" w:space="0" w:color="auto"/>
                        <w:bottom w:val="none" w:sz="0" w:space="0" w:color="auto"/>
                        <w:right w:val="none" w:sz="0" w:space="0" w:color="auto"/>
                      </w:divBdr>
                    </w:div>
                  </w:divsChild>
                </w:div>
                <w:div w:id="1372992362">
                  <w:marLeft w:val="0"/>
                  <w:marRight w:val="0"/>
                  <w:marTop w:val="0"/>
                  <w:marBottom w:val="0"/>
                  <w:divBdr>
                    <w:top w:val="none" w:sz="0" w:space="0" w:color="auto"/>
                    <w:left w:val="none" w:sz="0" w:space="0" w:color="auto"/>
                    <w:bottom w:val="none" w:sz="0" w:space="0" w:color="auto"/>
                    <w:right w:val="none" w:sz="0" w:space="0" w:color="auto"/>
                  </w:divBdr>
                  <w:divsChild>
                    <w:div w:id="918370390">
                      <w:marLeft w:val="0"/>
                      <w:marRight w:val="0"/>
                      <w:marTop w:val="0"/>
                      <w:marBottom w:val="0"/>
                      <w:divBdr>
                        <w:top w:val="none" w:sz="0" w:space="0" w:color="auto"/>
                        <w:left w:val="none" w:sz="0" w:space="0" w:color="auto"/>
                        <w:bottom w:val="none" w:sz="0" w:space="0" w:color="auto"/>
                        <w:right w:val="none" w:sz="0" w:space="0" w:color="auto"/>
                      </w:divBdr>
                    </w:div>
                  </w:divsChild>
                </w:div>
                <w:div w:id="1376929304">
                  <w:marLeft w:val="0"/>
                  <w:marRight w:val="0"/>
                  <w:marTop w:val="0"/>
                  <w:marBottom w:val="0"/>
                  <w:divBdr>
                    <w:top w:val="none" w:sz="0" w:space="0" w:color="auto"/>
                    <w:left w:val="none" w:sz="0" w:space="0" w:color="auto"/>
                    <w:bottom w:val="none" w:sz="0" w:space="0" w:color="auto"/>
                    <w:right w:val="none" w:sz="0" w:space="0" w:color="auto"/>
                  </w:divBdr>
                  <w:divsChild>
                    <w:div w:id="1018577616">
                      <w:marLeft w:val="0"/>
                      <w:marRight w:val="0"/>
                      <w:marTop w:val="0"/>
                      <w:marBottom w:val="0"/>
                      <w:divBdr>
                        <w:top w:val="none" w:sz="0" w:space="0" w:color="auto"/>
                        <w:left w:val="none" w:sz="0" w:space="0" w:color="auto"/>
                        <w:bottom w:val="none" w:sz="0" w:space="0" w:color="auto"/>
                        <w:right w:val="none" w:sz="0" w:space="0" w:color="auto"/>
                      </w:divBdr>
                    </w:div>
                  </w:divsChild>
                </w:div>
                <w:div w:id="1379012343">
                  <w:marLeft w:val="0"/>
                  <w:marRight w:val="0"/>
                  <w:marTop w:val="0"/>
                  <w:marBottom w:val="0"/>
                  <w:divBdr>
                    <w:top w:val="none" w:sz="0" w:space="0" w:color="auto"/>
                    <w:left w:val="none" w:sz="0" w:space="0" w:color="auto"/>
                    <w:bottom w:val="none" w:sz="0" w:space="0" w:color="auto"/>
                    <w:right w:val="none" w:sz="0" w:space="0" w:color="auto"/>
                  </w:divBdr>
                  <w:divsChild>
                    <w:div w:id="1755323312">
                      <w:marLeft w:val="0"/>
                      <w:marRight w:val="0"/>
                      <w:marTop w:val="0"/>
                      <w:marBottom w:val="0"/>
                      <w:divBdr>
                        <w:top w:val="none" w:sz="0" w:space="0" w:color="auto"/>
                        <w:left w:val="none" w:sz="0" w:space="0" w:color="auto"/>
                        <w:bottom w:val="none" w:sz="0" w:space="0" w:color="auto"/>
                        <w:right w:val="none" w:sz="0" w:space="0" w:color="auto"/>
                      </w:divBdr>
                    </w:div>
                  </w:divsChild>
                </w:div>
                <w:div w:id="1381129249">
                  <w:marLeft w:val="0"/>
                  <w:marRight w:val="0"/>
                  <w:marTop w:val="0"/>
                  <w:marBottom w:val="0"/>
                  <w:divBdr>
                    <w:top w:val="none" w:sz="0" w:space="0" w:color="auto"/>
                    <w:left w:val="none" w:sz="0" w:space="0" w:color="auto"/>
                    <w:bottom w:val="none" w:sz="0" w:space="0" w:color="auto"/>
                    <w:right w:val="none" w:sz="0" w:space="0" w:color="auto"/>
                  </w:divBdr>
                  <w:divsChild>
                    <w:div w:id="654340716">
                      <w:marLeft w:val="0"/>
                      <w:marRight w:val="0"/>
                      <w:marTop w:val="0"/>
                      <w:marBottom w:val="0"/>
                      <w:divBdr>
                        <w:top w:val="none" w:sz="0" w:space="0" w:color="auto"/>
                        <w:left w:val="none" w:sz="0" w:space="0" w:color="auto"/>
                        <w:bottom w:val="none" w:sz="0" w:space="0" w:color="auto"/>
                        <w:right w:val="none" w:sz="0" w:space="0" w:color="auto"/>
                      </w:divBdr>
                    </w:div>
                  </w:divsChild>
                </w:div>
                <w:div w:id="1400784466">
                  <w:marLeft w:val="0"/>
                  <w:marRight w:val="0"/>
                  <w:marTop w:val="0"/>
                  <w:marBottom w:val="0"/>
                  <w:divBdr>
                    <w:top w:val="none" w:sz="0" w:space="0" w:color="auto"/>
                    <w:left w:val="none" w:sz="0" w:space="0" w:color="auto"/>
                    <w:bottom w:val="none" w:sz="0" w:space="0" w:color="auto"/>
                    <w:right w:val="none" w:sz="0" w:space="0" w:color="auto"/>
                  </w:divBdr>
                  <w:divsChild>
                    <w:div w:id="56366821">
                      <w:marLeft w:val="0"/>
                      <w:marRight w:val="0"/>
                      <w:marTop w:val="0"/>
                      <w:marBottom w:val="0"/>
                      <w:divBdr>
                        <w:top w:val="none" w:sz="0" w:space="0" w:color="auto"/>
                        <w:left w:val="none" w:sz="0" w:space="0" w:color="auto"/>
                        <w:bottom w:val="none" w:sz="0" w:space="0" w:color="auto"/>
                        <w:right w:val="none" w:sz="0" w:space="0" w:color="auto"/>
                      </w:divBdr>
                    </w:div>
                  </w:divsChild>
                </w:div>
                <w:div w:id="1402287559">
                  <w:marLeft w:val="0"/>
                  <w:marRight w:val="0"/>
                  <w:marTop w:val="0"/>
                  <w:marBottom w:val="0"/>
                  <w:divBdr>
                    <w:top w:val="none" w:sz="0" w:space="0" w:color="auto"/>
                    <w:left w:val="none" w:sz="0" w:space="0" w:color="auto"/>
                    <w:bottom w:val="none" w:sz="0" w:space="0" w:color="auto"/>
                    <w:right w:val="none" w:sz="0" w:space="0" w:color="auto"/>
                  </w:divBdr>
                  <w:divsChild>
                    <w:div w:id="677269772">
                      <w:marLeft w:val="0"/>
                      <w:marRight w:val="0"/>
                      <w:marTop w:val="0"/>
                      <w:marBottom w:val="0"/>
                      <w:divBdr>
                        <w:top w:val="none" w:sz="0" w:space="0" w:color="auto"/>
                        <w:left w:val="none" w:sz="0" w:space="0" w:color="auto"/>
                        <w:bottom w:val="none" w:sz="0" w:space="0" w:color="auto"/>
                        <w:right w:val="none" w:sz="0" w:space="0" w:color="auto"/>
                      </w:divBdr>
                    </w:div>
                  </w:divsChild>
                </w:div>
                <w:div w:id="1428499577">
                  <w:marLeft w:val="0"/>
                  <w:marRight w:val="0"/>
                  <w:marTop w:val="0"/>
                  <w:marBottom w:val="0"/>
                  <w:divBdr>
                    <w:top w:val="none" w:sz="0" w:space="0" w:color="auto"/>
                    <w:left w:val="none" w:sz="0" w:space="0" w:color="auto"/>
                    <w:bottom w:val="none" w:sz="0" w:space="0" w:color="auto"/>
                    <w:right w:val="none" w:sz="0" w:space="0" w:color="auto"/>
                  </w:divBdr>
                  <w:divsChild>
                    <w:div w:id="156770325">
                      <w:marLeft w:val="0"/>
                      <w:marRight w:val="0"/>
                      <w:marTop w:val="0"/>
                      <w:marBottom w:val="0"/>
                      <w:divBdr>
                        <w:top w:val="none" w:sz="0" w:space="0" w:color="auto"/>
                        <w:left w:val="none" w:sz="0" w:space="0" w:color="auto"/>
                        <w:bottom w:val="none" w:sz="0" w:space="0" w:color="auto"/>
                        <w:right w:val="none" w:sz="0" w:space="0" w:color="auto"/>
                      </w:divBdr>
                    </w:div>
                  </w:divsChild>
                </w:div>
                <w:div w:id="1438020259">
                  <w:marLeft w:val="0"/>
                  <w:marRight w:val="0"/>
                  <w:marTop w:val="0"/>
                  <w:marBottom w:val="0"/>
                  <w:divBdr>
                    <w:top w:val="none" w:sz="0" w:space="0" w:color="auto"/>
                    <w:left w:val="none" w:sz="0" w:space="0" w:color="auto"/>
                    <w:bottom w:val="none" w:sz="0" w:space="0" w:color="auto"/>
                    <w:right w:val="none" w:sz="0" w:space="0" w:color="auto"/>
                  </w:divBdr>
                  <w:divsChild>
                    <w:div w:id="1796216672">
                      <w:marLeft w:val="0"/>
                      <w:marRight w:val="0"/>
                      <w:marTop w:val="0"/>
                      <w:marBottom w:val="0"/>
                      <w:divBdr>
                        <w:top w:val="none" w:sz="0" w:space="0" w:color="auto"/>
                        <w:left w:val="none" w:sz="0" w:space="0" w:color="auto"/>
                        <w:bottom w:val="none" w:sz="0" w:space="0" w:color="auto"/>
                        <w:right w:val="none" w:sz="0" w:space="0" w:color="auto"/>
                      </w:divBdr>
                    </w:div>
                  </w:divsChild>
                </w:div>
                <w:div w:id="1455516351">
                  <w:marLeft w:val="0"/>
                  <w:marRight w:val="0"/>
                  <w:marTop w:val="0"/>
                  <w:marBottom w:val="0"/>
                  <w:divBdr>
                    <w:top w:val="none" w:sz="0" w:space="0" w:color="auto"/>
                    <w:left w:val="none" w:sz="0" w:space="0" w:color="auto"/>
                    <w:bottom w:val="none" w:sz="0" w:space="0" w:color="auto"/>
                    <w:right w:val="none" w:sz="0" w:space="0" w:color="auto"/>
                  </w:divBdr>
                  <w:divsChild>
                    <w:div w:id="167985449">
                      <w:marLeft w:val="0"/>
                      <w:marRight w:val="0"/>
                      <w:marTop w:val="0"/>
                      <w:marBottom w:val="0"/>
                      <w:divBdr>
                        <w:top w:val="none" w:sz="0" w:space="0" w:color="auto"/>
                        <w:left w:val="none" w:sz="0" w:space="0" w:color="auto"/>
                        <w:bottom w:val="none" w:sz="0" w:space="0" w:color="auto"/>
                        <w:right w:val="none" w:sz="0" w:space="0" w:color="auto"/>
                      </w:divBdr>
                    </w:div>
                  </w:divsChild>
                </w:div>
                <w:div w:id="1471552419">
                  <w:marLeft w:val="0"/>
                  <w:marRight w:val="0"/>
                  <w:marTop w:val="0"/>
                  <w:marBottom w:val="0"/>
                  <w:divBdr>
                    <w:top w:val="none" w:sz="0" w:space="0" w:color="auto"/>
                    <w:left w:val="none" w:sz="0" w:space="0" w:color="auto"/>
                    <w:bottom w:val="none" w:sz="0" w:space="0" w:color="auto"/>
                    <w:right w:val="none" w:sz="0" w:space="0" w:color="auto"/>
                  </w:divBdr>
                  <w:divsChild>
                    <w:div w:id="1268655876">
                      <w:marLeft w:val="0"/>
                      <w:marRight w:val="0"/>
                      <w:marTop w:val="0"/>
                      <w:marBottom w:val="0"/>
                      <w:divBdr>
                        <w:top w:val="none" w:sz="0" w:space="0" w:color="auto"/>
                        <w:left w:val="none" w:sz="0" w:space="0" w:color="auto"/>
                        <w:bottom w:val="none" w:sz="0" w:space="0" w:color="auto"/>
                        <w:right w:val="none" w:sz="0" w:space="0" w:color="auto"/>
                      </w:divBdr>
                    </w:div>
                  </w:divsChild>
                </w:div>
                <w:div w:id="1478065880">
                  <w:marLeft w:val="0"/>
                  <w:marRight w:val="0"/>
                  <w:marTop w:val="0"/>
                  <w:marBottom w:val="0"/>
                  <w:divBdr>
                    <w:top w:val="none" w:sz="0" w:space="0" w:color="auto"/>
                    <w:left w:val="none" w:sz="0" w:space="0" w:color="auto"/>
                    <w:bottom w:val="none" w:sz="0" w:space="0" w:color="auto"/>
                    <w:right w:val="none" w:sz="0" w:space="0" w:color="auto"/>
                  </w:divBdr>
                  <w:divsChild>
                    <w:div w:id="1888099899">
                      <w:marLeft w:val="0"/>
                      <w:marRight w:val="0"/>
                      <w:marTop w:val="0"/>
                      <w:marBottom w:val="0"/>
                      <w:divBdr>
                        <w:top w:val="none" w:sz="0" w:space="0" w:color="auto"/>
                        <w:left w:val="none" w:sz="0" w:space="0" w:color="auto"/>
                        <w:bottom w:val="none" w:sz="0" w:space="0" w:color="auto"/>
                        <w:right w:val="none" w:sz="0" w:space="0" w:color="auto"/>
                      </w:divBdr>
                    </w:div>
                  </w:divsChild>
                </w:div>
                <w:div w:id="1489442278">
                  <w:marLeft w:val="0"/>
                  <w:marRight w:val="0"/>
                  <w:marTop w:val="0"/>
                  <w:marBottom w:val="0"/>
                  <w:divBdr>
                    <w:top w:val="none" w:sz="0" w:space="0" w:color="auto"/>
                    <w:left w:val="none" w:sz="0" w:space="0" w:color="auto"/>
                    <w:bottom w:val="none" w:sz="0" w:space="0" w:color="auto"/>
                    <w:right w:val="none" w:sz="0" w:space="0" w:color="auto"/>
                  </w:divBdr>
                  <w:divsChild>
                    <w:div w:id="2143307670">
                      <w:marLeft w:val="0"/>
                      <w:marRight w:val="0"/>
                      <w:marTop w:val="0"/>
                      <w:marBottom w:val="0"/>
                      <w:divBdr>
                        <w:top w:val="none" w:sz="0" w:space="0" w:color="auto"/>
                        <w:left w:val="none" w:sz="0" w:space="0" w:color="auto"/>
                        <w:bottom w:val="none" w:sz="0" w:space="0" w:color="auto"/>
                        <w:right w:val="none" w:sz="0" w:space="0" w:color="auto"/>
                      </w:divBdr>
                    </w:div>
                  </w:divsChild>
                </w:div>
                <w:div w:id="1505903036">
                  <w:marLeft w:val="0"/>
                  <w:marRight w:val="0"/>
                  <w:marTop w:val="0"/>
                  <w:marBottom w:val="0"/>
                  <w:divBdr>
                    <w:top w:val="none" w:sz="0" w:space="0" w:color="auto"/>
                    <w:left w:val="none" w:sz="0" w:space="0" w:color="auto"/>
                    <w:bottom w:val="none" w:sz="0" w:space="0" w:color="auto"/>
                    <w:right w:val="none" w:sz="0" w:space="0" w:color="auto"/>
                  </w:divBdr>
                  <w:divsChild>
                    <w:div w:id="307125537">
                      <w:marLeft w:val="0"/>
                      <w:marRight w:val="0"/>
                      <w:marTop w:val="0"/>
                      <w:marBottom w:val="0"/>
                      <w:divBdr>
                        <w:top w:val="none" w:sz="0" w:space="0" w:color="auto"/>
                        <w:left w:val="none" w:sz="0" w:space="0" w:color="auto"/>
                        <w:bottom w:val="none" w:sz="0" w:space="0" w:color="auto"/>
                        <w:right w:val="none" w:sz="0" w:space="0" w:color="auto"/>
                      </w:divBdr>
                    </w:div>
                  </w:divsChild>
                </w:div>
                <w:div w:id="1541282313">
                  <w:marLeft w:val="0"/>
                  <w:marRight w:val="0"/>
                  <w:marTop w:val="0"/>
                  <w:marBottom w:val="0"/>
                  <w:divBdr>
                    <w:top w:val="none" w:sz="0" w:space="0" w:color="auto"/>
                    <w:left w:val="none" w:sz="0" w:space="0" w:color="auto"/>
                    <w:bottom w:val="none" w:sz="0" w:space="0" w:color="auto"/>
                    <w:right w:val="none" w:sz="0" w:space="0" w:color="auto"/>
                  </w:divBdr>
                  <w:divsChild>
                    <w:div w:id="1342702144">
                      <w:marLeft w:val="0"/>
                      <w:marRight w:val="0"/>
                      <w:marTop w:val="0"/>
                      <w:marBottom w:val="0"/>
                      <w:divBdr>
                        <w:top w:val="none" w:sz="0" w:space="0" w:color="auto"/>
                        <w:left w:val="none" w:sz="0" w:space="0" w:color="auto"/>
                        <w:bottom w:val="none" w:sz="0" w:space="0" w:color="auto"/>
                        <w:right w:val="none" w:sz="0" w:space="0" w:color="auto"/>
                      </w:divBdr>
                    </w:div>
                  </w:divsChild>
                </w:div>
                <w:div w:id="1551333830">
                  <w:marLeft w:val="0"/>
                  <w:marRight w:val="0"/>
                  <w:marTop w:val="0"/>
                  <w:marBottom w:val="0"/>
                  <w:divBdr>
                    <w:top w:val="none" w:sz="0" w:space="0" w:color="auto"/>
                    <w:left w:val="none" w:sz="0" w:space="0" w:color="auto"/>
                    <w:bottom w:val="none" w:sz="0" w:space="0" w:color="auto"/>
                    <w:right w:val="none" w:sz="0" w:space="0" w:color="auto"/>
                  </w:divBdr>
                  <w:divsChild>
                    <w:div w:id="1173568508">
                      <w:marLeft w:val="0"/>
                      <w:marRight w:val="0"/>
                      <w:marTop w:val="0"/>
                      <w:marBottom w:val="0"/>
                      <w:divBdr>
                        <w:top w:val="none" w:sz="0" w:space="0" w:color="auto"/>
                        <w:left w:val="none" w:sz="0" w:space="0" w:color="auto"/>
                        <w:bottom w:val="none" w:sz="0" w:space="0" w:color="auto"/>
                        <w:right w:val="none" w:sz="0" w:space="0" w:color="auto"/>
                      </w:divBdr>
                    </w:div>
                  </w:divsChild>
                </w:div>
                <w:div w:id="1553730564">
                  <w:marLeft w:val="0"/>
                  <w:marRight w:val="0"/>
                  <w:marTop w:val="0"/>
                  <w:marBottom w:val="0"/>
                  <w:divBdr>
                    <w:top w:val="none" w:sz="0" w:space="0" w:color="auto"/>
                    <w:left w:val="none" w:sz="0" w:space="0" w:color="auto"/>
                    <w:bottom w:val="none" w:sz="0" w:space="0" w:color="auto"/>
                    <w:right w:val="none" w:sz="0" w:space="0" w:color="auto"/>
                  </w:divBdr>
                  <w:divsChild>
                    <w:div w:id="808787879">
                      <w:marLeft w:val="0"/>
                      <w:marRight w:val="0"/>
                      <w:marTop w:val="0"/>
                      <w:marBottom w:val="0"/>
                      <w:divBdr>
                        <w:top w:val="none" w:sz="0" w:space="0" w:color="auto"/>
                        <w:left w:val="none" w:sz="0" w:space="0" w:color="auto"/>
                        <w:bottom w:val="none" w:sz="0" w:space="0" w:color="auto"/>
                        <w:right w:val="none" w:sz="0" w:space="0" w:color="auto"/>
                      </w:divBdr>
                    </w:div>
                  </w:divsChild>
                </w:div>
                <w:div w:id="1572347015">
                  <w:marLeft w:val="0"/>
                  <w:marRight w:val="0"/>
                  <w:marTop w:val="0"/>
                  <w:marBottom w:val="0"/>
                  <w:divBdr>
                    <w:top w:val="none" w:sz="0" w:space="0" w:color="auto"/>
                    <w:left w:val="none" w:sz="0" w:space="0" w:color="auto"/>
                    <w:bottom w:val="none" w:sz="0" w:space="0" w:color="auto"/>
                    <w:right w:val="none" w:sz="0" w:space="0" w:color="auto"/>
                  </w:divBdr>
                  <w:divsChild>
                    <w:div w:id="793065765">
                      <w:marLeft w:val="0"/>
                      <w:marRight w:val="0"/>
                      <w:marTop w:val="0"/>
                      <w:marBottom w:val="0"/>
                      <w:divBdr>
                        <w:top w:val="none" w:sz="0" w:space="0" w:color="auto"/>
                        <w:left w:val="none" w:sz="0" w:space="0" w:color="auto"/>
                        <w:bottom w:val="none" w:sz="0" w:space="0" w:color="auto"/>
                        <w:right w:val="none" w:sz="0" w:space="0" w:color="auto"/>
                      </w:divBdr>
                    </w:div>
                  </w:divsChild>
                </w:div>
                <w:div w:id="1579899616">
                  <w:marLeft w:val="0"/>
                  <w:marRight w:val="0"/>
                  <w:marTop w:val="0"/>
                  <w:marBottom w:val="0"/>
                  <w:divBdr>
                    <w:top w:val="none" w:sz="0" w:space="0" w:color="auto"/>
                    <w:left w:val="none" w:sz="0" w:space="0" w:color="auto"/>
                    <w:bottom w:val="none" w:sz="0" w:space="0" w:color="auto"/>
                    <w:right w:val="none" w:sz="0" w:space="0" w:color="auto"/>
                  </w:divBdr>
                  <w:divsChild>
                    <w:div w:id="827552181">
                      <w:marLeft w:val="0"/>
                      <w:marRight w:val="0"/>
                      <w:marTop w:val="0"/>
                      <w:marBottom w:val="0"/>
                      <w:divBdr>
                        <w:top w:val="none" w:sz="0" w:space="0" w:color="auto"/>
                        <w:left w:val="none" w:sz="0" w:space="0" w:color="auto"/>
                        <w:bottom w:val="none" w:sz="0" w:space="0" w:color="auto"/>
                        <w:right w:val="none" w:sz="0" w:space="0" w:color="auto"/>
                      </w:divBdr>
                    </w:div>
                  </w:divsChild>
                </w:div>
                <w:div w:id="1643803613">
                  <w:marLeft w:val="0"/>
                  <w:marRight w:val="0"/>
                  <w:marTop w:val="0"/>
                  <w:marBottom w:val="0"/>
                  <w:divBdr>
                    <w:top w:val="none" w:sz="0" w:space="0" w:color="auto"/>
                    <w:left w:val="none" w:sz="0" w:space="0" w:color="auto"/>
                    <w:bottom w:val="none" w:sz="0" w:space="0" w:color="auto"/>
                    <w:right w:val="none" w:sz="0" w:space="0" w:color="auto"/>
                  </w:divBdr>
                  <w:divsChild>
                    <w:div w:id="1540045547">
                      <w:marLeft w:val="0"/>
                      <w:marRight w:val="0"/>
                      <w:marTop w:val="0"/>
                      <w:marBottom w:val="0"/>
                      <w:divBdr>
                        <w:top w:val="none" w:sz="0" w:space="0" w:color="auto"/>
                        <w:left w:val="none" w:sz="0" w:space="0" w:color="auto"/>
                        <w:bottom w:val="none" w:sz="0" w:space="0" w:color="auto"/>
                        <w:right w:val="none" w:sz="0" w:space="0" w:color="auto"/>
                      </w:divBdr>
                    </w:div>
                  </w:divsChild>
                </w:div>
                <w:div w:id="1674802238">
                  <w:marLeft w:val="0"/>
                  <w:marRight w:val="0"/>
                  <w:marTop w:val="0"/>
                  <w:marBottom w:val="0"/>
                  <w:divBdr>
                    <w:top w:val="none" w:sz="0" w:space="0" w:color="auto"/>
                    <w:left w:val="none" w:sz="0" w:space="0" w:color="auto"/>
                    <w:bottom w:val="none" w:sz="0" w:space="0" w:color="auto"/>
                    <w:right w:val="none" w:sz="0" w:space="0" w:color="auto"/>
                  </w:divBdr>
                  <w:divsChild>
                    <w:div w:id="219676865">
                      <w:marLeft w:val="0"/>
                      <w:marRight w:val="0"/>
                      <w:marTop w:val="0"/>
                      <w:marBottom w:val="0"/>
                      <w:divBdr>
                        <w:top w:val="none" w:sz="0" w:space="0" w:color="auto"/>
                        <w:left w:val="none" w:sz="0" w:space="0" w:color="auto"/>
                        <w:bottom w:val="none" w:sz="0" w:space="0" w:color="auto"/>
                        <w:right w:val="none" w:sz="0" w:space="0" w:color="auto"/>
                      </w:divBdr>
                    </w:div>
                  </w:divsChild>
                </w:div>
                <w:div w:id="1691174642">
                  <w:marLeft w:val="0"/>
                  <w:marRight w:val="0"/>
                  <w:marTop w:val="0"/>
                  <w:marBottom w:val="0"/>
                  <w:divBdr>
                    <w:top w:val="none" w:sz="0" w:space="0" w:color="auto"/>
                    <w:left w:val="none" w:sz="0" w:space="0" w:color="auto"/>
                    <w:bottom w:val="none" w:sz="0" w:space="0" w:color="auto"/>
                    <w:right w:val="none" w:sz="0" w:space="0" w:color="auto"/>
                  </w:divBdr>
                  <w:divsChild>
                    <w:div w:id="71969681">
                      <w:marLeft w:val="0"/>
                      <w:marRight w:val="0"/>
                      <w:marTop w:val="0"/>
                      <w:marBottom w:val="0"/>
                      <w:divBdr>
                        <w:top w:val="none" w:sz="0" w:space="0" w:color="auto"/>
                        <w:left w:val="none" w:sz="0" w:space="0" w:color="auto"/>
                        <w:bottom w:val="none" w:sz="0" w:space="0" w:color="auto"/>
                        <w:right w:val="none" w:sz="0" w:space="0" w:color="auto"/>
                      </w:divBdr>
                    </w:div>
                  </w:divsChild>
                </w:div>
                <w:div w:id="1730424592">
                  <w:marLeft w:val="0"/>
                  <w:marRight w:val="0"/>
                  <w:marTop w:val="0"/>
                  <w:marBottom w:val="0"/>
                  <w:divBdr>
                    <w:top w:val="none" w:sz="0" w:space="0" w:color="auto"/>
                    <w:left w:val="none" w:sz="0" w:space="0" w:color="auto"/>
                    <w:bottom w:val="none" w:sz="0" w:space="0" w:color="auto"/>
                    <w:right w:val="none" w:sz="0" w:space="0" w:color="auto"/>
                  </w:divBdr>
                  <w:divsChild>
                    <w:div w:id="395127804">
                      <w:marLeft w:val="0"/>
                      <w:marRight w:val="0"/>
                      <w:marTop w:val="0"/>
                      <w:marBottom w:val="0"/>
                      <w:divBdr>
                        <w:top w:val="none" w:sz="0" w:space="0" w:color="auto"/>
                        <w:left w:val="none" w:sz="0" w:space="0" w:color="auto"/>
                        <w:bottom w:val="none" w:sz="0" w:space="0" w:color="auto"/>
                        <w:right w:val="none" w:sz="0" w:space="0" w:color="auto"/>
                      </w:divBdr>
                    </w:div>
                  </w:divsChild>
                </w:div>
                <w:div w:id="1748990738">
                  <w:marLeft w:val="0"/>
                  <w:marRight w:val="0"/>
                  <w:marTop w:val="0"/>
                  <w:marBottom w:val="0"/>
                  <w:divBdr>
                    <w:top w:val="none" w:sz="0" w:space="0" w:color="auto"/>
                    <w:left w:val="none" w:sz="0" w:space="0" w:color="auto"/>
                    <w:bottom w:val="none" w:sz="0" w:space="0" w:color="auto"/>
                    <w:right w:val="none" w:sz="0" w:space="0" w:color="auto"/>
                  </w:divBdr>
                  <w:divsChild>
                    <w:div w:id="408160046">
                      <w:marLeft w:val="0"/>
                      <w:marRight w:val="0"/>
                      <w:marTop w:val="0"/>
                      <w:marBottom w:val="0"/>
                      <w:divBdr>
                        <w:top w:val="none" w:sz="0" w:space="0" w:color="auto"/>
                        <w:left w:val="none" w:sz="0" w:space="0" w:color="auto"/>
                        <w:bottom w:val="none" w:sz="0" w:space="0" w:color="auto"/>
                        <w:right w:val="none" w:sz="0" w:space="0" w:color="auto"/>
                      </w:divBdr>
                    </w:div>
                  </w:divsChild>
                </w:div>
                <w:div w:id="1772430406">
                  <w:marLeft w:val="0"/>
                  <w:marRight w:val="0"/>
                  <w:marTop w:val="0"/>
                  <w:marBottom w:val="0"/>
                  <w:divBdr>
                    <w:top w:val="none" w:sz="0" w:space="0" w:color="auto"/>
                    <w:left w:val="none" w:sz="0" w:space="0" w:color="auto"/>
                    <w:bottom w:val="none" w:sz="0" w:space="0" w:color="auto"/>
                    <w:right w:val="none" w:sz="0" w:space="0" w:color="auto"/>
                  </w:divBdr>
                  <w:divsChild>
                    <w:div w:id="1940483799">
                      <w:marLeft w:val="0"/>
                      <w:marRight w:val="0"/>
                      <w:marTop w:val="0"/>
                      <w:marBottom w:val="0"/>
                      <w:divBdr>
                        <w:top w:val="none" w:sz="0" w:space="0" w:color="auto"/>
                        <w:left w:val="none" w:sz="0" w:space="0" w:color="auto"/>
                        <w:bottom w:val="none" w:sz="0" w:space="0" w:color="auto"/>
                        <w:right w:val="none" w:sz="0" w:space="0" w:color="auto"/>
                      </w:divBdr>
                    </w:div>
                  </w:divsChild>
                </w:div>
                <w:div w:id="1787432032">
                  <w:marLeft w:val="0"/>
                  <w:marRight w:val="0"/>
                  <w:marTop w:val="0"/>
                  <w:marBottom w:val="0"/>
                  <w:divBdr>
                    <w:top w:val="none" w:sz="0" w:space="0" w:color="auto"/>
                    <w:left w:val="none" w:sz="0" w:space="0" w:color="auto"/>
                    <w:bottom w:val="none" w:sz="0" w:space="0" w:color="auto"/>
                    <w:right w:val="none" w:sz="0" w:space="0" w:color="auto"/>
                  </w:divBdr>
                  <w:divsChild>
                    <w:div w:id="2007128593">
                      <w:marLeft w:val="0"/>
                      <w:marRight w:val="0"/>
                      <w:marTop w:val="0"/>
                      <w:marBottom w:val="0"/>
                      <w:divBdr>
                        <w:top w:val="none" w:sz="0" w:space="0" w:color="auto"/>
                        <w:left w:val="none" w:sz="0" w:space="0" w:color="auto"/>
                        <w:bottom w:val="none" w:sz="0" w:space="0" w:color="auto"/>
                        <w:right w:val="none" w:sz="0" w:space="0" w:color="auto"/>
                      </w:divBdr>
                    </w:div>
                  </w:divsChild>
                </w:div>
                <w:div w:id="1793089938">
                  <w:marLeft w:val="0"/>
                  <w:marRight w:val="0"/>
                  <w:marTop w:val="0"/>
                  <w:marBottom w:val="0"/>
                  <w:divBdr>
                    <w:top w:val="none" w:sz="0" w:space="0" w:color="auto"/>
                    <w:left w:val="none" w:sz="0" w:space="0" w:color="auto"/>
                    <w:bottom w:val="none" w:sz="0" w:space="0" w:color="auto"/>
                    <w:right w:val="none" w:sz="0" w:space="0" w:color="auto"/>
                  </w:divBdr>
                  <w:divsChild>
                    <w:div w:id="1947761475">
                      <w:marLeft w:val="0"/>
                      <w:marRight w:val="0"/>
                      <w:marTop w:val="0"/>
                      <w:marBottom w:val="0"/>
                      <w:divBdr>
                        <w:top w:val="none" w:sz="0" w:space="0" w:color="auto"/>
                        <w:left w:val="none" w:sz="0" w:space="0" w:color="auto"/>
                        <w:bottom w:val="none" w:sz="0" w:space="0" w:color="auto"/>
                        <w:right w:val="none" w:sz="0" w:space="0" w:color="auto"/>
                      </w:divBdr>
                    </w:div>
                  </w:divsChild>
                </w:div>
                <w:div w:id="1798638831">
                  <w:marLeft w:val="0"/>
                  <w:marRight w:val="0"/>
                  <w:marTop w:val="0"/>
                  <w:marBottom w:val="0"/>
                  <w:divBdr>
                    <w:top w:val="none" w:sz="0" w:space="0" w:color="auto"/>
                    <w:left w:val="none" w:sz="0" w:space="0" w:color="auto"/>
                    <w:bottom w:val="none" w:sz="0" w:space="0" w:color="auto"/>
                    <w:right w:val="none" w:sz="0" w:space="0" w:color="auto"/>
                  </w:divBdr>
                  <w:divsChild>
                    <w:div w:id="403530858">
                      <w:marLeft w:val="0"/>
                      <w:marRight w:val="0"/>
                      <w:marTop w:val="0"/>
                      <w:marBottom w:val="0"/>
                      <w:divBdr>
                        <w:top w:val="none" w:sz="0" w:space="0" w:color="auto"/>
                        <w:left w:val="none" w:sz="0" w:space="0" w:color="auto"/>
                        <w:bottom w:val="none" w:sz="0" w:space="0" w:color="auto"/>
                        <w:right w:val="none" w:sz="0" w:space="0" w:color="auto"/>
                      </w:divBdr>
                    </w:div>
                  </w:divsChild>
                </w:div>
                <w:div w:id="1808547325">
                  <w:marLeft w:val="0"/>
                  <w:marRight w:val="0"/>
                  <w:marTop w:val="0"/>
                  <w:marBottom w:val="0"/>
                  <w:divBdr>
                    <w:top w:val="none" w:sz="0" w:space="0" w:color="auto"/>
                    <w:left w:val="none" w:sz="0" w:space="0" w:color="auto"/>
                    <w:bottom w:val="none" w:sz="0" w:space="0" w:color="auto"/>
                    <w:right w:val="none" w:sz="0" w:space="0" w:color="auto"/>
                  </w:divBdr>
                  <w:divsChild>
                    <w:div w:id="703868310">
                      <w:marLeft w:val="0"/>
                      <w:marRight w:val="0"/>
                      <w:marTop w:val="0"/>
                      <w:marBottom w:val="0"/>
                      <w:divBdr>
                        <w:top w:val="none" w:sz="0" w:space="0" w:color="auto"/>
                        <w:left w:val="none" w:sz="0" w:space="0" w:color="auto"/>
                        <w:bottom w:val="none" w:sz="0" w:space="0" w:color="auto"/>
                        <w:right w:val="none" w:sz="0" w:space="0" w:color="auto"/>
                      </w:divBdr>
                    </w:div>
                  </w:divsChild>
                </w:div>
                <w:div w:id="1816336568">
                  <w:marLeft w:val="0"/>
                  <w:marRight w:val="0"/>
                  <w:marTop w:val="0"/>
                  <w:marBottom w:val="0"/>
                  <w:divBdr>
                    <w:top w:val="none" w:sz="0" w:space="0" w:color="auto"/>
                    <w:left w:val="none" w:sz="0" w:space="0" w:color="auto"/>
                    <w:bottom w:val="none" w:sz="0" w:space="0" w:color="auto"/>
                    <w:right w:val="none" w:sz="0" w:space="0" w:color="auto"/>
                  </w:divBdr>
                  <w:divsChild>
                    <w:div w:id="1232279243">
                      <w:marLeft w:val="0"/>
                      <w:marRight w:val="0"/>
                      <w:marTop w:val="0"/>
                      <w:marBottom w:val="0"/>
                      <w:divBdr>
                        <w:top w:val="none" w:sz="0" w:space="0" w:color="auto"/>
                        <w:left w:val="none" w:sz="0" w:space="0" w:color="auto"/>
                        <w:bottom w:val="none" w:sz="0" w:space="0" w:color="auto"/>
                        <w:right w:val="none" w:sz="0" w:space="0" w:color="auto"/>
                      </w:divBdr>
                    </w:div>
                  </w:divsChild>
                </w:div>
                <w:div w:id="1846361516">
                  <w:marLeft w:val="0"/>
                  <w:marRight w:val="0"/>
                  <w:marTop w:val="0"/>
                  <w:marBottom w:val="0"/>
                  <w:divBdr>
                    <w:top w:val="none" w:sz="0" w:space="0" w:color="auto"/>
                    <w:left w:val="none" w:sz="0" w:space="0" w:color="auto"/>
                    <w:bottom w:val="none" w:sz="0" w:space="0" w:color="auto"/>
                    <w:right w:val="none" w:sz="0" w:space="0" w:color="auto"/>
                  </w:divBdr>
                  <w:divsChild>
                    <w:div w:id="1955332793">
                      <w:marLeft w:val="0"/>
                      <w:marRight w:val="0"/>
                      <w:marTop w:val="0"/>
                      <w:marBottom w:val="0"/>
                      <w:divBdr>
                        <w:top w:val="none" w:sz="0" w:space="0" w:color="auto"/>
                        <w:left w:val="none" w:sz="0" w:space="0" w:color="auto"/>
                        <w:bottom w:val="none" w:sz="0" w:space="0" w:color="auto"/>
                        <w:right w:val="none" w:sz="0" w:space="0" w:color="auto"/>
                      </w:divBdr>
                    </w:div>
                  </w:divsChild>
                </w:div>
                <w:div w:id="1861385374">
                  <w:marLeft w:val="0"/>
                  <w:marRight w:val="0"/>
                  <w:marTop w:val="0"/>
                  <w:marBottom w:val="0"/>
                  <w:divBdr>
                    <w:top w:val="none" w:sz="0" w:space="0" w:color="auto"/>
                    <w:left w:val="none" w:sz="0" w:space="0" w:color="auto"/>
                    <w:bottom w:val="none" w:sz="0" w:space="0" w:color="auto"/>
                    <w:right w:val="none" w:sz="0" w:space="0" w:color="auto"/>
                  </w:divBdr>
                  <w:divsChild>
                    <w:div w:id="1939675277">
                      <w:marLeft w:val="0"/>
                      <w:marRight w:val="0"/>
                      <w:marTop w:val="0"/>
                      <w:marBottom w:val="0"/>
                      <w:divBdr>
                        <w:top w:val="none" w:sz="0" w:space="0" w:color="auto"/>
                        <w:left w:val="none" w:sz="0" w:space="0" w:color="auto"/>
                        <w:bottom w:val="none" w:sz="0" w:space="0" w:color="auto"/>
                        <w:right w:val="none" w:sz="0" w:space="0" w:color="auto"/>
                      </w:divBdr>
                    </w:div>
                  </w:divsChild>
                </w:div>
                <w:div w:id="1882861404">
                  <w:marLeft w:val="0"/>
                  <w:marRight w:val="0"/>
                  <w:marTop w:val="0"/>
                  <w:marBottom w:val="0"/>
                  <w:divBdr>
                    <w:top w:val="none" w:sz="0" w:space="0" w:color="auto"/>
                    <w:left w:val="none" w:sz="0" w:space="0" w:color="auto"/>
                    <w:bottom w:val="none" w:sz="0" w:space="0" w:color="auto"/>
                    <w:right w:val="none" w:sz="0" w:space="0" w:color="auto"/>
                  </w:divBdr>
                  <w:divsChild>
                    <w:div w:id="183521051">
                      <w:marLeft w:val="0"/>
                      <w:marRight w:val="0"/>
                      <w:marTop w:val="0"/>
                      <w:marBottom w:val="0"/>
                      <w:divBdr>
                        <w:top w:val="none" w:sz="0" w:space="0" w:color="auto"/>
                        <w:left w:val="none" w:sz="0" w:space="0" w:color="auto"/>
                        <w:bottom w:val="none" w:sz="0" w:space="0" w:color="auto"/>
                        <w:right w:val="none" w:sz="0" w:space="0" w:color="auto"/>
                      </w:divBdr>
                    </w:div>
                  </w:divsChild>
                </w:div>
                <w:div w:id="1908371606">
                  <w:marLeft w:val="0"/>
                  <w:marRight w:val="0"/>
                  <w:marTop w:val="0"/>
                  <w:marBottom w:val="0"/>
                  <w:divBdr>
                    <w:top w:val="none" w:sz="0" w:space="0" w:color="auto"/>
                    <w:left w:val="none" w:sz="0" w:space="0" w:color="auto"/>
                    <w:bottom w:val="none" w:sz="0" w:space="0" w:color="auto"/>
                    <w:right w:val="none" w:sz="0" w:space="0" w:color="auto"/>
                  </w:divBdr>
                  <w:divsChild>
                    <w:div w:id="1728992088">
                      <w:marLeft w:val="0"/>
                      <w:marRight w:val="0"/>
                      <w:marTop w:val="0"/>
                      <w:marBottom w:val="0"/>
                      <w:divBdr>
                        <w:top w:val="none" w:sz="0" w:space="0" w:color="auto"/>
                        <w:left w:val="none" w:sz="0" w:space="0" w:color="auto"/>
                        <w:bottom w:val="none" w:sz="0" w:space="0" w:color="auto"/>
                        <w:right w:val="none" w:sz="0" w:space="0" w:color="auto"/>
                      </w:divBdr>
                    </w:div>
                  </w:divsChild>
                </w:div>
                <w:div w:id="1941142409">
                  <w:marLeft w:val="0"/>
                  <w:marRight w:val="0"/>
                  <w:marTop w:val="0"/>
                  <w:marBottom w:val="0"/>
                  <w:divBdr>
                    <w:top w:val="none" w:sz="0" w:space="0" w:color="auto"/>
                    <w:left w:val="none" w:sz="0" w:space="0" w:color="auto"/>
                    <w:bottom w:val="none" w:sz="0" w:space="0" w:color="auto"/>
                    <w:right w:val="none" w:sz="0" w:space="0" w:color="auto"/>
                  </w:divBdr>
                  <w:divsChild>
                    <w:div w:id="1700813166">
                      <w:marLeft w:val="0"/>
                      <w:marRight w:val="0"/>
                      <w:marTop w:val="0"/>
                      <w:marBottom w:val="0"/>
                      <w:divBdr>
                        <w:top w:val="none" w:sz="0" w:space="0" w:color="auto"/>
                        <w:left w:val="none" w:sz="0" w:space="0" w:color="auto"/>
                        <w:bottom w:val="none" w:sz="0" w:space="0" w:color="auto"/>
                        <w:right w:val="none" w:sz="0" w:space="0" w:color="auto"/>
                      </w:divBdr>
                    </w:div>
                  </w:divsChild>
                </w:div>
                <w:div w:id="1961952919">
                  <w:marLeft w:val="0"/>
                  <w:marRight w:val="0"/>
                  <w:marTop w:val="0"/>
                  <w:marBottom w:val="0"/>
                  <w:divBdr>
                    <w:top w:val="none" w:sz="0" w:space="0" w:color="auto"/>
                    <w:left w:val="none" w:sz="0" w:space="0" w:color="auto"/>
                    <w:bottom w:val="none" w:sz="0" w:space="0" w:color="auto"/>
                    <w:right w:val="none" w:sz="0" w:space="0" w:color="auto"/>
                  </w:divBdr>
                  <w:divsChild>
                    <w:div w:id="1129981924">
                      <w:marLeft w:val="0"/>
                      <w:marRight w:val="0"/>
                      <w:marTop w:val="0"/>
                      <w:marBottom w:val="0"/>
                      <w:divBdr>
                        <w:top w:val="none" w:sz="0" w:space="0" w:color="auto"/>
                        <w:left w:val="none" w:sz="0" w:space="0" w:color="auto"/>
                        <w:bottom w:val="none" w:sz="0" w:space="0" w:color="auto"/>
                        <w:right w:val="none" w:sz="0" w:space="0" w:color="auto"/>
                      </w:divBdr>
                    </w:div>
                  </w:divsChild>
                </w:div>
                <w:div w:id="1975329314">
                  <w:marLeft w:val="0"/>
                  <w:marRight w:val="0"/>
                  <w:marTop w:val="0"/>
                  <w:marBottom w:val="0"/>
                  <w:divBdr>
                    <w:top w:val="none" w:sz="0" w:space="0" w:color="auto"/>
                    <w:left w:val="none" w:sz="0" w:space="0" w:color="auto"/>
                    <w:bottom w:val="none" w:sz="0" w:space="0" w:color="auto"/>
                    <w:right w:val="none" w:sz="0" w:space="0" w:color="auto"/>
                  </w:divBdr>
                  <w:divsChild>
                    <w:div w:id="1213154982">
                      <w:marLeft w:val="0"/>
                      <w:marRight w:val="0"/>
                      <w:marTop w:val="0"/>
                      <w:marBottom w:val="0"/>
                      <w:divBdr>
                        <w:top w:val="none" w:sz="0" w:space="0" w:color="auto"/>
                        <w:left w:val="none" w:sz="0" w:space="0" w:color="auto"/>
                        <w:bottom w:val="none" w:sz="0" w:space="0" w:color="auto"/>
                        <w:right w:val="none" w:sz="0" w:space="0" w:color="auto"/>
                      </w:divBdr>
                    </w:div>
                  </w:divsChild>
                </w:div>
                <w:div w:id="1982537538">
                  <w:marLeft w:val="0"/>
                  <w:marRight w:val="0"/>
                  <w:marTop w:val="0"/>
                  <w:marBottom w:val="0"/>
                  <w:divBdr>
                    <w:top w:val="none" w:sz="0" w:space="0" w:color="auto"/>
                    <w:left w:val="none" w:sz="0" w:space="0" w:color="auto"/>
                    <w:bottom w:val="none" w:sz="0" w:space="0" w:color="auto"/>
                    <w:right w:val="none" w:sz="0" w:space="0" w:color="auto"/>
                  </w:divBdr>
                  <w:divsChild>
                    <w:div w:id="848760943">
                      <w:marLeft w:val="0"/>
                      <w:marRight w:val="0"/>
                      <w:marTop w:val="0"/>
                      <w:marBottom w:val="0"/>
                      <w:divBdr>
                        <w:top w:val="none" w:sz="0" w:space="0" w:color="auto"/>
                        <w:left w:val="none" w:sz="0" w:space="0" w:color="auto"/>
                        <w:bottom w:val="none" w:sz="0" w:space="0" w:color="auto"/>
                        <w:right w:val="none" w:sz="0" w:space="0" w:color="auto"/>
                      </w:divBdr>
                    </w:div>
                  </w:divsChild>
                </w:div>
                <w:div w:id="2009405033">
                  <w:marLeft w:val="0"/>
                  <w:marRight w:val="0"/>
                  <w:marTop w:val="0"/>
                  <w:marBottom w:val="0"/>
                  <w:divBdr>
                    <w:top w:val="none" w:sz="0" w:space="0" w:color="auto"/>
                    <w:left w:val="none" w:sz="0" w:space="0" w:color="auto"/>
                    <w:bottom w:val="none" w:sz="0" w:space="0" w:color="auto"/>
                    <w:right w:val="none" w:sz="0" w:space="0" w:color="auto"/>
                  </w:divBdr>
                  <w:divsChild>
                    <w:div w:id="377050084">
                      <w:marLeft w:val="0"/>
                      <w:marRight w:val="0"/>
                      <w:marTop w:val="0"/>
                      <w:marBottom w:val="0"/>
                      <w:divBdr>
                        <w:top w:val="none" w:sz="0" w:space="0" w:color="auto"/>
                        <w:left w:val="none" w:sz="0" w:space="0" w:color="auto"/>
                        <w:bottom w:val="none" w:sz="0" w:space="0" w:color="auto"/>
                        <w:right w:val="none" w:sz="0" w:space="0" w:color="auto"/>
                      </w:divBdr>
                    </w:div>
                  </w:divsChild>
                </w:div>
                <w:div w:id="2013143217">
                  <w:marLeft w:val="0"/>
                  <w:marRight w:val="0"/>
                  <w:marTop w:val="0"/>
                  <w:marBottom w:val="0"/>
                  <w:divBdr>
                    <w:top w:val="none" w:sz="0" w:space="0" w:color="auto"/>
                    <w:left w:val="none" w:sz="0" w:space="0" w:color="auto"/>
                    <w:bottom w:val="none" w:sz="0" w:space="0" w:color="auto"/>
                    <w:right w:val="none" w:sz="0" w:space="0" w:color="auto"/>
                  </w:divBdr>
                  <w:divsChild>
                    <w:div w:id="1066294014">
                      <w:marLeft w:val="0"/>
                      <w:marRight w:val="0"/>
                      <w:marTop w:val="0"/>
                      <w:marBottom w:val="0"/>
                      <w:divBdr>
                        <w:top w:val="none" w:sz="0" w:space="0" w:color="auto"/>
                        <w:left w:val="none" w:sz="0" w:space="0" w:color="auto"/>
                        <w:bottom w:val="none" w:sz="0" w:space="0" w:color="auto"/>
                        <w:right w:val="none" w:sz="0" w:space="0" w:color="auto"/>
                      </w:divBdr>
                    </w:div>
                  </w:divsChild>
                </w:div>
                <w:div w:id="2022704449">
                  <w:marLeft w:val="0"/>
                  <w:marRight w:val="0"/>
                  <w:marTop w:val="0"/>
                  <w:marBottom w:val="0"/>
                  <w:divBdr>
                    <w:top w:val="none" w:sz="0" w:space="0" w:color="auto"/>
                    <w:left w:val="none" w:sz="0" w:space="0" w:color="auto"/>
                    <w:bottom w:val="none" w:sz="0" w:space="0" w:color="auto"/>
                    <w:right w:val="none" w:sz="0" w:space="0" w:color="auto"/>
                  </w:divBdr>
                  <w:divsChild>
                    <w:div w:id="1695417834">
                      <w:marLeft w:val="0"/>
                      <w:marRight w:val="0"/>
                      <w:marTop w:val="0"/>
                      <w:marBottom w:val="0"/>
                      <w:divBdr>
                        <w:top w:val="none" w:sz="0" w:space="0" w:color="auto"/>
                        <w:left w:val="none" w:sz="0" w:space="0" w:color="auto"/>
                        <w:bottom w:val="none" w:sz="0" w:space="0" w:color="auto"/>
                        <w:right w:val="none" w:sz="0" w:space="0" w:color="auto"/>
                      </w:divBdr>
                    </w:div>
                  </w:divsChild>
                </w:div>
                <w:div w:id="2076049845">
                  <w:marLeft w:val="0"/>
                  <w:marRight w:val="0"/>
                  <w:marTop w:val="0"/>
                  <w:marBottom w:val="0"/>
                  <w:divBdr>
                    <w:top w:val="none" w:sz="0" w:space="0" w:color="auto"/>
                    <w:left w:val="none" w:sz="0" w:space="0" w:color="auto"/>
                    <w:bottom w:val="none" w:sz="0" w:space="0" w:color="auto"/>
                    <w:right w:val="none" w:sz="0" w:space="0" w:color="auto"/>
                  </w:divBdr>
                  <w:divsChild>
                    <w:div w:id="473180463">
                      <w:marLeft w:val="0"/>
                      <w:marRight w:val="0"/>
                      <w:marTop w:val="0"/>
                      <w:marBottom w:val="0"/>
                      <w:divBdr>
                        <w:top w:val="none" w:sz="0" w:space="0" w:color="auto"/>
                        <w:left w:val="none" w:sz="0" w:space="0" w:color="auto"/>
                        <w:bottom w:val="none" w:sz="0" w:space="0" w:color="auto"/>
                        <w:right w:val="none" w:sz="0" w:space="0" w:color="auto"/>
                      </w:divBdr>
                    </w:div>
                  </w:divsChild>
                </w:div>
                <w:div w:id="2118214110">
                  <w:marLeft w:val="0"/>
                  <w:marRight w:val="0"/>
                  <w:marTop w:val="0"/>
                  <w:marBottom w:val="0"/>
                  <w:divBdr>
                    <w:top w:val="none" w:sz="0" w:space="0" w:color="auto"/>
                    <w:left w:val="none" w:sz="0" w:space="0" w:color="auto"/>
                    <w:bottom w:val="none" w:sz="0" w:space="0" w:color="auto"/>
                    <w:right w:val="none" w:sz="0" w:space="0" w:color="auto"/>
                  </w:divBdr>
                  <w:divsChild>
                    <w:div w:id="1552839775">
                      <w:marLeft w:val="0"/>
                      <w:marRight w:val="0"/>
                      <w:marTop w:val="0"/>
                      <w:marBottom w:val="0"/>
                      <w:divBdr>
                        <w:top w:val="none" w:sz="0" w:space="0" w:color="auto"/>
                        <w:left w:val="none" w:sz="0" w:space="0" w:color="auto"/>
                        <w:bottom w:val="none" w:sz="0" w:space="0" w:color="auto"/>
                        <w:right w:val="none" w:sz="0" w:space="0" w:color="auto"/>
                      </w:divBdr>
                    </w:div>
                  </w:divsChild>
                </w:div>
                <w:div w:id="2138066673">
                  <w:marLeft w:val="0"/>
                  <w:marRight w:val="0"/>
                  <w:marTop w:val="0"/>
                  <w:marBottom w:val="0"/>
                  <w:divBdr>
                    <w:top w:val="none" w:sz="0" w:space="0" w:color="auto"/>
                    <w:left w:val="none" w:sz="0" w:space="0" w:color="auto"/>
                    <w:bottom w:val="none" w:sz="0" w:space="0" w:color="auto"/>
                    <w:right w:val="none" w:sz="0" w:space="0" w:color="auto"/>
                  </w:divBdr>
                  <w:divsChild>
                    <w:div w:id="861288412">
                      <w:marLeft w:val="0"/>
                      <w:marRight w:val="0"/>
                      <w:marTop w:val="0"/>
                      <w:marBottom w:val="0"/>
                      <w:divBdr>
                        <w:top w:val="none" w:sz="0" w:space="0" w:color="auto"/>
                        <w:left w:val="none" w:sz="0" w:space="0" w:color="auto"/>
                        <w:bottom w:val="none" w:sz="0" w:space="0" w:color="auto"/>
                        <w:right w:val="none" w:sz="0" w:space="0" w:color="auto"/>
                      </w:divBdr>
                    </w:div>
                  </w:divsChild>
                </w:div>
                <w:div w:id="2141652116">
                  <w:marLeft w:val="0"/>
                  <w:marRight w:val="0"/>
                  <w:marTop w:val="0"/>
                  <w:marBottom w:val="0"/>
                  <w:divBdr>
                    <w:top w:val="none" w:sz="0" w:space="0" w:color="auto"/>
                    <w:left w:val="none" w:sz="0" w:space="0" w:color="auto"/>
                    <w:bottom w:val="none" w:sz="0" w:space="0" w:color="auto"/>
                    <w:right w:val="none" w:sz="0" w:space="0" w:color="auto"/>
                  </w:divBdr>
                  <w:divsChild>
                    <w:div w:id="67074276">
                      <w:marLeft w:val="0"/>
                      <w:marRight w:val="0"/>
                      <w:marTop w:val="0"/>
                      <w:marBottom w:val="0"/>
                      <w:divBdr>
                        <w:top w:val="none" w:sz="0" w:space="0" w:color="auto"/>
                        <w:left w:val="none" w:sz="0" w:space="0" w:color="auto"/>
                        <w:bottom w:val="none" w:sz="0" w:space="0" w:color="auto"/>
                        <w:right w:val="none" w:sz="0" w:space="0" w:color="auto"/>
                      </w:divBdr>
                    </w:div>
                  </w:divsChild>
                </w:div>
                <w:div w:id="2144693118">
                  <w:marLeft w:val="0"/>
                  <w:marRight w:val="0"/>
                  <w:marTop w:val="0"/>
                  <w:marBottom w:val="0"/>
                  <w:divBdr>
                    <w:top w:val="none" w:sz="0" w:space="0" w:color="auto"/>
                    <w:left w:val="none" w:sz="0" w:space="0" w:color="auto"/>
                    <w:bottom w:val="none" w:sz="0" w:space="0" w:color="auto"/>
                    <w:right w:val="none" w:sz="0" w:space="0" w:color="auto"/>
                  </w:divBdr>
                  <w:divsChild>
                    <w:div w:id="130785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68732">
          <w:marLeft w:val="0"/>
          <w:marRight w:val="0"/>
          <w:marTop w:val="0"/>
          <w:marBottom w:val="0"/>
          <w:divBdr>
            <w:top w:val="none" w:sz="0" w:space="0" w:color="auto"/>
            <w:left w:val="none" w:sz="0" w:space="0" w:color="auto"/>
            <w:bottom w:val="none" w:sz="0" w:space="0" w:color="auto"/>
            <w:right w:val="none" w:sz="0" w:space="0" w:color="auto"/>
          </w:divBdr>
          <w:divsChild>
            <w:div w:id="2009939735">
              <w:marLeft w:val="-75"/>
              <w:marRight w:val="0"/>
              <w:marTop w:val="30"/>
              <w:marBottom w:val="30"/>
              <w:divBdr>
                <w:top w:val="none" w:sz="0" w:space="0" w:color="auto"/>
                <w:left w:val="none" w:sz="0" w:space="0" w:color="auto"/>
                <w:bottom w:val="none" w:sz="0" w:space="0" w:color="auto"/>
                <w:right w:val="none" w:sz="0" w:space="0" w:color="auto"/>
              </w:divBdr>
              <w:divsChild>
                <w:div w:id="12264602">
                  <w:marLeft w:val="0"/>
                  <w:marRight w:val="0"/>
                  <w:marTop w:val="0"/>
                  <w:marBottom w:val="0"/>
                  <w:divBdr>
                    <w:top w:val="none" w:sz="0" w:space="0" w:color="auto"/>
                    <w:left w:val="none" w:sz="0" w:space="0" w:color="auto"/>
                    <w:bottom w:val="none" w:sz="0" w:space="0" w:color="auto"/>
                    <w:right w:val="none" w:sz="0" w:space="0" w:color="auto"/>
                  </w:divBdr>
                  <w:divsChild>
                    <w:div w:id="78798514">
                      <w:marLeft w:val="0"/>
                      <w:marRight w:val="0"/>
                      <w:marTop w:val="0"/>
                      <w:marBottom w:val="0"/>
                      <w:divBdr>
                        <w:top w:val="none" w:sz="0" w:space="0" w:color="auto"/>
                        <w:left w:val="none" w:sz="0" w:space="0" w:color="auto"/>
                        <w:bottom w:val="none" w:sz="0" w:space="0" w:color="auto"/>
                        <w:right w:val="none" w:sz="0" w:space="0" w:color="auto"/>
                      </w:divBdr>
                    </w:div>
                  </w:divsChild>
                </w:div>
                <w:div w:id="49502915">
                  <w:marLeft w:val="0"/>
                  <w:marRight w:val="0"/>
                  <w:marTop w:val="0"/>
                  <w:marBottom w:val="0"/>
                  <w:divBdr>
                    <w:top w:val="none" w:sz="0" w:space="0" w:color="auto"/>
                    <w:left w:val="none" w:sz="0" w:space="0" w:color="auto"/>
                    <w:bottom w:val="none" w:sz="0" w:space="0" w:color="auto"/>
                    <w:right w:val="none" w:sz="0" w:space="0" w:color="auto"/>
                  </w:divBdr>
                  <w:divsChild>
                    <w:div w:id="564418953">
                      <w:marLeft w:val="0"/>
                      <w:marRight w:val="0"/>
                      <w:marTop w:val="0"/>
                      <w:marBottom w:val="0"/>
                      <w:divBdr>
                        <w:top w:val="none" w:sz="0" w:space="0" w:color="auto"/>
                        <w:left w:val="none" w:sz="0" w:space="0" w:color="auto"/>
                        <w:bottom w:val="none" w:sz="0" w:space="0" w:color="auto"/>
                        <w:right w:val="none" w:sz="0" w:space="0" w:color="auto"/>
                      </w:divBdr>
                    </w:div>
                  </w:divsChild>
                </w:div>
                <w:div w:id="56706218">
                  <w:marLeft w:val="0"/>
                  <w:marRight w:val="0"/>
                  <w:marTop w:val="0"/>
                  <w:marBottom w:val="0"/>
                  <w:divBdr>
                    <w:top w:val="none" w:sz="0" w:space="0" w:color="auto"/>
                    <w:left w:val="none" w:sz="0" w:space="0" w:color="auto"/>
                    <w:bottom w:val="none" w:sz="0" w:space="0" w:color="auto"/>
                    <w:right w:val="none" w:sz="0" w:space="0" w:color="auto"/>
                  </w:divBdr>
                  <w:divsChild>
                    <w:div w:id="1494176687">
                      <w:marLeft w:val="0"/>
                      <w:marRight w:val="0"/>
                      <w:marTop w:val="0"/>
                      <w:marBottom w:val="0"/>
                      <w:divBdr>
                        <w:top w:val="none" w:sz="0" w:space="0" w:color="auto"/>
                        <w:left w:val="none" w:sz="0" w:space="0" w:color="auto"/>
                        <w:bottom w:val="none" w:sz="0" w:space="0" w:color="auto"/>
                        <w:right w:val="none" w:sz="0" w:space="0" w:color="auto"/>
                      </w:divBdr>
                    </w:div>
                  </w:divsChild>
                </w:div>
                <w:div w:id="59718917">
                  <w:marLeft w:val="0"/>
                  <w:marRight w:val="0"/>
                  <w:marTop w:val="0"/>
                  <w:marBottom w:val="0"/>
                  <w:divBdr>
                    <w:top w:val="none" w:sz="0" w:space="0" w:color="auto"/>
                    <w:left w:val="none" w:sz="0" w:space="0" w:color="auto"/>
                    <w:bottom w:val="none" w:sz="0" w:space="0" w:color="auto"/>
                    <w:right w:val="none" w:sz="0" w:space="0" w:color="auto"/>
                  </w:divBdr>
                  <w:divsChild>
                    <w:div w:id="66417395">
                      <w:marLeft w:val="0"/>
                      <w:marRight w:val="0"/>
                      <w:marTop w:val="0"/>
                      <w:marBottom w:val="0"/>
                      <w:divBdr>
                        <w:top w:val="none" w:sz="0" w:space="0" w:color="auto"/>
                        <w:left w:val="none" w:sz="0" w:space="0" w:color="auto"/>
                        <w:bottom w:val="none" w:sz="0" w:space="0" w:color="auto"/>
                        <w:right w:val="none" w:sz="0" w:space="0" w:color="auto"/>
                      </w:divBdr>
                    </w:div>
                  </w:divsChild>
                </w:div>
                <w:div w:id="82148205">
                  <w:marLeft w:val="0"/>
                  <w:marRight w:val="0"/>
                  <w:marTop w:val="0"/>
                  <w:marBottom w:val="0"/>
                  <w:divBdr>
                    <w:top w:val="none" w:sz="0" w:space="0" w:color="auto"/>
                    <w:left w:val="none" w:sz="0" w:space="0" w:color="auto"/>
                    <w:bottom w:val="none" w:sz="0" w:space="0" w:color="auto"/>
                    <w:right w:val="none" w:sz="0" w:space="0" w:color="auto"/>
                  </w:divBdr>
                  <w:divsChild>
                    <w:div w:id="1264993849">
                      <w:marLeft w:val="0"/>
                      <w:marRight w:val="0"/>
                      <w:marTop w:val="0"/>
                      <w:marBottom w:val="0"/>
                      <w:divBdr>
                        <w:top w:val="none" w:sz="0" w:space="0" w:color="auto"/>
                        <w:left w:val="none" w:sz="0" w:space="0" w:color="auto"/>
                        <w:bottom w:val="none" w:sz="0" w:space="0" w:color="auto"/>
                        <w:right w:val="none" w:sz="0" w:space="0" w:color="auto"/>
                      </w:divBdr>
                    </w:div>
                  </w:divsChild>
                </w:div>
                <w:div w:id="89744414">
                  <w:marLeft w:val="0"/>
                  <w:marRight w:val="0"/>
                  <w:marTop w:val="0"/>
                  <w:marBottom w:val="0"/>
                  <w:divBdr>
                    <w:top w:val="none" w:sz="0" w:space="0" w:color="auto"/>
                    <w:left w:val="none" w:sz="0" w:space="0" w:color="auto"/>
                    <w:bottom w:val="none" w:sz="0" w:space="0" w:color="auto"/>
                    <w:right w:val="none" w:sz="0" w:space="0" w:color="auto"/>
                  </w:divBdr>
                  <w:divsChild>
                    <w:div w:id="518589671">
                      <w:marLeft w:val="0"/>
                      <w:marRight w:val="0"/>
                      <w:marTop w:val="0"/>
                      <w:marBottom w:val="0"/>
                      <w:divBdr>
                        <w:top w:val="none" w:sz="0" w:space="0" w:color="auto"/>
                        <w:left w:val="none" w:sz="0" w:space="0" w:color="auto"/>
                        <w:bottom w:val="none" w:sz="0" w:space="0" w:color="auto"/>
                        <w:right w:val="none" w:sz="0" w:space="0" w:color="auto"/>
                      </w:divBdr>
                    </w:div>
                  </w:divsChild>
                </w:div>
                <w:div w:id="98331728">
                  <w:marLeft w:val="0"/>
                  <w:marRight w:val="0"/>
                  <w:marTop w:val="0"/>
                  <w:marBottom w:val="0"/>
                  <w:divBdr>
                    <w:top w:val="none" w:sz="0" w:space="0" w:color="auto"/>
                    <w:left w:val="none" w:sz="0" w:space="0" w:color="auto"/>
                    <w:bottom w:val="none" w:sz="0" w:space="0" w:color="auto"/>
                    <w:right w:val="none" w:sz="0" w:space="0" w:color="auto"/>
                  </w:divBdr>
                  <w:divsChild>
                    <w:div w:id="140385719">
                      <w:marLeft w:val="0"/>
                      <w:marRight w:val="0"/>
                      <w:marTop w:val="0"/>
                      <w:marBottom w:val="0"/>
                      <w:divBdr>
                        <w:top w:val="none" w:sz="0" w:space="0" w:color="auto"/>
                        <w:left w:val="none" w:sz="0" w:space="0" w:color="auto"/>
                        <w:bottom w:val="none" w:sz="0" w:space="0" w:color="auto"/>
                        <w:right w:val="none" w:sz="0" w:space="0" w:color="auto"/>
                      </w:divBdr>
                    </w:div>
                  </w:divsChild>
                </w:div>
                <w:div w:id="144128076">
                  <w:marLeft w:val="0"/>
                  <w:marRight w:val="0"/>
                  <w:marTop w:val="0"/>
                  <w:marBottom w:val="0"/>
                  <w:divBdr>
                    <w:top w:val="none" w:sz="0" w:space="0" w:color="auto"/>
                    <w:left w:val="none" w:sz="0" w:space="0" w:color="auto"/>
                    <w:bottom w:val="none" w:sz="0" w:space="0" w:color="auto"/>
                    <w:right w:val="none" w:sz="0" w:space="0" w:color="auto"/>
                  </w:divBdr>
                  <w:divsChild>
                    <w:div w:id="66850817">
                      <w:marLeft w:val="0"/>
                      <w:marRight w:val="0"/>
                      <w:marTop w:val="0"/>
                      <w:marBottom w:val="0"/>
                      <w:divBdr>
                        <w:top w:val="none" w:sz="0" w:space="0" w:color="auto"/>
                        <w:left w:val="none" w:sz="0" w:space="0" w:color="auto"/>
                        <w:bottom w:val="none" w:sz="0" w:space="0" w:color="auto"/>
                        <w:right w:val="none" w:sz="0" w:space="0" w:color="auto"/>
                      </w:divBdr>
                    </w:div>
                  </w:divsChild>
                </w:div>
                <w:div w:id="144205849">
                  <w:marLeft w:val="0"/>
                  <w:marRight w:val="0"/>
                  <w:marTop w:val="0"/>
                  <w:marBottom w:val="0"/>
                  <w:divBdr>
                    <w:top w:val="none" w:sz="0" w:space="0" w:color="auto"/>
                    <w:left w:val="none" w:sz="0" w:space="0" w:color="auto"/>
                    <w:bottom w:val="none" w:sz="0" w:space="0" w:color="auto"/>
                    <w:right w:val="none" w:sz="0" w:space="0" w:color="auto"/>
                  </w:divBdr>
                  <w:divsChild>
                    <w:div w:id="1279676178">
                      <w:marLeft w:val="0"/>
                      <w:marRight w:val="0"/>
                      <w:marTop w:val="0"/>
                      <w:marBottom w:val="0"/>
                      <w:divBdr>
                        <w:top w:val="none" w:sz="0" w:space="0" w:color="auto"/>
                        <w:left w:val="none" w:sz="0" w:space="0" w:color="auto"/>
                        <w:bottom w:val="none" w:sz="0" w:space="0" w:color="auto"/>
                        <w:right w:val="none" w:sz="0" w:space="0" w:color="auto"/>
                      </w:divBdr>
                    </w:div>
                  </w:divsChild>
                </w:div>
                <w:div w:id="144442579">
                  <w:marLeft w:val="0"/>
                  <w:marRight w:val="0"/>
                  <w:marTop w:val="0"/>
                  <w:marBottom w:val="0"/>
                  <w:divBdr>
                    <w:top w:val="none" w:sz="0" w:space="0" w:color="auto"/>
                    <w:left w:val="none" w:sz="0" w:space="0" w:color="auto"/>
                    <w:bottom w:val="none" w:sz="0" w:space="0" w:color="auto"/>
                    <w:right w:val="none" w:sz="0" w:space="0" w:color="auto"/>
                  </w:divBdr>
                  <w:divsChild>
                    <w:div w:id="2122868980">
                      <w:marLeft w:val="0"/>
                      <w:marRight w:val="0"/>
                      <w:marTop w:val="0"/>
                      <w:marBottom w:val="0"/>
                      <w:divBdr>
                        <w:top w:val="none" w:sz="0" w:space="0" w:color="auto"/>
                        <w:left w:val="none" w:sz="0" w:space="0" w:color="auto"/>
                        <w:bottom w:val="none" w:sz="0" w:space="0" w:color="auto"/>
                        <w:right w:val="none" w:sz="0" w:space="0" w:color="auto"/>
                      </w:divBdr>
                    </w:div>
                  </w:divsChild>
                </w:div>
                <w:div w:id="156728090">
                  <w:marLeft w:val="0"/>
                  <w:marRight w:val="0"/>
                  <w:marTop w:val="0"/>
                  <w:marBottom w:val="0"/>
                  <w:divBdr>
                    <w:top w:val="none" w:sz="0" w:space="0" w:color="auto"/>
                    <w:left w:val="none" w:sz="0" w:space="0" w:color="auto"/>
                    <w:bottom w:val="none" w:sz="0" w:space="0" w:color="auto"/>
                    <w:right w:val="none" w:sz="0" w:space="0" w:color="auto"/>
                  </w:divBdr>
                  <w:divsChild>
                    <w:div w:id="1512067318">
                      <w:marLeft w:val="0"/>
                      <w:marRight w:val="0"/>
                      <w:marTop w:val="0"/>
                      <w:marBottom w:val="0"/>
                      <w:divBdr>
                        <w:top w:val="none" w:sz="0" w:space="0" w:color="auto"/>
                        <w:left w:val="none" w:sz="0" w:space="0" w:color="auto"/>
                        <w:bottom w:val="none" w:sz="0" w:space="0" w:color="auto"/>
                        <w:right w:val="none" w:sz="0" w:space="0" w:color="auto"/>
                      </w:divBdr>
                    </w:div>
                  </w:divsChild>
                </w:div>
                <w:div w:id="162749280">
                  <w:marLeft w:val="0"/>
                  <w:marRight w:val="0"/>
                  <w:marTop w:val="0"/>
                  <w:marBottom w:val="0"/>
                  <w:divBdr>
                    <w:top w:val="none" w:sz="0" w:space="0" w:color="auto"/>
                    <w:left w:val="none" w:sz="0" w:space="0" w:color="auto"/>
                    <w:bottom w:val="none" w:sz="0" w:space="0" w:color="auto"/>
                    <w:right w:val="none" w:sz="0" w:space="0" w:color="auto"/>
                  </w:divBdr>
                  <w:divsChild>
                    <w:div w:id="1003901167">
                      <w:marLeft w:val="0"/>
                      <w:marRight w:val="0"/>
                      <w:marTop w:val="0"/>
                      <w:marBottom w:val="0"/>
                      <w:divBdr>
                        <w:top w:val="none" w:sz="0" w:space="0" w:color="auto"/>
                        <w:left w:val="none" w:sz="0" w:space="0" w:color="auto"/>
                        <w:bottom w:val="none" w:sz="0" w:space="0" w:color="auto"/>
                        <w:right w:val="none" w:sz="0" w:space="0" w:color="auto"/>
                      </w:divBdr>
                    </w:div>
                  </w:divsChild>
                </w:div>
                <w:div w:id="173110294">
                  <w:marLeft w:val="0"/>
                  <w:marRight w:val="0"/>
                  <w:marTop w:val="0"/>
                  <w:marBottom w:val="0"/>
                  <w:divBdr>
                    <w:top w:val="none" w:sz="0" w:space="0" w:color="auto"/>
                    <w:left w:val="none" w:sz="0" w:space="0" w:color="auto"/>
                    <w:bottom w:val="none" w:sz="0" w:space="0" w:color="auto"/>
                    <w:right w:val="none" w:sz="0" w:space="0" w:color="auto"/>
                  </w:divBdr>
                  <w:divsChild>
                    <w:div w:id="504637800">
                      <w:marLeft w:val="0"/>
                      <w:marRight w:val="0"/>
                      <w:marTop w:val="0"/>
                      <w:marBottom w:val="0"/>
                      <w:divBdr>
                        <w:top w:val="none" w:sz="0" w:space="0" w:color="auto"/>
                        <w:left w:val="none" w:sz="0" w:space="0" w:color="auto"/>
                        <w:bottom w:val="none" w:sz="0" w:space="0" w:color="auto"/>
                        <w:right w:val="none" w:sz="0" w:space="0" w:color="auto"/>
                      </w:divBdr>
                    </w:div>
                  </w:divsChild>
                </w:div>
                <w:div w:id="193081170">
                  <w:marLeft w:val="0"/>
                  <w:marRight w:val="0"/>
                  <w:marTop w:val="0"/>
                  <w:marBottom w:val="0"/>
                  <w:divBdr>
                    <w:top w:val="none" w:sz="0" w:space="0" w:color="auto"/>
                    <w:left w:val="none" w:sz="0" w:space="0" w:color="auto"/>
                    <w:bottom w:val="none" w:sz="0" w:space="0" w:color="auto"/>
                    <w:right w:val="none" w:sz="0" w:space="0" w:color="auto"/>
                  </w:divBdr>
                  <w:divsChild>
                    <w:div w:id="2146926364">
                      <w:marLeft w:val="0"/>
                      <w:marRight w:val="0"/>
                      <w:marTop w:val="0"/>
                      <w:marBottom w:val="0"/>
                      <w:divBdr>
                        <w:top w:val="none" w:sz="0" w:space="0" w:color="auto"/>
                        <w:left w:val="none" w:sz="0" w:space="0" w:color="auto"/>
                        <w:bottom w:val="none" w:sz="0" w:space="0" w:color="auto"/>
                        <w:right w:val="none" w:sz="0" w:space="0" w:color="auto"/>
                      </w:divBdr>
                    </w:div>
                  </w:divsChild>
                </w:div>
                <w:div w:id="208612119">
                  <w:marLeft w:val="0"/>
                  <w:marRight w:val="0"/>
                  <w:marTop w:val="0"/>
                  <w:marBottom w:val="0"/>
                  <w:divBdr>
                    <w:top w:val="none" w:sz="0" w:space="0" w:color="auto"/>
                    <w:left w:val="none" w:sz="0" w:space="0" w:color="auto"/>
                    <w:bottom w:val="none" w:sz="0" w:space="0" w:color="auto"/>
                    <w:right w:val="none" w:sz="0" w:space="0" w:color="auto"/>
                  </w:divBdr>
                  <w:divsChild>
                    <w:div w:id="1058548866">
                      <w:marLeft w:val="0"/>
                      <w:marRight w:val="0"/>
                      <w:marTop w:val="0"/>
                      <w:marBottom w:val="0"/>
                      <w:divBdr>
                        <w:top w:val="none" w:sz="0" w:space="0" w:color="auto"/>
                        <w:left w:val="none" w:sz="0" w:space="0" w:color="auto"/>
                        <w:bottom w:val="none" w:sz="0" w:space="0" w:color="auto"/>
                        <w:right w:val="none" w:sz="0" w:space="0" w:color="auto"/>
                      </w:divBdr>
                    </w:div>
                  </w:divsChild>
                </w:div>
                <w:div w:id="241374378">
                  <w:marLeft w:val="0"/>
                  <w:marRight w:val="0"/>
                  <w:marTop w:val="0"/>
                  <w:marBottom w:val="0"/>
                  <w:divBdr>
                    <w:top w:val="none" w:sz="0" w:space="0" w:color="auto"/>
                    <w:left w:val="none" w:sz="0" w:space="0" w:color="auto"/>
                    <w:bottom w:val="none" w:sz="0" w:space="0" w:color="auto"/>
                    <w:right w:val="none" w:sz="0" w:space="0" w:color="auto"/>
                  </w:divBdr>
                  <w:divsChild>
                    <w:div w:id="1102719860">
                      <w:marLeft w:val="0"/>
                      <w:marRight w:val="0"/>
                      <w:marTop w:val="0"/>
                      <w:marBottom w:val="0"/>
                      <w:divBdr>
                        <w:top w:val="none" w:sz="0" w:space="0" w:color="auto"/>
                        <w:left w:val="none" w:sz="0" w:space="0" w:color="auto"/>
                        <w:bottom w:val="none" w:sz="0" w:space="0" w:color="auto"/>
                        <w:right w:val="none" w:sz="0" w:space="0" w:color="auto"/>
                      </w:divBdr>
                    </w:div>
                  </w:divsChild>
                </w:div>
                <w:div w:id="243032535">
                  <w:marLeft w:val="0"/>
                  <w:marRight w:val="0"/>
                  <w:marTop w:val="0"/>
                  <w:marBottom w:val="0"/>
                  <w:divBdr>
                    <w:top w:val="none" w:sz="0" w:space="0" w:color="auto"/>
                    <w:left w:val="none" w:sz="0" w:space="0" w:color="auto"/>
                    <w:bottom w:val="none" w:sz="0" w:space="0" w:color="auto"/>
                    <w:right w:val="none" w:sz="0" w:space="0" w:color="auto"/>
                  </w:divBdr>
                  <w:divsChild>
                    <w:div w:id="78259039">
                      <w:marLeft w:val="0"/>
                      <w:marRight w:val="0"/>
                      <w:marTop w:val="0"/>
                      <w:marBottom w:val="0"/>
                      <w:divBdr>
                        <w:top w:val="none" w:sz="0" w:space="0" w:color="auto"/>
                        <w:left w:val="none" w:sz="0" w:space="0" w:color="auto"/>
                        <w:bottom w:val="none" w:sz="0" w:space="0" w:color="auto"/>
                        <w:right w:val="none" w:sz="0" w:space="0" w:color="auto"/>
                      </w:divBdr>
                    </w:div>
                  </w:divsChild>
                </w:div>
                <w:div w:id="258802744">
                  <w:marLeft w:val="0"/>
                  <w:marRight w:val="0"/>
                  <w:marTop w:val="0"/>
                  <w:marBottom w:val="0"/>
                  <w:divBdr>
                    <w:top w:val="none" w:sz="0" w:space="0" w:color="auto"/>
                    <w:left w:val="none" w:sz="0" w:space="0" w:color="auto"/>
                    <w:bottom w:val="none" w:sz="0" w:space="0" w:color="auto"/>
                    <w:right w:val="none" w:sz="0" w:space="0" w:color="auto"/>
                  </w:divBdr>
                  <w:divsChild>
                    <w:div w:id="70548526">
                      <w:marLeft w:val="0"/>
                      <w:marRight w:val="0"/>
                      <w:marTop w:val="0"/>
                      <w:marBottom w:val="0"/>
                      <w:divBdr>
                        <w:top w:val="none" w:sz="0" w:space="0" w:color="auto"/>
                        <w:left w:val="none" w:sz="0" w:space="0" w:color="auto"/>
                        <w:bottom w:val="none" w:sz="0" w:space="0" w:color="auto"/>
                        <w:right w:val="none" w:sz="0" w:space="0" w:color="auto"/>
                      </w:divBdr>
                    </w:div>
                  </w:divsChild>
                </w:div>
                <w:div w:id="284586581">
                  <w:marLeft w:val="0"/>
                  <w:marRight w:val="0"/>
                  <w:marTop w:val="0"/>
                  <w:marBottom w:val="0"/>
                  <w:divBdr>
                    <w:top w:val="none" w:sz="0" w:space="0" w:color="auto"/>
                    <w:left w:val="none" w:sz="0" w:space="0" w:color="auto"/>
                    <w:bottom w:val="none" w:sz="0" w:space="0" w:color="auto"/>
                    <w:right w:val="none" w:sz="0" w:space="0" w:color="auto"/>
                  </w:divBdr>
                  <w:divsChild>
                    <w:div w:id="908661601">
                      <w:marLeft w:val="0"/>
                      <w:marRight w:val="0"/>
                      <w:marTop w:val="0"/>
                      <w:marBottom w:val="0"/>
                      <w:divBdr>
                        <w:top w:val="none" w:sz="0" w:space="0" w:color="auto"/>
                        <w:left w:val="none" w:sz="0" w:space="0" w:color="auto"/>
                        <w:bottom w:val="none" w:sz="0" w:space="0" w:color="auto"/>
                        <w:right w:val="none" w:sz="0" w:space="0" w:color="auto"/>
                      </w:divBdr>
                    </w:div>
                  </w:divsChild>
                </w:div>
                <w:div w:id="288516939">
                  <w:marLeft w:val="0"/>
                  <w:marRight w:val="0"/>
                  <w:marTop w:val="0"/>
                  <w:marBottom w:val="0"/>
                  <w:divBdr>
                    <w:top w:val="none" w:sz="0" w:space="0" w:color="auto"/>
                    <w:left w:val="none" w:sz="0" w:space="0" w:color="auto"/>
                    <w:bottom w:val="none" w:sz="0" w:space="0" w:color="auto"/>
                    <w:right w:val="none" w:sz="0" w:space="0" w:color="auto"/>
                  </w:divBdr>
                  <w:divsChild>
                    <w:div w:id="1710178375">
                      <w:marLeft w:val="0"/>
                      <w:marRight w:val="0"/>
                      <w:marTop w:val="0"/>
                      <w:marBottom w:val="0"/>
                      <w:divBdr>
                        <w:top w:val="none" w:sz="0" w:space="0" w:color="auto"/>
                        <w:left w:val="none" w:sz="0" w:space="0" w:color="auto"/>
                        <w:bottom w:val="none" w:sz="0" w:space="0" w:color="auto"/>
                        <w:right w:val="none" w:sz="0" w:space="0" w:color="auto"/>
                      </w:divBdr>
                    </w:div>
                  </w:divsChild>
                </w:div>
                <w:div w:id="289366439">
                  <w:marLeft w:val="0"/>
                  <w:marRight w:val="0"/>
                  <w:marTop w:val="0"/>
                  <w:marBottom w:val="0"/>
                  <w:divBdr>
                    <w:top w:val="none" w:sz="0" w:space="0" w:color="auto"/>
                    <w:left w:val="none" w:sz="0" w:space="0" w:color="auto"/>
                    <w:bottom w:val="none" w:sz="0" w:space="0" w:color="auto"/>
                    <w:right w:val="none" w:sz="0" w:space="0" w:color="auto"/>
                  </w:divBdr>
                  <w:divsChild>
                    <w:div w:id="1138449542">
                      <w:marLeft w:val="0"/>
                      <w:marRight w:val="0"/>
                      <w:marTop w:val="0"/>
                      <w:marBottom w:val="0"/>
                      <w:divBdr>
                        <w:top w:val="none" w:sz="0" w:space="0" w:color="auto"/>
                        <w:left w:val="none" w:sz="0" w:space="0" w:color="auto"/>
                        <w:bottom w:val="none" w:sz="0" w:space="0" w:color="auto"/>
                        <w:right w:val="none" w:sz="0" w:space="0" w:color="auto"/>
                      </w:divBdr>
                    </w:div>
                  </w:divsChild>
                </w:div>
                <w:div w:id="294607297">
                  <w:marLeft w:val="0"/>
                  <w:marRight w:val="0"/>
                  <w:marTop w:val="0"/>
                  <w:marBottom w:val="0"/>
                  <w:divBdr>
                    <w:top w:val="none" w:sz="0" w:space="0" w:color="auto"/>
                    <w:left w:val="none" w:sz="0" w:space="0" w:color="auto"/>
                    <w:bottom w:val="none" w:sz="0" w:space="0" w:color="auto"/>
                    <w:right w:val="none" w:sz="0" w:space="0" w:color="auto"/>
                  </w:divBdr>
                  <w:divsChild>
                    <w:div w:id="382410691">
                      <w:marLeft w:val="0"/>
                      <w:marRight w:val="0"/>
                      <w:marTop w:val="0"/>
                      <w:marBottom w:val="0"/>
                      <w:divBdr>
                        <w:top w:val="none" w:sz="0" w:space="0" w:color="auto"/>
                        <w:left w:val="none" w:sz="0" w:space="0" w:color="auto"/>
                        <w:bottom w:val="none" w:sz="0" w:space="0" w:color="auto"/>
                        <w:right w:val="none" w:sz="0" w:space="0" w:color="auto"/>
                      </w:divBdr>
                    </w:div>
                  </w:divsChild>
                </w:div>
                <w:div w:id="305861866">
                  <w:marLeft w:val="0"/>
                  <w:marRight w:val="0"/>
                  <w:marTop w:val="0"/>
                  <w:marBottom w:val="0"/>
                  <w:divBdr>
                    <w:top w:val="none" w:sz="0" w:space="0" w:color="auto"/>
                    <w:left w:val="none" w:sz="0" w:space="0" w:color="auto"/>
                    <w:bottom w:val="none" w:sz="0" w:space="0" w:color="auto"/>
                    <w:right w:val="none" w:sz="0" w:space="0" w:color="auto"/>
                  </w:divBdr>
                  <w:divsChild>
                    <w:div w:id="980843496">
                      <w:marLeft w:val="0"/>
                      <w:marRight w:val="0"/>
                      <w:marTop w:val="0"/>
                      <w:marBottom w:val="0"/>
                      <w:divBdr>
                        <w:top w:val="none" w:sz="0" w:space="0" w:color="auto"/>
                        <w:left w:val="none" w:sz="0" w:space="0" w:color="auto"/>
                        <w:bottom w:val="none" w:sz="0" w:space="0" w:color="auto"/>
                        <w:right w:val="none" w:sz="0" w:space="0" w:color="auto"/>
                      </w:divBdr>
                    </w:div>
                  </w:divsChild>
                </w:div>
                <w:div w:id="308554693">
                  <w:marLeft w:val="0"/>
                  <w:marRight w:val="0"/>
                  <w:marTop w:val="0"/>
                  <w:marBottom w:val="0"/>
                  <w:divBdr>
                    <w:top w:val="none" w:sz="0" w:space="0" w:color="auto"/>
                    <w:left w:val="none" w:sz="0" w:space="0" w:color="auto"/>
                    <w:bottom w:val="none" w:sz="0" w:space="0" w:color="auto"/>
                    <w:right w:val="none" w:sz="0" w:space="0" w:color="auto"/>
                  </w:divBdr>
                  <w:divsChild>
                    <w:div w:id="808353751">
                      <w:marLeft w:val="0"/>
                      <w:marRight w:val="0"/>
                      <w:marTop w:val="0"/>
                      <w:marBottom w:val="0"/>
                      <w:divBdr>
                        <w:top w:val="none" w:sz="0" w:space="0" w:color="auto"/>
                        <w:left w:val="none" w:sz="0" w:space="0" w:color="auto"/>
                        <w:bottom w:val="none" w:sz="0" w:space="0" w:color="auto"/>
                        <w:right w:val="none" w:sz="0" w:space="0" w:color="auto"/>
                      </w:divBdr>
                    </w:div>
                  </w:divsChild>
                </w:div>
                <w:div w:id="360056156">
                  <w:marLeft w:val="0"/>
                  <w:marRight w:val="0"/>
                  <w:marTop w:val="0"/>
                  <w:marBottom w:val="0"/>
                  <w:divBdr>
                    <w:top w:val="none" w:sz="0" w:space="0" w:color="auto"/>
                    <w:left w:val="none" w:sz="0" w:space="0" w:color="auto"/>
                    <w:bottom w:val="none" w:sz="0" w:space="0" w:color="auto"/>
                    <w:right w:val="none" w:sz="0" w:space="0" w:color="auto"/>
                  </w:divBdr>
                  <w:divsChild>
                    <w:div w:id="674721817">
                      <w:marLeft w:val="0"/>
                      <w:marRight w:val="0"/>
                      <w:marTop w:val="0"/>
                      <w:marBottom w:val="0"/>
                      <w:divBdr>
                        <w:top w:val="none" w:sz="0" w:space="0" w:color="auto"/>
                        <w:left w:val="none" w:sz="0" w:space="0" w:color="auto"/>
                        <w:bottom w:val="none" w:sz="0" w:space="0" w:color="auto"/>
                        <w:right w:val="none" w:sz="0" w:space="0" w:color="auto"/>
                      </w:divBdr>
                    </w:div>
                  </w:divsChild>
                </w:div>
                <w:div w:id="368115929">
                  <w:marLeft w:val="0"/>
                  <w:marRight w:val="0"/>
                  <w:marTop w:val="0"/>
                  <w:marBottom w:val="0"/>
                  <w:divBdr>
                    <w:top w:val="none" w:sz="0" w:space="0" w:color="auto"/>
                    <w:left w:val="none" w:sz="0" w:space="0" w:color="auto"/>
                    <w:bottom w:val="none" w:sz="0" w:space="0" w:color="auto"/>
                    <w:right w:val="none" w:sz="0" w:space="0" w:color="auto"/>
                  </w:divBdr>
                  <w:divsChild>
                    <w:div w:id="917641111">
                      <w:marLeft w:val="0"/>
                      <w:marRight w:val="0"/>
                      <w:marTop w:val="0"/>
                      <w:marBottom w:val="0"/>
                      <w:divBdr>
                        <w:top w:val="none" w:sz="0" w:space="0" w:color="auto"/>
                        <w:left w:val="none" w:sz="0" w:space="0" w:color="auto"/>
                        <w:bottom w:val="none" w:sz="0" w:space="0" w:color="auto"/>
                        <w:right w:val="none" w:sz="0" w:space="0" w:color="auto"/>
                      </w:divBdr>
                    </w:div>
                  </w:divsChild>
                </w:div>
                <w:div w:id="378868759">
                  <w:marLeft w:val="0"/>
                  <w:marRight w:val="0"/>
                  <w:marTop w:val="0"/>
                  <w:marBottom w:val="0"/>
                  <w:divBdr>
                    <w:top w:val="none" w:sz="0" w:space="0" w:color="auto"/>
                    <w:left w:val="none" w:sz="0" w:space="0" w:color="auto"/>
                    <w:bottom w:val="none" w:sz="0" w:space="0" w:color="auto"/>
                    <w:right w:val="none" w:sz="0" w:space="0" w:color="auto"/>
                  </w:divBdr>
                  <w:divsChild>
                    <w:div w:id="1799958005">
                      <w:marLeft w:val="0"/>
                      <w:marRight w:val="0"/>
                      <w:marTop w:val="0"/>
                      <w:marBottom w:val="0"/>
                      <w:divBdr>
                        <w:top w:val="none" w:sz="0" w:space="0" w:color="auto"/>
                        <w:left w:val="none" w:sz="0" w:space="0" w:color="auto"/>
                        <w:bottom w:val="none" w:sz="0" w:space="0" w:color="auto"/>
                        <w:right w:val="none" w:sz="0" w:space="0" w:color="auto"/>
                      </w:divBdr>
                    </w:div>
                  </w:divsChild>
                </w:div>
                <w:div w:id="392654179">
                  <w:marLeft w:val="0"/>
                  <w:marRight w:val="0"/>
                  <w:marTop w:val="0"/>
                  <w:marBottom w:val="0"/>
                  <w:divBdr>
                    <w:top w:val="none" w:sz="0" w:space="0" w:color="auto"/>
                    <w:left w:val="none" w:sz="0" w:space="0" w:color="auto"/>
                    <w:bottom w:val="none" w:sz="0" w:space="0" w:color="auto"/>
                    <w:right w:val="none" w:sz="0" w:space="0" w:color="auto"/>
                  </w:divBdr>
                  <w:divsChild>
                    <w:div w:id="572205276">
                      <w:marLeft w:val="0"/>
                      <w:marRight w:val="0"/>
                      <w:marTop w:val="0"/>
                      <w:marBottom w:val="0"/>
                      <w:divBdr>
                        <w:top w:val="none" w:sz="0" w:space="0" w:color="auto"/>
                        <w:left w:val="none" w:sz="0" w:space="0" w:color="auto"/>
                        <w:bottom w:val="none" w:sz="0" w:space="0" w:color="auto"/>
                        <w:right w:val="none" w:sz="0" w:space="0" w:color="auto"/>
                      </w:divBdr>
                    </w:div>
                  </w:divsChild>
                </w:div>
                <w:div w:id="411583931">
                  <w:marLeft w:val="0"/>
                  <w:marRight w:val="0"/>
                  <w:marTop w:val="0"/>
                  <w:marBottom w:val="0"/>
                  <w:divBdr>
                    <w:top w:val="none" w:sz="0" w:space="0" w:color="auto"/>
                    <w:left w:val="none" w:sz="0" w:space="0" w:color="auto"/>
                    <w:bottom w:val="none" w:sz="0" w:space="0" w:color="auto"/>
                    <w:right w:val="none" w:sz="0" w:space="0" w:color="auto"/>
                  </w:divBdr>
                  <w:divsChild>
                    <w:div w:id="323511300">
                      <w:marLeft w:val="0"/>
                      <w:marRight w:val="0"/>
                      <w:marTop w:val="0"/>
                      <w:marBottom w:val="0"/>
                      <w:divBdr>
                        <w:top w:val="none" w:sz="0" w:space="0" w:color="auto"/>
                        <w:left w:val="none" w:sz="0" w:space="0" w:color="auto"/>
                        <w:bottom w:val="none" w:sz="0" w:space="0" w:color="auto"/>
                        <w:right w:val="none" w:sz="0" w:space="0" w:color="auto"/>
                      </w:divBdr>
                    </w:div>
                  </w:divsChild>
                </w:div>
                <w:div w:id="462693533">
                  <w:marLeft w:val="0"/>
                  <w:marRight w:val="0"/>
                  <w:marTop w:val="0"/>
                  <w:marBottom w:val="0"/>
                  <w:divBdr>
                    <w:top w:val="none" w:sz="0" w:space="0" w:color="auto"/>
                    <w:left w:val="none" w:sz="0" w:space="0" w:color="auto"/>
                    <w:bottom w:val="none" w:sz="0" w:space="0" w:color="auto"/>
                    <w:right w:val="none" w:sz="0" w:space="0" w:color="auto"/>
                  </w:divBdr>
                  <w:divsChild>
                    <w:div w:id="677925467">
                      <w:marLeft w:val="0"/>
                      <w:marRight w:val="0"/>
                      <w:marTop w:val="0"/>
                      <w:marBottom w:val="0"/>
                      <w:divBdr>
                        <w:top w:val="none" w:sz="0" w:space="0" w:color="auto"/>
                        <w:left w:val="none" w:sz="0" w:space="0" w:color="auto"/>
                        <w:bottom w:val="none" w:sz="0" w:space="0" w:color="auto"/>
                        <w:right w:val="none" w:sz="0" w:space="0" w:color="auto"/>
                      </w:divBdr>
                    </w:div>
                  </w:divsChild>
                </w:div>
                <w:div w:id="486017245">
                  <w:marLeft w:val="0"/>
                  <w:marRight w:val="0"/>
                  <w:marTop w:val="0"/>
                  <w:marBottom w:val="0"/>
                  <w:divBdr>
                    <w:top w:val="none" w:sz="0" w:space="0" w:color="auto"/>
                    <w:left w:val="none" w:sz="0" w:space="0" w:color="auto"/>
                    <w:bottom w:val="none" w:sz="0" w:space="0" w:color="auto"/>
                    <w:right w:val="none" w:sz="0" w:space="0" w:color="auto"/>
                  </w:divBdr>
                  <w:divsChild>
                    <w:div w:id="1845780798">
                      <w:marLeft w:val="0"/>
                      <w:marRight w:val="0"/>
                      <w:marTop w:val="0"/>
                      <w:marBottom w:val="0"/>
                      <w:divBdr>
                        <w:top w:val="none" w:sz="0" w:space="0" w:color="auto"/>
                        <w:left w:val="none" w:sz="0" w:space="0" w:color="auto"/>
                        <w:bottom w:val="none" w:sz="0" w:space="0" w:color="auto"/>
                        <w:right w:val="none" w:sz="0" w:space="0" w:color="auto"/>
                      </w:divBdr>
                    </w:div>
                  </w:divsChild>
                </w:div>
                <w:div w:id="493957526">
                  <w:marLeft w:val="0"/>
                  <w:marRight w:val="0"/>
                  <w:marTop w:val="0"/>
                  <w:marBottom w:val="0"/>
                  <w:divBdr>
                    <w:top w:val="none" w:sz="0" w:space="0" w:color="auto"/>
                    <w:left w:val="none" w:sz="0" w:space="0" w:color="auto"/>
                    <w:bottom w:val="none" w:sz="0" w:space="0" w:color="auto"/>
                    <w:right w:val="none" w:sz="0" w:space="0" w:color="auto"/>
                  </w:divBdr>
                  <w:divsChild>
                    <w:div w:id="1259824826">
                      <w:marLeft w:val="0"/>
                      <w:marRight w:val="0"/>
                      <w:marTop w:val="0"/>
                      <w:marBottom w:val="0"/>
                      <w:divBdr>
                        <w:top w:val="none" w:sz="0" w:space="0" w:color="auto"/>
                        <w:left w:val="none" w:sz="0" w:space="0" w:color="auto"/>
                        <w:bottom w:val="none" w:sz="0" w:space="0" w:color="auto"/>
                        <w:right w:val="none" w:sz="0" w:space="0" w:color="auto"/>
                      </w:divBdr>
                    </w:div>
                  </w:divsChild>
                </w:div>
                <w:div w:id="497581133">
                  <w:marLeft w:val="0"/>
                  <w:marRight w:val="0"/>
                  <w:marTop w:val="0"/>
                  <w:marBottom w:val="0"/>
                  <w:divBdr>
                    <w:top w:val="none" w:sz="0" w:space="0" w:color="auto"/>
                    <w:left w:val="none" w:sz="0" w:space="0" w:color="auto"/>
                    <w:bottom w:val="none" w:sz="0" w:space="0" w:color="auto"/>
                    <w:right w:val="none" w:sz="0" w:space="0" w:color="auto"/>
                  </w:divBdr>
                  <w:divsChild>
                    <w:div w:id="1539392087">
                      <w:marLeft w:val="0"/>
                      <w:marRight w:val="0"/>
                      <w:marTop w:val="0"/>
                      <w:marBottom w:val="0"/>
                      <w:divBdr>
                        <w:top w:val="none" w:sz="0" w:space="0" w:color="auto"/>
                        <w:left w:val="none" w:sz="0" w:space="0" w:color="auto"/>
                        <w:bottom w:val="none" w:sz="0" w:space="0" w:color="auto"/>
                        <w:right w:val="none" w:sz="0" w:space="0" w:color="auto"/>
                      </w:divBdr>
                    </w:div>
                  </w:divsChild>
                </w:div>
                <w:div w:id="520514108">
                  <w:marLeft w:val="0"/>
                  <w:marRight w:val="0"/>
                  <w:marTop w:val="0"/>
                  <w:marBottom w:val="0"/>
                  <w:divBdr>
                    <w:top w:val="none" w:sz="0" w:space="0" w:color="auto"/>
                    <w:left w:val="none" w:sz="0" w:space="0" w:color="auto"/>
                    <w:bottom w:val="none" w:sz="0" w:space="0" w:color="auto"/>
                    <w:right w:val="none" w:sz="0" w:space="0" w:color="auto"/>
                  </w:divBdr>
                  <w:divsChild>
                    <w:div w:id="196816903">
                      <w:marLeft w:val="0"/>
                      <w:marRight w:val="0"/>
                      <w:marTop w:val="0"/>
                      <w:marBottom w:val="0"/>
                      <w:divBdr>
                        <w:top w:val="none" w:sz="0" w:space="0" w:color="auto"/>
                        <w:left w:val="none" w:sz="0" w:space="0" w:color="auto"/>
                        <w:bottom w:val="none" w:sz="0" w:space="0" w:color="auto"/>
                        <w:right w:val="none" w:sz="0" w:space="0" w:color="auto"/>
                      </w:divBdr>
                    </w:div>
                  </w:divsChild>
                </w:div>
                <w:div w:id="523593895">
                  <w:marLeft w:val="0"/>
                  <w:marRight w:val="0"/>
                  <w:marTop w:val="0"/>
                  <w:marBottom w:val="0"/>
                  <w:divBdr>
                    <w:top w:val="none" w:sz="0" w:space="0" w:color="auto"/>
                    <w:left w:val="none" w:sz="0" w:space="0" w:color="auto"/>
                    <w:bottom w:val="none" w:sz="0" w:space="0" w:color="auto"/>
                    <w:right w:val="none" w:sz="0" w:space="0" w:color="auto"/>
                  </w:divBdr>
                  <w:divsChild>
                    <w:div w:id="1374958573">
                      <w:marLeft w:val="0"/>
                      <w:marRight w:val="0"/>
                      <w:marTop w:val="0"/>
                      <w:marBottom w:val="0"/>
                      <w:divBdr>
                        <w:top w:val="none" w:sz="0" w:space="0" w:color="auto"/>
                        <w:left w:val="none" w:sz="0" w:space="0" w:color="auto"/>
                        <w:bottom w:val="none" w:sz="0" w:space="0" w:color="auto"/>
                        <w:right w:val="none" w:sz="0" w:space="0" w:color="auto"/>
                      </w:divBdr>
                    </w:div>
                  </w:divsChild>
                </w:div>
                <w:div w:id="554119318">
                  <w:marLeft w:val="0"/>
                  <w:marRight w:val="0"/>
                  <w:marTop w:val="0"/>
                  <w:marBottom w:val="0"/>
                  <w:divBdr>
                    <w:top w:val="none" w:sz="0" w:space="0" w:color="auto"/>
                    <w:left w:val="none" w:sz="0" w:space="0" w:color="auto"/>
                    <w:bottom w:val="none" w:sz="0" w:space="0" w:color="auto"/>
                    <w:right w:val="none" w:sz="0" w:space="0" w:color="auto"/>
                  </w:divBdr>
                  <w:divsChild>
                    <w:div w:id="1919365978">
                      <w:marLeft w:val="0"/>
                      <w:marRight w:val="0"/>
                      <w:marTop w:val="0"/>
                      <w:marBottom w:val="0"/>
                      <w:divBdr>
                        <w:top w:val="none" w:sz="0" w:space="0" w:color="auto"/>
                        <w:left w:val="none" w:sz="0" w:space="0" w:color="auto"/>
                        <w:bottom w:val="none" w:sz="0" w:space="0" w:color="auto"/>
                        <w:right w:val="none" w:sz="0" w:space="0" w:color="auto"/>
                      </w:divBdr>
                    </w:div>
                  </w:divsChild>
                </w:div>
                <w:div w:id="591864913">
                  <w:marLeft w:val="0"/>
                  <w:marRight w:val="0"/>
                  <w:marTop w:val="0"/>
                  <w:marBottom w:val="0"/>
                  <w:divBdr>
                    <w:top w:val="none" w:sz="0" w:space="0" w:color="auto"/>
                    <w:left w:val="none" w:sz="0" w:space="0" w:color="auto"/>
                    <w:bottom w:val="none" w:sz="0" w:space="0" w:color="auto"/>
                    <w:right w:val="none" w:sz="0" w:space="0" w:color="auto"/>
                  </w:divBdr>
                  <w:divsChild>
                    <w:div w:id="925041762">
                      <w:marLeft w:val="0"/>
                      <w:marRight w:val="0"/>
                      <w:marTop w:val="0"/>
                      <w:marBottom w:val="0"/>
                      <w:divBdr>
                        <w:top w:val="none" w:sz="0" w:space="0" w:color="auto"/>
                        <w:left w:val="none" w:sz="0" w:space="0" w:color="auto"/>
                        <w:bottom w:val="none" w:sz="0" w:space="0" w:color="auto"/>
                        <w:right w:val="none" w:sz="0" w:space="0" w:color="auto"/>
                      </w:divBdr>
                    </w:div>
                  </w:divsChild>
                </w:div>
                <w:div w:id="610745758">
                  <w:marLeft w:val="0"/>
                  <w:marRight w:val="0"/>
                  <w:marTop w:val="0"/>
                  <w:marBottom w:val="0"/>
                  <w:divBdr>
                    <w:top w:val="none" w:sz="0" w:space="0" w:color="auto"/>
                    <w:left w:val="none" w:sz="0" w:space="0" w:color="auto"/>
                    <w:bottom w:val="none" w:sz="0" w:space="0" w:color="auto"/>
                    <w:right w:val="none" w:sz="0" w:space="0" w:color="auto"/>
                  </w:divBdr>
                  <w:divsChild>
                    <w:div w:id="190806796">
                      <w:marLeft w:val="0"/>
                      <w:marRight w:val="0"/>
                      <w:marTop w:val="0"/>
                      <w:marBottom w:val="0"/>
                      <w:divBdr>
                        <w:top w:val="none" w:sz="0" w:space="0" w:color="auto"/>
                        <w:left w:val="none" w:sz="0" w:space="0" w:color="auto"/>
                        <w:bottom w:val="none" w:sz="0" w:space="0" w:color="auto"/>
                        <w:right w:val="none" w:sz="0" w:space="0" w:color="auto"/>
                      </w:divBdr>
                    </w:div>
                  </w:divsChild>
                </w:div>
                <w:div w:id="612708698">
                  <w:marLeft w:val="0"/>
                  <w:marRight w:val="0"/>
                  <w:marTop w:val="0"/>
                  <w:marBottom w:val="0"/>
                  <w:divBdr>
                    <w:top w:val="none" w:sz="0" w:space="0" w:color="auto"/>
                    <w:left w:val="none" w:sz="0" w:space="0" w:color="auto"/>
                    <w:bottom w:val="none" w:sz="0" w:space="0" w:color="auto"/>
                    <w:right w:val="none" w:sz="0" w:space="0" w:color="auto"/>
                  </w:divBdr>
                  <w:divsChild>
                    <w:div w:id="1400442919">
                      <w:marLeft w:val="0"/>
                      <w:marRight w:val="0"/>
                      <w:marTop w:val="0"/>
                      <w:marBottom w:val="0"/>
                      <w:divBdr>
                        <w:top w:val="none" w:sz="0" w:space="0" w:color="auto"/>
                        <w:left w:val="none" w:sz="0" w:space="0" w:color="auto"/>
                        <w:bottom w:val="none" w:sz="0" w:space="0" w:color="auto"/>
                        <w:right w:val="none" w:sz="0" w:space="0" w:color="auto"/>
                      </w:divBdr>
                    </w:div>
                  </w:divsChild>
                </w:div>
                <w:div w:id="632716146">
                  <w:marLeft w:val="0"/>
                  <w:marRight w:val="0"/>
                  <w:marTop w:val="0"/>
                  <w:marBottom w:val="0"/>
                  <w:divBdr>
                    <w:top w:val="none" w:sz="0" w:space="0" w:color="auto"/>
                    <w:left w:val="none" w:sz="0" w:space="0" w:color="auto"/>
                    <w:bottom w:val="none" w:sz="0" w:space="0" w:color="auto"/>
                    <w:right w:val="none" w:sz="0" w:space="0" w:color="auto"/>
                  </w:divBdr>
                  <w:divsChild>
                    <w:div w:id="1319655184">
                      <w:marLeft w:val="0"/>
                      <w:marRight w:val="0"/>
                      <w:marTop w:val="0"/>
                      <w:marBottom w:val="0"/>
                      <w:divBdr>
                        <w:top w:val="none" w:sz="0" w:space="0" w:color="auto"/>
                        <w:left w:val="none" w:sz="0" w:space="0" w:color="auto"/>
                        <w:bottom w:val="none" w:sz="0" w:space="0" w:color="auto"/>
                        <w:right w:val="none" w:sz="0" w:space="0" w:color="auto"/>
                      </w:divBdr>
                    </w:div>
                  </w:divsChild>
                </w:div>
                <w:div w:id="649478859">
                  <w:marLeft w:val="0"/>
                  <w:marRight w:val="0"/>
                  <w:marTop w:val="0"/>
                  <w:marBottom w:val="0"/>
                  <w:divBdr>
                    <w:top w:val="none" w:sz="0" w:space="0" w:color="auto"/>
                    <w:left w:val="none" w:sz="0" w:space="0" w:color="auto"/>
                    <w:bottom w:val="none" w:sz="0" w:space="0" w:color="auto"/>
                    <w:right w:val="none" w:sz="0" w:space="0" w:color="auto"/>
                  </w:divBdr>
                  <w:divsChild>
                    <w:div w:id="1377511107">
                      <w:marLeft w:val="0"/>
                      <w:marRight w:val="0"/>
                      <w:marTop w:val="0"/>
                      <w:marBottom w:val="0"/>
                      <w:divBdr>
                        <w:top w:val="none" w:sz="0" w:space="0" w:color="auto"/>
                        <w:left w:val="none" w:sz="0" w:space="0" w:color="auto"/>
                        <w:bottom w:val="none" w:sz="0" w:space="0" w:color="auto"/>
                        <w:right w:val="none" w:sz="0" w:space="0" w:color="auto"/>
                      </w:divBdr>
                    </w:div>
                  </w:divsChild>
                </w:div>
                <w:div w:id="658315292">
                  <w:marLeft w:val="0"/>
                  <w:marRight w:val="0"/>
                  <w:marTop w:val="0"/>
                  <w:marBottom w:val="0"/>
                  <w:divBdr>
                    <w:top w:val="none" w:sz="0" w:space="0" w:color="auto"/>
                    <w:left w:val="none" w:sz="0" w:space="0" w:color="auto"/>
                    <w:bottom w:val="none" w:sz="0" w:space="0" w:color="auto"/>
                    <w:right w:val="none" w:sz="0" w:space="0" w:color="auto"/>
                  </w:divBdr>
                  <w:divsChild>
                    <w:div w:id="152257712">
                      <w:marLeft w:val="0"/>
                      <w:marRight w:val="0"/>
                      <w:marTop w:val="0"/>
                      <w:marBottom w:val="0"/>
                      <w:divBdr>
                        <w:top w:val="none" w:sz="0" w:space="0" w:color="auto"/>
                        <w:left w:val="none" w:sz="0" w:space="0" w:color="auto"/>
                        <w:bottom w:val="none" w:sz="0" w:space="0" w:color="auto"/>
                        <w:right w:val="none" w:sz="0" w:space="0" w:color="auto"/>
                      </w:divBdr>
                    </w:div>
                  </w:divsChild>
                </w:div>
                <w:div w:id="678894512">
                  <w:marLeft w:val="0"/>
                  <w:marRight w:val="0"/>
                  <w:marTop w:val="0"/>
                  <w:marBottom w:val="0"/>
                  <w:divBdr>
                    <w:top w:val="none" w:sz="0" w:space="0" w:color="auto"/>
                    <w:left w:val="none" w:sz="0" w:space="0" w:color="auto"/>
                    <w:bottom w:val="none" w:sz="0" w:space="0" w:color="auto"/>
                    <w:right w:val="none" w:sz="0" w:space="0" w:color="auto"/>
                  </w:divBdr>
                  <w:divsChild>
                    <w:div w:id="1376347291">
                      <w:marLeft w:val="0"/>
                      <w:marRight w:val="0"/>
                      <w:marTop w:val="0"/>
                      <w:marBottom w:val="0"/>
                      <w:divBdr>
                        <w:top w:val="none" w:sz="0" w:space="0" w:color="auto"/>
                        <w:left w:val="none" w:sz="0" w:space="0" w:color="auto"/>
                        <w:bottom w:val="none" w:sz="0" w:space="0" w:color="auto"/>
                        <w:right w:val="none" w:sz="0" w:space="0" w:color="auto"/>
                      </w:divBdr>
                    </w:div>
                  </w:divsChild>
                </w:div>
                <w:div w:id="680619762">
                  <w:marLeft w:val="0"/>
                  <w:marRight w:val="0"/>
                  <w:marTop w:val="0"/>
                  <w:marBottom w:val="0"/>
                  <w:divBdr>
                    <w:top w:val="none" w:sz="0" w:space="0" w:color="auto"/>
                    <w:left w:val="none" w:sz="0" w:space="0" w:color="auto"/>
                    <w:bottom w:val="none" w:sz="0" w:space="0" w:color="auto"/>
                    <w:right w:val="none" w:sz="0" w:space="0" w:color="auto"/>
                  </w:divBdr>
                  <w:divsChild>
                    <w:div w:id="1927762724">
                      <w:marLeft w:val="0"/>
                      <w:marRight w:val="0"/>
                      <w:marTop w:val="0"/>
                      <w:marBottom w:val="0"/>
                      <w:divBdr>
                        <w:top w:val="none" w:sz="0" w:space="0" w:color="auto"/>
                        <w:left w:val="none" w:sz="0" w:space="0" w:color="auto"/>
                        <w:bottom w:val="none" w:sz="0" w:space="0" w:color="auto"/>
                        <w:right w:val="none" w:sz="0" w:space="0" w:color="auto"/>
                      </w:divBdr>
                    </w:div>
                  </w:divsChild>
                </w:div>
                <w:div w:id="693650757">
                  <w:marLeft w:val="0"/>
                  <w:marRight w:val="0"/>
                  <w:marTop w:val="0"/>
                  <w:marBottom w:val="0"/>
                  <w:divBdr>
                    <w:top w:val="none" w:sz="0" w:space="0" w:color="auto"/>
                    <w:left w:val="none" w:sz="0" w:space="0" w:color="auto"/>
                    <w:bottom w:val="none" w:sz="0" w:space="0" w:color="auto"/>
                    <w:right w:val="none" w:sz="0" w:space="0" w:color="auto"/>
                  </w:divBdr>
                  <w:divsChild>
                    <w:div w:id="392630744">
                      <w:marLeft w:val="0"/>
                      <w:marRight w:val="0"/>
                      <w:marTop w:val="0"/>
                      <w:marBottom w:val="0"/>
                      <w:divBdr>
                        <w:top w:val="none" w:sz="0" w:space="0" w:color="auto"/>
                        <w:left w:val="none" w:sz="0" w:space="0" w:color="auto"/>
                        <w:bottom w:val="none" w:sz="0" w:space="0" w:color="auto"/>
                        <w:right w:val="none" w:sz="0" w:space="0" w:color="auto"/>
                      </w:divBdr>
                    </w:div>
                  </w:divsChild>
                </w:div>
                <w:div w:id="701706757">
                  <w:marLeft w:val="0"/>
                  <w:marRight w:val="0"/>
                  <w:marTop w:val="0"/>
                  <w:marBottom w:val="0"/>
                  <w:divBdr>
                    <w:top w:val="none" w:sz="0" w:space="0" w:color="auto"/>
                    <w:left w:val="none" w:sz="0" w:space="0" w:color="auto"/>
                    <w:bottom w:val="none" w:sz="0" w:space="0" w:color="auto"/>
                    <w:right w:val="none" w:sz="0" w:space="0" w:color="auto"/>
                  </w:divBdr>
                  <w:divsChild>
                    <w:div w:id="1656177560">
                      <w:marLeft w:val="0"/>
                      <w:marRight w:val="0"/>
                      <w:marTop w:val="0"/>
                      <w:marBottom w:val="0"/>
                      <w:divBdr>
                        <w:top w:val="none" w:sz="0" w:space="0" w:color="auto"/>
                        <w:left w:val="none" w:sz="0" w:space="0" w:color="auto"/>
                        <w:bottom w:val="none" w:sz="0" w:space="0" w:color="auto"/>
                        <w:right w:val="none" w:sz="0" w:space="0" w:color="auto"/>
                      </w:divBdr>
                    </w:div>
                  </w:divsChild>
                </w:div>
                <w:div w:id="762844118">
                  <w:marLeft w:val="0"/>
                  <w:marRight w:val="0"/>
                  <w:marTop w:val="0"/>
                  <w:marBottom w:val="0"/>
                  <w:divBdr>
                    <w:top w:val="none" w:sz="0" w:space="0" w:color="auto"/>
                    <w:left w:val="none" w:sz="0" w:space="0" w:color="auto"/>
                    <w:bottom w:val="none" w:sz="0" w:space="0" w:color="auto"/>
                    <w:right w:val="none" w:sz="0" w:space="0" w:color="auto"/>
                  </w:divBdr>
                  <w:divsChild>
                    <w:div w:id="342971966">
                      <w:marLeft w:val="0"/>
                      <w:marRight w:val="0"/>
                      <w:marTop w:val="0"/>
                      <w:marBottom w:val="0"/>
                      <w:divBdr>
                        <w:top w:val="none" w:sz="0" w:space="0" w:color="auto"/>
                        <w:left w:val="none" w:sz="0" w:space="0" w:color="auto"/>
                        <w:bottom w:val="none" w:sz="0" w:space="0" w:color="auto"/>
                        <w:right w:val="none" w:sz="0" w:space="0" w:color="auto"/>
                      </w:divBdr>
                    </w:div>
                  </w:divsChild>
                </w:div>
                <w:div w:id="775104913">
                  <w:marLeft w:val="0"/>
                  <w:marRight w:val="0"/>
                  <w:marTop w:val="0"/>
                  <w:marBottom w:val="0"/>
                  <w:divBdr>
                    <w:top w:val="none" w:sz="0" w:space="0" w:color="auto"/>
                    <w:left w:val="none" w:sz="0" w:space="0" w:color="auto"/>
                    <w:bottom w:val="none" w:sz="0" w:space="0" w:color="auto"/>
                    <w:right w:val="none" w:sz="0" w:space="0" w:color="auto"/>
                  </w:divBdr>
                  <w:divsChild>
                    <w:div w:id="918369365">
                      <w:marLeft w:val="0"/>
                      <w:marRight w:val="0"/>
                      <w:marTop w:val="0"/>
                      <w:marBottom w:val="0"/>
                      <w:divBdr>
                        <w:top w:val="none" w:sz="0" w:space="0" w:color="auto"/>
                        <w:left w:val="none" w:sz="0" w:space="0" w:color="auto"/>
                        <w:bottom w:val="none" w:sz="0" w:space="0" w:color="auto"/>
                        <w:right w:val="none" w:sz="0" w:space="0" w:color="auto"/>
                      </w:divBdr>
                    </w:div>
                  </w:divsChild>
                </w:div>
                <w:div w:id="777064181">
                  <w:marLeft w:val="0"/>
                  <w:marRight w:val="0"/>
                  <w:marTop w:val="0"/>
                  <w:marBottom w:val="0"/>
                  <w:divBdr>
                    <w:top w:val="none" w:sz="0" w:space="0" w:color="auto"/>
                    <w:left w:val="none" w:sz="0" w:space="0" w:color="auto"/>
                    <w:bottom w:val="none" w:sz="0" w:space="0" w:color="auto"/>
                    <w:right w:val="none" w:sz="0" w:space="0" w:color="auto"/>
                  </w:divBdr>
                  <w:divsChild>
                    <w:div w:id="705522153">
                      <w:marLeft w:val="0"/>
                      <w:marRight w:val="0"/>
                      <w:marTop w:val="0"/>
                      <w:marBottom w:val="0"/>
                      <w:divBdr>
                        <w:top w:val="none" w:sz="0" w:space="0" w:color="auto"/>
                        <w:left w:val="none" w:sz="0" w:space="0" w:color="auto"/>
                        <w:bottom w:val="none" w:sz="0" w:space="0" w:color="auto"/>
                        <w:right w:val="none" w:sz="0" w:space="0" w:color="auto"/>
                      </w:divBdr>
                    </w:div>
                  </w:divsChild>
                </w:div>
                <w:div w:id="810102408">
                  <w:marLeft w:val="0"/>
                  <w:marRight w:val="0"/>
                  <w:marTop w:val="0"/>
                  <w:marBottom w:val="0"/>
                  <w:divBdr>
                    <w:top w:val="none" w:sz="0" w:space="0" w:color="auto"/>
                    <w:left w:val="none" w:sz="0" w:space="0" w:color="auto"/>
                    <w:bottom w:val="none" w:sz="0" w:space="0" w:color="auto"/>
                    <w:right w:val="none" w:sz="0" w:space="0" w:color="auto"/>
                  </w:divBdr>
                  <w:divsChild>
                    <w:div w:id="1355424528">
                      <w:marLeft w:val="0"/>
                      <w:marRight w:val="0"/>
                      <w:marTop w:val="0"/>
                      <w:marBottom w:val="0"/>
                      <w:divBdr>
                        <w:top w:val="none" w:sz="0" w:space="0" w:color="auto"/>
                        <w:left w:val="none" w:sz="0" w:space="0" w:color="auto"/>
                        <w:bottom w:val="none" w:sz="0" w:space="0" w:color="auto"/>
                        <w:right w:val="none" w:sz="0" w:space="0" w:color="auto"/>
                      </w:divBdr>
                    </w:div>
                  </w:divsChild>
                </w:div>
                <w:div w:id="842744521">
                  <w:marLeft w:val="0"/>
                  <w:marRight w:val="0"/>
                  <w:marTop w:val="0"/>
                  <w:marBottom w:val="0"/>
                  <w:divBdr>
                    <w:top w:val="none" w:sz="0" w:space="0" w:color="auto"/>
                    <w:left w:val="none" w:sz="0" w:space="0" w:color="auto"/>
                    <w:bottom w:val="none" w:sz="0" w:space="0" w:color="auto"/>
                    <w:right w:val="none" w:sz="0" w:space="0" w:color="auto"/>
                  </w:divBdr>
                  <w:divsChild>
                    <w:div w:id="1963267999">
                      <w:marLeft w:val="0"/>
                      <w:marRight w:val="0"/>
                      <w:marTop w:val="0"/>
                      <w:marBottom w:val="0"/>
                      <w:divBdr>
                        <w:top w:val="none" w:sz="0" w:space="0" w:color="auto"/>
                        <w:left w:val="none" w:sz="0" w:space="0" w:color="auto"/>
                        <w:bottom w:val="none" w:sz="0" w:space="0" w:color="auto"/>
                        <w:right w:val="none" w:sz="0" w:space="0" w:color="auto"/>
                      </w:divBdr>
                    </w:div>
                  </w:divsChild>
                </w:div>
                <w:div w:id="847984427">
                  <w:marLeft w:val="0"/>
                  <w:marRight w:val="0"/>
                  <w:marTop w:val="0"/>
                  <w:marBottom w:val="0"/>
                  <w:divBdr>
                    <w:top w:val="none" w:sz="0" w:space="0" w:color="auto"/>
                    <w:left w:val="none" w:sz="0" w:space="0" w:color="auto"/>
                    <w:bottom w:val="none" w:sz="0" w:space="0" w:color="auto"/>
                    <w:right w:val="none" w:sz="0" w:space="0" w:color="auto"/>
                  </w:divBdr>
                  <w:divsChild>
                    <w:div w:id="1494489962">
                      <w:marLeft w:val="0"/>
                      <w:marRight w:val="0"/>
                      <w:marTop w:val="0"/>
                      <w:marBottom w:val="0"/>
                      <w:divBdr>
                        <w:top w:val="none" w:sz="0" w:space="0" w:color="auto"/>
                        <w:left w:val="none" w:sz="0" w:space="0" w:color="auto"/>
                        <w:bottom w:val="none" w:sz="0" w:space="0" w:color="auto"/>
                        <w:right w:val="none" w:sz="0" w:space="0" w:color="auto"/>
                      </w:divBdr>
                    </w:div>
                  </w:divsChild>
                </w:div>
                <w:div w:id="866454635">
                  <w:marLeft w:val="0"/>
                  <w:marRight w:val="0"/>
                  <w:marTop w:val="0"/>
                  <w:marBottom w:val="0"/>
                  <w:divBdr>
                    <w:top w:val="none" w:sz="0" w:space="0" w:color="auto"/>
                    <w:left w:val="none" w:sz="0" w:space="0" w:color="auto"/>
                    <w:bottom w:val="none" w:sz="0" w:space="0" w:color="auto"/>
                    <w:right w:val="none" w:sz="0" w:space="0" w:color="auto"/>
                  </w:divBdr>
                  <w:divsChild>
                    <w:div w:id="1786851870">
                      <w:marLeft w:val="0"/>
                      <w:marRight w:val="0"/>
                      <w:marTop w:val="0"/>
                      <w:marBottom w:val="0"/>
                      <w:divBdr>
                        <w:top w:val="none" w:sz="0" w:space="0" w:color="auto"/>
                        <w:left w:val="none" w:sz="0" w:space="0" w:color="auto"/>
                        <w:bottom w:val="none" w:sz="0" w:space="0" w:color="auto"/>
                        <w:right w:val="none" w:sz="0" w:space="0" w:color="auto"/>
                      </w:divBdr>
                    </w:div>
                  </w:divsChild>
                </w:div>
                <w:div w:id="936444477">
                  <w:marLeft w:val="0"/>
                  <w:marRight w:val="0"/>
                  <w:marTop w:val="0"/>
                  <w:marBottom w:val="0"/>
                  <w:divBdr>
                    <w:top w:val="none" w:sz="0" w:space="0" w:color="auto"/>
                    <w:left w:val="none" w:sz="0" w:space="0" w:color="auto"/>
                    <w:bottom w:val="none" w:sz="0" w:space="0" w:color="auto"/>
                    <w:right w:val="none" w:sz="0" w:space="0" w:color="auto"/>
                  </w:divBdr>
                  <w:divsChild>
                    <w:div w:id="2137136668">
                      <w:marLeft w:val="0"/>
                      <w:marRight w:val="0"/>
                      <w:marTop w:val="0"/>
                      <w:marBottom w:val="0"/>
                      <w:divBdr>
                        <w:top w:val="none" w:sz="0" w:space="0" w:color="auto"/>
                        <w:left w:val="none" w:sz="0" w:space="0" w:color="auto"/>
                        <w:bottom w:val="none" w:sz="0" w:space="0" w:color="auto"/>
                        <w:right w:val="none" w:sz="0" w:space="0" w:color="auto"/>
                      </w:divBdr>
                    </w:div>
                  </w:divsChild>
                </w:div>
                <w:div w:id="951935997">
                  <w:marLeft w:val="0"/>
                  <w:marRight w:val="0"/>
                  <w:marTop w:val="0"/>
                  <w:marBottom w:val="0"/>
                  <w:divBdr>
                    <w:top w:val="none" w:sz="0" w:space="0" w:color="auto"/>
                    <w:left w:val="none" w:sz="0" w:space="0" w:color="auto"/>
                    <w:bottom w:val="none" w:sz="0" w:space="0" w:color="auto"/>
                    <w:right w:val="none" w:sz="0" w:space="0" w:color="auto"/>
                  </w:divBdr>
                  <w:divsChild>
                    <w:div w:id="681973853">
                      <w:marLeft w:val="0"/>
                      <w:marRight w:val="0"/>
                      <w:marTop w:val="0"/>
                      <w:marBottom w:val="0"/>
                      <w:divBdr>
                        <w:top w:val="none" w:sz="0" w:space="0" w:color="auto"/>
                        <w:left w:val="none" w:sz="0" w:space="0" w:color="auto"/>
                        <w:bottom w:val="none" w:sz="0" w:space="0" w:color="auto"/>
                        <w:right w:val="none" w:sz="0" w:space="0" w:color="auto"/>
                      </w:divBdr>
                    </w:div>
                  </w:divsChild>
                </w:div>
                <w:div w:id="977566049">
                  <w:marLeft w:val="0"/>
                  <w:marRight w:val="0"/>
                  <w:marTop w:val="0"/>
                  <w:marBottom w:val="0"/>
                  <w:divBdr>
                    <w:top w:val="none" w:sz="0" w:space="0" w:color="auto"/>
                    <w:left w:val="none" w:sz="0" w:space="0" w:color="auto"/>
                    <w:bottom w:val="none" w:sz="0" w:space="0" w:color="auto"/>
                    <w:right w:val="none" w:sz="0" w:space="0" w:color="auto"/>
                  </w:divBdr>
                  <w:divsChild>
                    <w:div w:id="485977020">
                      <w:marLeft w:val="0"/>
                      <w:marRight w:val="0"/>
                      <w:marTop w:val="0"/>
                      <w:marBottom w:val="0"/>
                      <w:divBdr>
                        <w:top w:val="none" w:sz="0" w:space="0" w:color="auto"/>
                        <w:left w:val="none" w:sz="0" w:space="0" w:color="auto"/>
                        <w:bottom w:val="none" w:sz="0" w:space="0" w:color="auto"/>
                        <w:right w:val="none" w:sz="0" w:space="0" w:color="auto"/>
                      </w:divBdr>
                    </w:div>
                  </w:divsChild>
                </w:div>
                <w:div w:id="1032879181">
                  <w:marLeft w:val="0"/>
                  <w:marRight w:val="0"/>
                  <w:marTop w:val="0"/>
                  <w:marBottom w:val="0"/>
                  <w:divBdr>
                    <w:top w:val="none" w:sz="0" w:space="0" w:color="auto"/>
                    <w:left w:val="none" w:sz="0" w:space="0" w:color="auto"/>
                    <w:bottom w:val="none" w:sz="0" w:space="0" w:color="auto"/>
                    <w:right w:val="none" w:sz="0" w:space="0" w:color="auto"/>
                  </w:divBdr>
                  <w:divsChild>
                    <w:div w:id="831946192">
                      <w:marLeft w:val="0"/>
                      <w:marRight w:val="0"/>
                      <w:marTop w:val="0"/>
                      <w:marBottom w:val="0"/>
                      <w:divBdr>
                        <w:top w:val="none" w:sz="0" w:space="0" w:color="auto"/>
                        <w:left w:val="none" w:sz="0" w:space="0" w:color="auto"/>
                        <w:bottom w:val="none" w:sz="0" w:space="0" w:color="auto"/>
                        <w:right w:val="none" w:sz="0" w:space="0" w:color="auto"/>
                      </w:divBdr>
                    </w:div>
                  </w:divsChild>
                </w:div>
                <w:div w:id="1045448872">
                  <w:marLeft w:val="0"/>
                  <w:marRight w:val="0"/>
                  <w:marTop w:val="0"/>
                  <w:marBottom w:val="0"/>
                  <w:divBdr>
                    <w:top w:val="none" w:sz="0" w:space="0" w:color="auto"/>
                    <w:left w:val="none" w:sz="0" w:space="0" w:color="auto"/>
                    <w:bottom w:val="none" w:sz="0" w:space="0" w:color="auto"/>
                    <w:right w:val="none" w:sz="0" w:space="0" w:color="auto"/>
                  </w:divBdr>
                  <w:divsChild>
                    <w:div w:id="1014653236">
                      <w:marLeft w:val="0"/>
                      <w:marRight w:val="0"/>
                      <w:marTop w:val="0"/>
                      <w:marBottom w:val="0"/>
                      <w:divBdr>
                        <w:top w:val="none" w:sz="0" w:space="0" w:color="auto"/>
                        <w:left w:val="none" w:sz="0" w:space="0" w:color="auto"/>
                        <w:bottom w:val="none" w:sz="0" w:space="0" w:color="auto"/>
                        <w:right w:val="none" w:sz="0" w:space="0" w:color="auto"/>
                      </w:divBdr>
                    </w:div>
                  </w:divsChild>
                </w:div>
                <w:div w:id="1048605431">
                  <w:marLeft w:val="0"/>
                  <w:marRight w:val="0"/>
                  <w:marTop w:val="0"/>
                  <w:marBottom w:val="0"/>
                  <w:divBdr>
                    <w:top w:val="none" w:sz="0" w:space="0" w:color="auto"/>
                    <w:left w:val="none" w:sz="0" w:space="0" w:color="auto"/>
                    <w:bottom w:val="none" w:sz="0" w:space="0" w:color="auto"/>
                    <w:right w:val="none" w:sz="0" w:space="0" w:color="auto"/>
                  </w:divBdr>
                  <w:divsChild>
                    <w:div w:id="1648973498">
                      <w:marLeft w:val="0"/>
                      <w:marRight w:val="0"/>
                      <w:marTop w:val="0"/>
                      <w:marBottom w:val="0"/>
                      <w:divBdr>
                        <w:top w:val="none" w:sz="0" w:space="0" w:color="auto"/>
                        <w:left w:val="none" w:sz="0" w:space="0" w:color="auto"/>
                        <w:bottom w:val="none" w:sz="0" w:space="0" w:color="auto"/>
                        <w:right w:val="none" w:sz="0" w:space="0" w:color="auto"/>
                      </w:divBdr>
                    </w:div>
                  </w:divsChild>
                </w:div>
                <w:div w:id="1051920284">
                  <w:marLeft w:val="0"/>
                  <w:marRight w:val="0"/>
                  <w:marTop w:val="0"/>
                  <w:marBottom w:val="0"/>
                  <w:divBdr>
                    <w:top w:val="none" w:sz="0" w:space="0" w:color="auto"/>
                    <w:left w:val="none" w:sz="0" w:space="0" w:color="auto"/>
                    <w:bottom w:val="none" w:sz="0" w:space="0" w:color="auto"/>
                    <w:right w:val="none" w:sz="0" w:space="0" w:color="auto"/>
                  </w:divBdr>
                  <w:divsChild>
                    <w:div w:id="961812924">
                      <w:marLeft w:val="0"/>
                      <w:marRight w:val="0"/>
                      <w:marTop w:val="0"/>
                      <w:marBottom w:val="0"/>
                      <w:divBdr>
                        <w:top w:val="none" w:sz="0" w:space="0" w:color="auto"/>
                        <w:left w:val="none" w:sz="0" w:space="0" w:color="auto"/>
                        <w:bottom w:val="none" w:sz="0" w:space="0" w:color="auto"/>
                        <w:right w:val="none" w:sz="0" w:space="0" w:color="auto"/>
                      </w:divBdr>
                    </w:div>
                  </w:divsChild>
                </w:div>
                <w:div w:id="1071731210">
                  <w:marLeft w:val="0"/>
                  <w:marRight w:val="0"/>
                  <w:marTop w:val="0"/>
                  <w:marBottom w:val="0"/>
                  <w:divBdr>
                    <w:top w:val="none" w:sz="0" w:space="0" w:color="auto"/>
                    <w:left w:val="none" w:sz="0" w:space="0" w:color="auto"/>
                    <w:bottom w:val="none" w:sz="0" w:space="0" w:color="auto"/>
                    <w:right w:val="none" w:sz="0" w:space="0" w:color="auto"/>
                  </w:divBdr>
                  <w:divsChild>
                    <w:div w:id="1292126952">
                      <w:marLeft w:val="0"/>
                      <w:marRight w:val="0"/>
                      <w:marTop w:val="0"/>
                      <w:marBottom w:val="0"/>
                      <w:divBdr>
                        <w:top w:val="none" w:sz="0" w:space="0" w:color="auto"/>
                        <w:left w:val="none" w:sz="0" w:space="0" w:color="auto"/>
                        <w:bottom w:val="none" w:sz="0" w:space="0" w:color="auto"/>
                        <w:right w:val="none" w:sz="0" w:space="0" w:color="auto"/>
                      </w:divBdr>
                    </w:div>
                  </w:divsChild>
                </w:div>
                <w:div w:id="1083843095">
                  <w:marLeft w:val="0"/>
                  <w:marRight w:val="0"/>
                  <w:marTop w:val="0"/>
                  <w:marBottom w:val="0"/>
                  <w:divBdr>
                    <w:top w:val="none" w:sz="0" w:space="0" w:color="auto"/>
                    <w:left w:val="none" w:sz="0" w:space="0" w:color="auto"/>
                    <w:bottom w:val="none" w:sz="0" w:space="0" w:color="auto"/>
                    <w:right w:val="none" w:sz="0" w:space="0" w:color="auto"/>
                  </w:divBdr>
                  <w:divsChild>
                    <w:div w:id="968514621">
                      <w:marLeft w:val="0"/>
                      <w:marRight w:val="0"/>
                      <w:marTop w:val="0"/>
                      <w:marBottom w:val="0"/>
                      <w:divBdr>
                        <w:top w:val="none" w:sz="0" w:space="0" w:color="auto"/>
                        <w:left w:val="none" w:sz="0" w:space="0" w:color="auto"/>
                        <w:bottom w:val="none" w:sz="0" w:space="0" w:color="auto"/>
                        <w:right w:val="none" w:sz="0" w:space="0" w:color="auto"/>
                      </w:divBdr>
                    </w:div>
                  </w:divsChild>
                </w:div>
                <w:div w:id="1084305304">
                  <w:marLeft w:val="0"/>
                  <w:marRight w:val="0"/>
                  <w:marTop w:val="0"/>
                  <w:marBottom w:val="0"/>
                  <w:divBdr>
                    <w:top w:val="none" w:sz="0" w:space="0" w:color="auto"/>
                    <w:left w:val="none" w:sz="0" w:space="0" w:color="auto"/>
                    <w:bottom w:val="none" w:sz="0" w:space="0" w:color="auto"/>
                    <w:right w:val="none" w:sz="0" w:space="0" w:color="auto"/>
                  </w:divBdr>
                  <w:divsChild>
                    <w:div w:id="379983315">
                      <w:marLeft w:val="0"/>
                      <w:marRight w:val="0"/>
                      <w:marTop w:val="0"/>
                      <w:marBottom w:val="0"/>
                      <w:divBdr>
                        <w:top w:val="none" w:sz="0" w:space="0" w:color="auto"/>
                        <w:left w:val="none" w:sz="0" w:space="0" w:color="auto"/>
                        <w:bottom w:val="none" w:sz="0" w:space="0" w:color="auto"/>
                        <w:right w:val="none" w:sz="0" w:space="0" w:color="auto"/>
                      </w:divBdr>
                    </w:div>
                  </w:divsChild>
                </w:div>
                <w:div w:id="1087649295">
                  <w:marLeft w:val="0"/>
                  <w:marRight w:val="0"/>
                  <w:marTop w:val="0"/>
                  <w:marBottom w:val="0"/>
                  <w:divBdr>
                    <w:top w:val="none" w:sz="0" w:space="0" w:color="auto"/>
                    <w:left w:val="none" w:sz="0" w:space="0" w:color="auto"/>
                    <w:bottom w:val="none" w:sz="0" w:space="0" w:color="auto"/>
                    <w:right w:val="none" w:sz="0" w:space="0" w:color="auto"/>
                  </w:divBdr>
                  <w:divsChild>
                    <w:div w:id="1523785361">
                      <w:marLeft w:val="0"/>
                      <w:marRight w:val="0"/>
                      <w:marTop w:val="0"/>
                      <w:marBottom w:val="0"/>
                      <w:divBdr>
                        <w:top w:val="none" w:sz="0" w:space="0" w:color="auto"/>
                        <w:left w:val="none" w:sz="0" w:space="0" w:color="auto"/>
                        <w:bottom w:val="none" w:sz="0" w:space="0" w:color="auto"/>
                        <w:right w:val="none" w:sz="0" w:space="0" w:color="auto"/>
                      </w:divBdr>
                    </w:div>
                  </w:divsChild>
                </w:div>
                <w:div w:id="1100755802">
                  <w:marLeft w:val="0"/>
                  <w:marRight w:val="0"/>
                  <w:marTop w:val="0"/>
                  <w:marBottom w:val="0"/>
                  <w:divBdr>
                    <w:top w:val="none" w:sz="0" w:space="0" w:color="auto"/>
                    <w:left w:val="none" w:sz="0" w:space="0" w:color="auto"/>
                    <w:bottom w:val="none" w:sz="0" w:space="0" w:color="auto"/>
                    <w:right w:val="none" w:sz="0" w:space="0" w:color="auto"/>
                  </w:divBdr>
                  <w:divsChild>
                    <w:div w:id="1989629066">
                      <w:marLeft w:val="0"/>
                      <w:marRight w:val="0"/>
                      <w:marTop w:val="0"/>
                      <w:marBottom w:val="0"/>
                      <w:divBdr>
                        <w:top w:val="none" w:sz="0" w:space="0" w:color="auto"/>
                        <w:left w:val="none" w:sz="0" w:space="0" w:color="auto"/>
                        <w:bottom w:val="none" w:sz="0" w:space="0" w:color="auto"/>
                        <w:right w:val="none" w:sz="0" w:space="0" w:color="auto"/>
                      </w:divBdr>
                    </w:div>
                  </w:divsChild>
                </w:div>
                <w:div w:id="1104614657">
                  <w:marLeft w:val="0"/>
                  <w:marRight w:val="0"/>
                  <w:marTop w:val="0"/>
                  <w:marBottom w:val="0"/>
                  <w:divBdr>
                    <w:top w:val="none" w:sz="0" w:space="0" w:color="auto"/>
                    <w:left w:val="none" w:sz="0" w:space="0" w:color="auto"/>
                    <w:bottom w:val="none" w:sz="0" w:space="0" w:color="auto"/>
                    <w:right w:val="none" w:sz="0" w:space="0" w:color="auto"/>
                  </w:divBdr>
                  <w:divsChild>
                    <w:div w:id="618729001">
                      <w:marLeft w:val="0"/>
                      <w:marRight w:val="0"/>
                      <w:marTop w:val="0"/>
                      <w:marBottom w:val="0"/>
                      <w:divBdr>
                        <w:top w:val="none" w:sz="0" w:space="0" w:color="auto"/>
                        <w:left w:val="none" w:sz="0" w:space="0" w:color="auto"/>
                        <w:bottom w:val="none" w:sz="0" w:space="0" w:color="auto"/>
                        <w:right w:val="none" w:sz="0" w:space="0" w:color="auto"/>
                      </w:divBdr>
                    </w:div>
                  </w:divsChild>
                </w:div>
                <w:div w:id="1129931176">
                  <w:marLeft w:val="0"/>
                  <w:marRight w:val="0"/>
                  <w:marTop w:val="0"/>
                  <w:marBottom w:val="0"/>
                  <w:divBdr>
                    <w:top w:val="none" w:sz="0" w:space="0" w:color="auto"/>
                    <w:left w:val="none" w:sz="0" w:space="0" w:color="auto"/>
                    <w:bottom w:val="none" w:sz="0" w:space="0" w:color="auto"/>
                    <w:right w:val="none" w:sz="0" w:space="0" w:color="auto"/>
                  </w:divBdr>
                  <w:divsChild>
                    <w:div w:id="802581456">
                      <w:marLeft w:val="0"/>
                      <w:marRight w:val="0"/>
                      <w:marTop w:val="0"/>
                      <w:marBottom w:val="0"/>
                      <w:divBdr>
                        <w:top w:val="none" w:sz="0" w:space="0" w:color="auto"/>
                        <w:left w:val="none" w:sz="0" w:space="0" w:color="auto"/>
                        <w:bottom w:val="none" w:sz="0" w:space="0" w:color="auto"/>
                        <w:right w:val="none" w:sz="0" w:space="0" w:color="auto"/>
                      </w:divBdr>
                    </w:div>
                  </w:divsChild>
                </w:div>
                <w:div w:id="1168448862">
                  <w:marLeft w:val="0"/>
                  <w:marRight w:val="0"/>
                  <w:marTop w:val="0"/>
                  <w:marBottom w:val="0"/>
                  <w:divBdr>
                    <w:top w:val="none" w:sz="0" w:space="0" w:color="auto"/>
                    <w:left w:val="none" w:sz="0" w:space="0" w:color="auto"/>
                    <w:bottom w:val="none" w:sz="0" w:space="0" w:color="auto"/>
                    <w:right w:val="none" w:sz="0" w:space="0" w:color="auto"/>
                  </w:divBdr>
                  <w:divsChild>
                    <w:div w:id="1068454649">
                      <w:marLeft w:val="0"/>
                      <w:marRight w:val="0"/>
                      <w:marTop w:val="0"/>
                      <w:marBottom w:val="0"/>
                      <w:divBdr>
                        <w:top w:val="none" w:sz="0" w:space="0" w:color="auto"/>
                        <w:left w:val="none" w:sz="0" w:space="0" w:color="auto"/>
                        <w:bottom w:val="none" w:sz="0" w:space="0" w:color="auto"/>
                        <w:right w:val="none" w:sz="0" w:space="0" w:color="auto"/>
                      </w:divBdr>
                    </w:div>
                  </w:divsChild>
                </w:div>
                <w:div w:id="1183132212">
                  <w:marLeft w:val="0"/>
                  <w:marRight w:val="0"/>
                  <w:marTop w:val="0"/>
                  <w:marBottom w:val="0"/>
                  <w:divBdr>
                    <w:top w:val="none" w:sz="0" w:space="0" w:color="auto"/>
                    <w:left w:val="none" w:sz="0" w:space="0" w:color="auto"/>
                    <w:bottom w:val="none" w:sz="0" w:space="0" w:color="auto"/>
                    <w:right w:val="none" w:sz="0" w:space="0" w:color="auto"/>
                  </w:divBdr>
                  <w:divsChild>
                    <w:div w:id="425463804">
                      <w:marLeft w:val="0"/>
                      <w:marRight w:val="0"/>
                      <w:marTop w:val="0"/>
                      <w:marBottom w:val="0"/>
                      <w:divBdr>
                        <w:top w:val="none" w:sz="0" w:space="0" w:color="auto"/>
                        <w:left w:val="none" w:sz="0" w:space="0" w:color="auto"/>
                        <w:bottom w:val="none" w:sz="0" w:space="0" w:color="auto"/>
                        <w:right w:val="none" w:sz="0" w:space="0" w:color="auto"/>
                      </w:divBdr>
                    </w:div>
                  </w:divsChild>
                </w:div>
                <w:div w:id="1205025476">
                  <w:marLeft w:val="0"/>
                  <w:marRight w:val="0"/>
                  <w:marTop w:val="0"/>
                  <w:marBottom w:val="0"/>
                  <w:divBdr>
                    <w:top w:val="none" w:sz="0" w:space="0" w:color="auto"/>
                    <w:left w:val="none" w:sz="0" w:space="0" w:color="auto"/>
                    <w:bottom w:val="none" w:sz="0" w:space="0" w:color="auto"/>
                    <w:right w:val="none" w:sz="0" w:space="0" w:color="auto"/>
                  </w:divBdr>
                  <w:divsChild>
                    <w:div w:id="2102026025">
                      <w:marLeft w:val="0"/>
                      <w:marRight w:val="0"/>
                      <w:marTop w:val="0"/>
                      <w:marBottom w:val="0"/>
                      <w:divBdr>
                        <w:top w:val="none" w:sz="0" w:space="0" w:color="auto"/>
                        <w:left w:val="none" w:sz="0" w:space="0" w:color="auto"/>
                        <w:bottom w:val="none" w:sz="0" w:space="0" w:color="auto"/>
                        <w:right w:val="none" w:sz="0" w:space="0" w:color="auto"/>
                      </w:divBdr>
                    </w:div>
                  </w:divsChild>
                </w:div>
                <w:div w:id="1223174630">
                  <w:marLeft w:val="0"/>
                  <w:marRight w:val="0"/>
                  <w:marTop w:val="0"/>
                  <w:marBottom w:val="0"/>
                  <w:divBdr>
                    <w:top w:val="none" w:sz="0" w:space="0" w:color="auto"/>
                    <w:left w:val="none" w:sz="0" w:space="0" w:color="auto"/>
                    <w:bottom w:val="none" w:sz="0" w:space="0" w:color="auto"/>
                    <w:right w:val="none" w:sz="0" w:space="0" w:color="auto"/>
                  </w:divBdr>
                  <w:divsChild>
                    <w:div w:id="2128162211">
                      <w:marLeft w:val="0"/>
                      <w:marRight w:val="0"/>
                      <w:marTop w:val="0"/>
                      <w:marBottom w:val="0"/>
                      <w:divBdr>
                        <w:top w:val="none" w:sz="0" w:space="0" w:color="auto"/>
                        <w:left w:val="none" w:sz="0" w:space="0" w:color="auto"/>
                        <w:bottom w:val="none" w:sz="0" w:space="0" w:color="auto"/>
                        <w:right w:val="none" w:sz="0" w:space="0" w:color="auto"/>
                      </w:divBdr>
                    </w:div>
                  </w:divsChild>
                </w:div>
                <w:div w:id="1240673341">
                  <w:marLeft w:val="0"/>
                  <w:marRight w:val="0"/>
                  <w:marTop w:val="0"/>
                  <w:marBottom w:val="0"/>
                  <w:divBdr>
                    <w:top w:val="none" w:sz="0" w:space="0" w:color="auto"/>
                    <w:left w:val="none" w:sz="0" w:space="0" w:color="auto"/>
                    <w:bottom w:val="none" w:sz="0" w:space="0" w:color="auto"/>
                    <w:right w:val="none" w:sz="0" w:space="0" w:color="auto"/>
                  </w:divBdr>
                  <w:divsChild>
                    <w:div w:id="384139151">
                      <w:marLeft w:val="0"/>
                      <w:marRight w:val="0"/>
                      <w:marTop w:val="0"/>
                      <w:marBottom w:val="0"/>
                      <w:divBdr>
                        <w:top w:val="none" w:sz="0" w:space="0" w:color="auto"/>
                        <w:left w:val="none" w:sz="0" w:space="0" w:color="auto"/>
                        <w:bottom w:val="none" w:sz="0" w:space="0" w:color="auto"/>
                        <w:right w:val="none" w:sz="0" w:space="0" w:color="auto"/>
                      </w:divBdr>
                    </w:div>
                  </w:divsChild>
                </w:div>
                <w:div w:id="1266502701">
                  <w:marLeft w:val="0"/>
                  <w:marRight w:val="0"/>
                  <w:marTop w:val="0"/>
                  <w:marBottom w:val="0"/>
                  <w:divBdr>
                    <w:top w:val="none" w:sz="0" w:space="0" w:color="auto"/>
                    <w:left w:val="none" w:sz="0" w:space="0" w:color="auto"/>
                    <w:bottom w:val="none" w:sz="0" w:space="0" w:color="auto"/>
                    <w:right w:val="none" w:sz="0" w:space="0" w:color="auto"/>
                  </w:divBdr>
                  <w:divsChild>
                    <w:div w:id="926042646">
                      <w:marLeft w:val="0"/>
                      <w:marRight w:val="0"/>
                      <w:marTop w:val="0"/>
                      <w:marBottom w:val="0"/>
                      <w:divBdr>
                        <w:top w:val="none" w:sz="0" w:space="0" w:color="auto"/>
                        <w:left w:val="none" w:sz="0" w:space="0" w:color="auto"/>
                        <w:bottom w:val="none" w:sz="0" w:space="0" w:color="auto"/>
                        <w:right w:val="none" w:sz="0" w:space="0" w:color="auto"/>
                      </w:divBdr>
                    </w:div>
                  </w:divsChild>
                </w:div>
                <w:div w:id="1298683254">
                  <w:marLeft w:val="0"/>
                  <w:marRight w:val="0"/>
                  <w:marTop w:val="0"/>
                  <w:marBottom w:val="0"/>
                  <w:divBdr>
                    <w:top w:val="none" w:sz="0" w:space="0" w:color="auto"/>
                    <w:left w:val="none" w:sz="0" w:space="0" w:color="auto"/>
                    <w:bottom w:val="none" w:sz="0" w:space="0" w:color="auto"/>
                    <w:right w:val="none" w:sz="0" w:space="0" w:color="auto"/>
                  </w:divBdr>
                  <w:divsChild>
                    <w:div w:id="638802695">
                      <w:marLeft w:val="0"/>
                      <w:marRight w:val="0"/>
                      <w:marTop w:val="0"/>
                      <w:marBottom w:val="0"/>
                      <w:divBdr>
                        <w:top w:val="none" w:sz="0" w:space="0" w:color="auto"/>
                        <w:left w:val="none" w:sz="0" w:space="0" w:color="auto"/>
                        <w:bottom w:val="none" w:sz="0" w:space="0" w:color="auto"/>
                        <w:right w:val="none" w:sz="0" w:space="0" w:color="auto"/>
                      </w:divBdr>
                    </w:div>
                  </w:divsChild>
                </w:div>
                <w:div w:id="1312249661">
                  <w:marLeft w:val="0"/>
                  <w:marRight w:val="0"/>
                  <w:marTop w:val="0"/>
                  <w:marBottom w:val="0"/>
                  <w:divBdr>
                    <w:top w:val="none" w:sz="0" w:space="0" w:color="auto"/>
                    <w:left w:val="none" w:sz="0" w:space="0" w:color="auto"/>
                    <w:bottom w:val="none" w:sz="0" w:space="0" w:color="auto"/>
                    <w:right w:val="none" w:sz="0" w:space="0" w:color="auto"/>
                  </w:divBdr>
                  <w:divsChild>
                    <w:div w:id="1142381536">
                      <w:marLeft w:val="0"/>
                      <w:marRight w:val="0"/>
                      <w:marTop w:val="0"/>
                      <w:marBottom w:val="0"/>
                      <w:divBdr>
                        <w:top w:val="none" w:sz="0" w:space="0" w:color="auto"/>
                        <w:left w:val="none" w:sz="0" w:space="0" w:color="auto"/>
                        <w:bottom w:val="none" w:sz="0" w:space="0" w:color="auto"/>
                        <w:right w:val="none" w:sz="0" w:space="0" w:color="auto"/>
                      </w:divBdr>
                    </w:div>
                  </w:divsChild>
                </w:div>
                <w:div w:id="1313019952">
                  <w:marLeft w:val="0"/>
                  <w:marRight w:val="0"/>
                  <w:marTop w:val="0"/>
                  <w:marBottom w:val="0"/>
                  <w:divBdr>
                    <w:top w:val="none" w:sz="0" w:space="0" w:color="auto"/>
                    <w:left w:val="none" w:sz="0" w:space="0" w:color="auto"/>
                    <w:bottom w:val="none" w:sz="0" w:space="0" w:color="auto"/>
                    <w:right w:val="none" w:sz="0" w:space="0" w:color="auto"/>
                  </w:divBdr>
                  <w:divsChild>
                    <w:div w:id="695614367">
                      <w:marLeft w:val="0"/>
                      <w:marRight w:val="0"/>
                      <w:marTop w:val="0"/>
                      <w:marBottom w:val="0"/>
                      <w:divBdr>
                        <w:top w:val="none" w:sz="0" w:space="0" w:color="auto"/>
                        <w:left w:val="none" w:sz="0" w:space="0" w:color="auto"/>
                        <w:bottom w:val="none" w:sz="0" w:space="0" w:color="auto"/>
                        <w:right w:val="none" w:sz="0" w:space="0" w:color="auto"/>
                      </w:divBdr>
                    </w:div>
                  </w:divsChild>
                </w:div>
                <w:div w:id="1351491526">
                  <w:marLeft w:val="0"/>
                  <w:marRight w:val="0"/>
                  <w:marTop w:val="0"/>
                  <w:marBottom w:val="0"/>
                  <w:divBdr>
                    <w:top w:val="none" w:sz="0" w:space="0" w:color="auto"/>
                    <w:left w:val="none" w:sz="0" w:space="0" w:color="auto"/>
                    <w:bottom w:val="none" w:sz="0" w:space="0" w:color="auto"/>
                    <w:right w:val="none" w:sz="0" w:space="0" w:color="auto"/>
                  </w:divBdr>
                  <w:divsChild>
                    <w:div w:id="839588708">
                      <w:marLeft w:val="0"/>
                      <w:marRight w:val="0"/>
                      <w:marTop w:val="0"/>
                      <w:marBottom w:val="0"/>
                      <w:divBdr>
                        <w:top w:val="none" w:sz="0" w:space="0" w:color="auto"/>
                        <w:left w:val="none" w:sz="0" w:space="0" w:color="auto"/>
                        <w:bottom w:val="none" w:sz="0" w:space="0" w:color="auto"/>
                        <w:right w:val="none" w:sz="0" w:space="0" w:color="auto"/>
                      </w:divBdr>
                    </w:div>
                  </w:divsChild>
                </w:div>
                <w:div w:id="1359697959">
                  <w:marLeft w:val="0"/>
                  <w:marRight w:val="0"/>
                  <w:marTop w:val="0"/>
                  <w:marBottom w:val="0"/>
                  <w:divBdr>
                    <w:top w:val="none" w:sz="0" w:space="0" w:color="auto"/>
                    <w:left w:val="none" w:sz="0" w:space="0" w:color="auto"/>
                    <w:bottom w:val="none" w:sz="0" w:space="0" w:color="auto"/>
                    <w:right w:val="none" w:sz="0" w:space="0" w:color="auto"/>
                  </w:divBdr>
                  <w:divsChild>
                    <w:div w:id="444933568">
                      <w:marLeft w:val="0"/>
                      <w:marRight w:val="0"/>
                      <w:marTop w:val="0"/>
                      <w:marBottom w:val="0"/>
                      <w:divBdr>
                        <w:top w:val="none" w:sz="0" w:space="0" w:color="auto"/>
                        <w:left w:val="none" w:sz="0" w:space="0" w:color="auto"/>
                        <w:bottom w:val="none" w:sz="0" w:space="0" w:color="auto"/>
                        <w:right w:val="none" w:sz="0" w:space="0" w:color="auto"/>
                      </w:divBdr>
                    </w:div>
                  </w:divsChild>
                </w:div>
                <w:div w:id="1365984889">
                  <w:marLeft w:val="0"/>
                  <w:marRight w:val="0"/>
                  <w:marTop w:val="0"/>
                  <w:marBottom w:val="0"/>
                  <w:divBdr>
                    <w:top w:val="none" w:sz="0" w:space="0" w:color="auto"/>
                    <w:left w:val="none" w:sz="0" w:space="0" w:color="auto"/>
                    <w:bottom w:val="none" w:sz="0" w:space="0" w:color="auto"/>
                    <w:right w:val="none" w:sz="0" w:space="0" w:color="auto"/>
                  </w:divBdr>
                  <w:divsChild>
                    <w:div w:id="152257393">
                      <w:marLeft w:val="0"/>
                      <w:marRight w:val="0"/>
                      <w:marTop w:val="0"/>
                      <w:marBottom w:val="0"/>
                      <w:divBdr>
                        <w:top w:val="none" w:sz="0" w:space="0" w:color="auto"/>
                        <w:left w:val="none" w:sz="0" w:space="0" w:color="auto"/>
                        <w:bottom w:val="none" w:sz="0" w:space="0" w:color="auto"/>
                        <w:right w:val="none" w:sz="0" w:space="0" w:color="auto"/>
                      </w:divBdr>
                    </w:div>
                  </w:divsChild>
                </w:div>
                <w:div w:id="1417635518">
                  <w:marLeft w:val="0"/>
                  <w:marRight w:val="0"/>
                  <w:marTop w:val="0"/>
                  <w:marBottom w:val="0"/>
                  <w:divBdr>
                    <w:top w:val="none" w:sz="0" w:space="0" w:color="auto"/>
                    <w:left w:val="none" w:sz="0" w:space="0" w:color="auto"/>
                    <w:bottom w:val="none" w:sz="0" w:space="0" w:color="auto"/>
                    <w:right w:val="none" w:sz="0" w:space="0" w:color="auto"/>
                  </w:divBdr>
                  <w:divsChild>
                    <w:div w:id="1639189830">
                      <w:marLeft w:val="0"/>
                      <w:marRight w:val="0"/>
                      <w:marTop w:val="0"/>
                      <w:marBottom w:val="0"/>
                      <w:divBdr>
                        <w:top w:val="none" w:sz="0" w:space="0" w:color="auto"/>
                        <w:left w:val="none" w:sz="0" w:space="0" w:color="auto"/>
                        <w:bottom w:val="none" w:sz="0" w:space="0" w:color="auto"/>
                        <w:right w:val="none" w:sz="0" w:space="0" w:color="auto"/>
                      </w:divBdr>
                    </w:div>
                  </w:divsChild>
                </w:div>
                <w:div w:id="1419906224">
                  <w:marLeft w:val="0"/>
                  <w:marRight w:val="0"/>
                  <w:marTop w:val="0"/>
                  <w:marBottom w:val="0"/>
                  <w:divBdr>
                    <w:top w:val="none" w:sz="0" w:space="0" w:color="auto"/>
                    <w:left w:val="none" w:sz="0" w:space="0" w:color="auto"/>
                    <w:bottom w:val="none" w:sz="0" w:space="0" w:color="auto"/>
                    <w:right w:val="none" w:sz="0" w:space="0" w:color="auto"/>
                  </w:divBdr>
                  <w:divsChild>
                    <w:div w:id="1666084287">
                      <w:marLeft w:val="0"/>
                      <w:marRight w:val="0"/>
                      <w:marTop w:val="0"/>
                      <w:marBottom w:val="0"/>
                      <w:divBdr>
                        <w:top w:val="none" w:sz="0" w:space="0" w:color="auto"/>
                        <w:left w:val="none" w:sz="0" w:space="0" w:color="auto"/>
                        <w:bottom w:val="none" w:sz="0" w:space="0" w:color="auto"/>
                        <w:right w:val="none" w:sz="0" w:space="0" w:color="auto"/>
                      </w:divBdr>
                    </w:div>
                  </w:divsChild>
                </w:div>
                <w:div w:id="1430931424">
                  <w:marLeft w:val="0"/>
                  <w:marRight w:val="0"/>
                  <w:marTop w:val="0"/>
                  <w:marBottom w:val="0"/>
                  <w:divBdr>
                    <w:top w:val="none" w:sz="0" w:space="0" w:color="auto"/>
                    <w:left w:val="none" w:sz="0" w:space="0" w:color="auto"/>
                    <w:bottom w:val="none" w:sz="0" w:space="0" w:color="auto"/>
                    <w:right w:val="none" w:sz="0" w:space="0" w:color="auto"/>
                  </w:divBdr>
                  <w:divsChild>
                    <w:div w:id="1923297145">
                      <w:marLeft w:val="0"/>
                      <w:marRight w:val="0"/>
                      <w:marTop w:val="0"/>
                      <w:marBottom w:val="0"/>
                      <w:divBdr>
                        <w:top w:val="none" w:sz="0" w:space="0" w:color="auto"/>
                        <w:left w:val="none" w:sz="0" w:space="0" w:color="auto"/>
                        <w:bottom w:val="none" w:sz="0" w:space="0" w:color="auto"/>
                        <w:right w:val="none" w:sz="0" w:space="0" w:color="auto"/>
                      </w:divBdr>
                    </w:div>
                  </w:divsChild>
                </w:div>
                <w:div w:id="1438019504">
                  <w:marLeft w:val="0"/>
                  <w:marRight w:val="0"/>
                  <w:marTop w:val="0"/>
                  <w:marBottom w:val="0"/>
                  <w:divBdr>
                    <w:top w:val="none" w:sz="0" w:space="0" w:color="auto"/>
                    <w:left w:val="none" w:sz="0" w:space="0" w:color="auto"/>
                    <w:bottom w:val="none" w:sz="0" w:space="0" w:color="auto"/>
                    <w:right w:val="none" w:sz="0" w:space="0" w:color="auto"/>
                  </w:divBdr>
                  <w:divsChild>
                    <w:div w:id="595358510">
                      <w:marLeft w:val="0"/>
                      <w:marRight w:val="0"/>
                      <w:marTop w:val="0"/>
                      <w:marBottom w:val="0"/>
                      <w:divBdr>
                        <w:top w:val="none" w:sz="0" w:space="0" w:color="auto"/>
                        <w:left w:val="none" w:sz="0" w:space="0" w:color="auto"/>
                        <w:bottom w:val="none" w:sz="0" w:space="0" w:color="auto"/>
                        <w:right w:val="none" w:sz="0" w:space="0" w:color="auto"/>
                      </w:divBdr>
                    </w:div>
                  </w:divsChild>
                </w:div>
                <w:div w:id="1449204416">
                  <w:marLeft w:val="0"/>
                  <w:marRight w:val="0"/>
                  <w:marTop w:val="0"/>
                  <w:marBottom w:val="0"/>
                  <w:divBdr>
                    <w:top w:val="none" w:sz="0" w:space="0" w:color="auto"/>
                    <w:left w:val="none" w:sz="0" w:space="0" w:color="auto"/>
                    <w:bottom w:val="none" w:sz="0" w:space="0" w:color="auto"/>
                    <w:right w:val="none" w:sz="0" w:space="0" w:color="auto"/>
                  </w:divBdr>
                  <w:divsChild>
                    <w:div w:id="620646181">
                      <w:marLeft w:val="0"/>
                      <w:marRight w:val="0"/>
                      <w:marTop w:val="0"/>
                      <w:marBottom w:val="0"/>
                      <w:divBdr>
                        <w:top w:val="none" w:sz="0" w:space="0" w:color="auto"/>
                        <w:left w:val="none" w:sz="0" w:space="0" w:color="auto"/>
                        <w:bottom w:val="none" w:sz="0" w:space="0" w:color="auto"/>
                        <w:right w:val="none" w:sz="0" w:space="0" w:color="auto"/>
                      </w:divBdr>
                    </w:div>
                  </w:divsChild>
                </w:div>
                <w:div w:id="1452820631">
                  <w:marLeft w:val="0"/>
                  <w:marRight w:val="0"/>
                  <w:marTop w:val="0"/>
                  <w:marBottom w:val="0"/>
                  <w:divBdr>
                    <w:top w:val="none" w:sz="0" w:space="0" w:color="auto"/>
                    <w:left w:val="none" w:sz="0" w:space="0" w:color="auto"/>
                    <w:bottom w:val="none" w:sz="0" w:space="0" w:color="auto"/>
                    <w:right w:val="none" w:sz="0" w:space="0" w:color="auto"/>
                  </w:divBdr>
                  <w:divsChild>
                    <w:div w:id="816992527">
                      <w:marLeft w:val="0"/>
                      <w:marRight w:val="0"/>
                      <w:marTop w:val="0"/>
                      <w:marBottom w:val="0"/>
                      <w:divBdr>
                        <w:top w:val="none" w:sz="0" w:space="0" w:color="auto"/>
                        <w:left w:val="none" w:sz="0" w:space="0" w:color="auto"/>
                        <w:bottom w:val="none" w:sz="0" w:space="0" w:color="auto"/>
                        <w:right w:val="none" w:sz="0" w:space="0" w:color="auto"/>
                      </w:divBdr>
                    </w:div>
                  </w:divsChild>
                </w:div>
                <w:div w:id="1466269569">
                  <w:marLeft w:val="0"/>
                  <w:marRight w:val="0"/>
                  <w:marTop w:val="0"/>
                  <w:marBottom w:val="0"/>
                  <w:divBdr>
                    <w:top w:val="none" w:sz="0" w:space="0" w:color="auto"/>
                    <w:left w:val="none" w:sz="0" w:space="0" w:color="auto"/>
                    <w:bottom w:val="none" w:sz="0" w:space="0" w:color="auto"/>
                    <w:right w:val="none" w:sz="0" w:space="0" w:color="auto"/>
                  </w:divBdr>
                  <w:divsChild>
                    <w:div w:id="482938843">
                      <w:marLeft w:val="0"/>
                      <w:marRight w:val="0"/>
                      <w:marTop w:val="0"/>
                      <w:marBottom w:val="0"/>
                      <w:divBdr>
                        <w:top w:val="none" w:sz="0" w:space="0" w:color="auto"/>
                        <w:left w:val="none" w:sz="0" w:space="0" w:color="auto"/>
                        <w:bottom w:val="none" w:sz="0" w:space="0" w:color="auto"/>
                        <w:right w:val="none" w:sz="0" w:space="0" w:color="auto"/>
                      </w:divBdr>
                    </w:div>
                  </w:divsChild>
                </w:div>
                <w:div w:id="1470828142">
                  <w:marLeft w:val="0"/>
                  <w:marRight w:val="0"/>
                  <w:marTop w:val="0"/>
                  <w:marBottom w:val="0"/>
                  <w:divBdr>
                    <w:top w:val="none" w:sz="0" w:space="0" w:color="auto"/>
                    <w:left w:val="none" w:sz="0" w:space="0" w:color="auto"/>
                    <w:bottom w:val="none" w:sz="0" w:space="0" w:color="auto"/>
                    <w:right w:val="none" w:sz="0" w:space="0" w:color="auto"/>
                  </w:divBdr>
                  <w:divsChild>
                    <w:div w:id="1259604384">
                      <w:marLeft w:val="0"/>
                      <w:marRight w:val="0"/>
                      <w:marTop w:val="0"/>
                      <w:marBottom w:val="0"/>
                      <w:divBdr>
                        <w:top w:val="none" w:sz="0" w:space="0" w:color="auto"/>
                        <w:left w:val="none" w:sz="0" w:space="0" w:color="auto"/>
                        <w:bottom w:val="none" w:sz="0" w:space="0" w:color="auto"/>
                        <w:right w:val="none" w:sz="0" w:space="0" w:color="auto"/>
                      </w:divBdr>
                    </w:div>
                  </w:divsChild>
                </w:div>
                <w:div w:id="1472285538">
                  <w:marLeft w:val="0"/>
                  <w:marRight w:val="0"/>
                  <w:marTop w:val="0"/>
                  <w:marBottom w:val="0"/>
                  <w:divBdr>
                    <w:top w:val="none" w:sz="0" w:space="0" w:color="auto"/>
                    <w:left w:val="none" w:sz="0" w:space="0" w:color="auto"/>
                    <w:bottom w:val="none" w:sz="0" w:space="0" w:color="auto"/>
                    <w:right w:val="none" w:sz="0" w:space="0" w:color="auto"/>
                  </w:divBdr>
                  <w:divsChild>
                    <w:div w:id="93207125">
                      <w:marLeft w:val="0"/>
                      <w:marRight w:val="0"/>
                      <w:marTop w:val="0"/>
                      <w:marBottom w:val="0"/>
                      <w:divBdr>
                        <w:top w:val="none" w:sz="0" w:space="0" w:color="auto"/>
                        <w:left w:val="none" w:sz="0" w:space="0" w:color="auto"/>
                        <w:bottom w:val="none" w:sz="0" w:space="0" w:color="auto"/>
                        <w:right w:val="none" w:sz="0" w:space="0" w:color="auto"/>
                      </w:divBdr>
                    </w:div>
                  </w:divsChild>
                </w:div>
                <w:div w:id="1476872626">
                  <w:marLeft w:val="0"/>
                  <w:marRight w:val="0"/>
                  <w:marTop w:val="0"/>
                  <w:marBottom w:val="0"/>
                  <w:divBdr>
                    <w:top w:val="none" w:sz="0" w:space="0" w:color="auto"/>
                    <w:left w:val="none" w:sz="0" w:space="0" w:color="auto"/>
                    <w:bottom w:val="none" w:sz="0" w:space="0" w:color="auto"/>
                    <w:right w:val="none" w:sz="0" w:space="0" w:color="auto"/>
                  </w:divBdr>
                  <w:divsChild>
                    <w:div w:id="810750159">
                      <w:marLeft w:val="0"/>
                      <w:marRight w:val="0"/>
                      <w:marTop w:val="0"/>
                      <w:marBottom w:val="0"/>
                      <w:divBdr>
                        <w:top w:val="none" w:sz="0" w:space="0" w:color="auto"/>
                        <w:left w:val="none" w:sz="0" w:space="0" w:color="auto"/>
                        <w:bottom w:val="none" w:sz="0" w:space="0" w:color="auto"/>
                        <w:right w:val="none" w:sz="0" w:space="0" w:color="auto"/>
                      </w:divBdr>
                    </w:div>
                  </w:divsChild>
                </w:div>
                <w:div w:id="1520201370">
                  <w:marLeft w:val="0"/>
                  <w:marRight w:val="0"/>
                  <w:marTop w:val="0"/>
                  <w:marBottom w:val="0"/>
                  <w:divBdr>
                    <w:top w:val="none" w:sz="0" w:space="0" w:color="auto"/>
                    <w:left w:val="none" w:sz="0" w:space="0" w:color="auto"/>
                    <w:bottom w:val="none" w:sz="0" w:space="0" w:color="auto"/>
                    <w:right w:val="none" w:sz="0" w:space="0" w:color="auto"/>
                  </w:divBdr>
                  <w:divsChild>
                    <w:div w:id="1159342422">
                      <w:marLeft w:val="0"/>
                      <w:marRight w:val="0"/>
                      <w:marTop w:val="0"/>
                      <w:marBottom w:val="0"/>
                      <w:divBdr>
                        <w:top w:val="none" w:sz="0" w:space="0" w:color="auto"/>
                        <w:left w:val="none" w:sz="0" w:space="0" w:color="auto"/>
                        <w:bottom w:val="none" w:sz="0" w:space="0" w:color="auto"/>
                        <w:right w:val="none" w:sz="0" w:space="0" w:color="auto"/>
                      </w:divBdr>
                    </w:div>
                  </w:divsChild>
                </w:div>
                <w:div w:id="1532955020">
                  <w:marLeft w:val="0"/>
                  <w:marRight w:val="0"/>
                  <w:marTop w:val="0"/>
                  <w:marBottom w:val="0"/>
                  <w:divBdr>
                    <w:top w:val="none" w:sz="0" w:space="0" w:color="auto"/>
                    <w:left w:val="none" w:sz="0" w:space="0" w:color="auto"/>
                    <w:bottom w:val="none" w:sz="0" w:space="0" w:color="auto"/>
                    <w:right w:val="none" w:sz="0" w:space="0" w:color="auto"/>
                  </w:divBdr>
                  <w:divsChild>
                    <w:div w:id="1283879139">
                      <w:marLeft w:val="0"/>
                      <w:marRight w:val="0"/>
                      <w:marTop w:val="0"/>
                      <w:marBottom w:val="0"/>
                      <w:divBdr>
                        <w:top w:val="none" w:sz="0" w:space="0" w:color="auto"/>
                        <w:left w:val="none" w:sz="0" w:space="0" w:color="auto"/>
                        <w:bottom w:val="none" w:sz="0" w:space="0" w:color="auto"/>
                        <w:right w:val="none" w:sz="0" w:space="0" w:color="auto"/>
                      </w:divBdr>
                    </w:div>
                  </w:divsChild>
                </w:div>
                <w:div w:id="1537426185">
                  <w:marLeft w:val="0"/>
                  <w:marRight w:val="0"/>
                  <w:marTop w:val="0"/>
                  <w:marBottom w:val="0"/>
                  <w:divBdr>
                    <w:top w:val="none" w:sz="0" w:space="0" w:color="auto"/>
                    <w:left w:val="none" w:sz="0" w:space="0" w:color="auto"/>
                    <w:bottom w:val="none" w:sz="0" w:space="0" w:color="auto"/>
                    <w:right w:val="none" w:sz="0" w:space="0" w:color="auto"/>
                  </w:divBdr>
                  <w:divsChild>
                    <w:div w:id="1341471417">
                      <w:marLeft w:val="0"/>
                      <w:marRight w:val="0"/>
                      <w:marTop w:val="0"/>
                      <w:marBottom w:val="0"/>
                      <w:divBdr>
                        <w:top w:val="none" w:sz="0" w:space="0" w:color="auto"/>
                        <w:left w:val="none" w:sz="0" w:space="0" w:color="auto"/>
                        <w:bottom w:val="none" w:sz="0" w:space="0" w:color="auto"/>
                        <w:right w:val="none" w:sz="0" w:space="0" w:color="auto"/>
                      </w:divBdr>
                    </w:div>
                  </w:divsChild>
                </w:div>
                <w:div w:id="1542673389">
                  <w:marLeft w:val="0"/>
                  <w:marRight w:val="0"/>
                  <w:marTop w:val="0"/>
                  <w:marBottom w:val="0"/>
                  <w:divBdr>
                    <w:top w:val="none" w:sz="0" w:space="0" w:color="auto"/>
                    <w:left w:val="none" w:sz="0" w:space="0" w:color="auto"/>
                    <w:bottom w:val="none" w:sz="0" w:space="0" w:color="auto"/>
                    <w:right w:val="none" w:sz="0" w:space="0" w:color="auto"/>
                  </w:divBdr>
                  <w:divsChild>
                    <w:div w:id="220990834">
                      <w:marLeft w:val="0"/>
                      <w:marRight w:val="0"/>
                      <w:marTop w:val="0"/>
                      <w:marBottom w:val="0"/>
                      <w:divBdr>
                        <w:top w:val="none" w:sz="0" w:space="0" w:color="auto"/>
                        <w:left w:val="none" w:sz="0" w:space="0" w:color="auto"/>
                        <w:bottom w:val="none" w:sz="0" w:space="0" w:color="auto"/>
                        <w:right w:val="none" w:sz="0" w:space="0" w:color="auto"/>
                      </w:divBdr>
                    </w:div>
                  </w:divsChild>
                </w:div>
                <w:div w:id="1582904818">
                  <w:marLeft w:val="0"/>
                  <w:marRight w:val="0"/>
                  <w:marTop w:val="0"/>
                  <w:marBottom w:val="0"/>
                  <w:divBdr>
                    <w:top w:val="none" w:sz="0" w:space="0" w:color="auto"/>
                    <w:left w:val="none" w:sz="0" w:space="0" w:color="auto"/>
                    <w:bottom w:val="none" w:sz="0" w:space="0" w:color="auto"/>
                    <w:right w:val="none" w:sz="0" w:space="0" w:color="auto"/>
                  </w:divBdr>
                  <w:divsChild>
                    <w:div w:id="1654407522">
                      <w:marLeft w:val="0"/>
                      <w:marRight w:val="0"/>
                      <w:marTop w:val="0"/>
                      <w:marBottom w:val="0"/>
                      <w:divBdr>
                        <w:top w:val="none" w:sz="0" w:space="0" w:color="auto"/>
                        <w:left w:val="none" w:sz="0" w:space="0" w:color="auto"/>
                        <w:bottom w:val="none" w:sz="0" w:space="0" w:color="auto"/>
                        <w:right w:val="none" w:sz="0" w:space="0" w:color="auto"/>
                      </w:divBdr>
                    </w:div>
                  </w:divsChild>
                </w:div>
                <w:div w:id="1596093862">
                  <w:marLeft w:val="0"/>
                  <w:marRight w:val="0"/>
                  <w:marTop w:val="0"/>
                  <w:marBottom w:val="0"/>
                  <w:divBdr>
                    <w:top w:val="none" w:sz="0" w:space="0" w:color="auto"/>
                    <w:left w:val="none" w:sz="0" w:space="0" w:color="auto"/>
                    <w:bottom w:val="none" w:sz="0" w:space="0" w:color="auto"/>
                    <w:right w:val="none" w:sz="0" w:space="0" w:color="auto"/>
                  </w:divBdr>
                  <w:divsChild>
                    <w:div w:id="705525971">
                      <w:marLeft w:val="0"/>
                      <w:marRight w:val="0"/>
                      <w:marTop w:val="0"/>
                      <w:marBottom w:val="0"/>
                      <w:divBdr>
                        <w:top w:val="none" w:sz="0" w:space="0" w:color="auto"/>
                        <w:left w:val="none" w:sz="0" w:space="0" w:color="auto"/>
                        <w:bottom w:val="none" w:sz="0" w:space="0" w:color="auto"/>
                        <w:right w:val="none" w:sz="0" w:space="0" w:color="auto"/>
                      </w:divBdr>
                    </w:div>
                  </w:divsChild>
                </w:div>
                <w:div w:id="1598362686">
                  <w:marLeft w:val="0"/>
                  <w:marRight w:val="0"/>
                  <w:marTop w:val="0"/>
                  <w:marBottom w:val="0"/>
                  <w:divBdr>
                    <w:top w:val="none" w:sz="0" w:space="0" w:color="auto"/>
                    <w:left w:val="none" w:sz="0" w:space="0" w:color="auto"/>
                    <w:bottom w:val="none" w:sz="0" w:space="0" w:color="auto"/>
                    <w:right w:val="none" w:sz="0" w:space="0" w:color="auto"/>
                  </w:divBdr>
                  <w:divsChild>
                    <w:div w:id="1192567653">
                      <w:marLeft w:val="0"/>
                      <w:marRight w:val="0"/>
                      <w:marTop w:val="0"/>
                      <w:marBottom w:val="0"/>
                      <w:divBdr>
                        <w:top w:val="none" w:sz="0" w:space="0" w:color="auto"/>
                        <w:left w:val="none" w:sz="0" w:space="0" w:color="auto"/>
                        <w:bottom w:val="none" w:sz="0" w:space="0" w:color="auto"/>
                        <w:right w:val="none" w:sz="0" w:space="0" w:color="auto"/>
                      </w:divBdr>
                    </w:div>
                  </w:divsChild>
                </w:div>
                <w:div w:id="1611086738">
                  <w:marLeft w:val="0"/>
                  <w:marRight w:val="0"/>
                  <w:marTop w:val="0"/>
                  <w:marBottom w:val="0"/>
                  <w:divBdr>
                    <w:top w:val="none" w:sz="0" w:space="0" w:color="auto"/>
                    <w:left w:val="none" w:sz="0" w:space="0" w:color="auto"/>
                    <w:bottom w:val="none" w:sz="0" w:space="0" w:color="auto"/>
                    <w:right w:val="none" w:sz="0" w:space="0" w:color="auto"/>
                  </w:divBdr>
                  <w:divsChild>
                    <w:div w:id="1874923884">
                      <w:marLeft w:val="0"/>
                      <w:marRight w:val="0"/>
                      <w:marTop w:val="0"/>
                      <w:marBottom w:val="0"/>
                      <w:divBdr>
                        <w:top w:val="none" w:sz="0" w:space="0" w:color="auto"/>
                        <w:left w:val="none" w:sz="0" w:space="0" w:color="auto"/>
                        <w:bottom w:val="none" w:sz="0" w:space="0" w:color="auto"/>
                        <w:right w:val="none" w:sz="0" w:space="0" w:color="auto"/>
                      </w:divBdr>
                    </w:div>
                  </w:divsChild>
                </w:div>
                <w:div w:id="1624965345">
                  <w:marLeft w:val="0"/>
                  <w:marRight w:val="0"/>
                  <w:marTop w:val="0"/>
                  <w:marBottom w:val="0"/>
                  <w:divBdr>
                    <w:top w:val="none" w:sz="0" w:space="0" w:color="auto"/>
                    <w:left w:val="none" w:sz="0" w:space="0" w:color="auto"/>
                    <w:bottom w:val="none" w:sz="0" w:space="0" w:color="auto"/>
                    <w:right w:val="none" w:sz="0" w:space="0" w:color="auto"/>
                  </w:divBdr>
                  <w:divsChild>
                    <w:div w:id="444813627">
                      <w:marLeft w:val="0"/>
                      <w:marRight w:val="0"/>
                      <w:marTop w:val="0"/>
                      <w:marBottom w:val="0"/>
                      <w:divBdr>
                        <w:top w:val="none" w:sz="0" w:space="0" w:color="auto"/>
                        <w:left w:val="none" w:sz="0" w:space="0" w:color="auto"/>
                        <w:bottom w:val="none" w:sz="0" w:space="0" w:color="auto"/>
                        <w:right w:val="none" w:sz="0" w:space="0" w:color="auto"/>
                      </w:divBdr>
                    </w:div>
                  </w:divsChild>
                </w:div>
                <w:div w:id="1684353809">
                  <w:marLeft w:val="0"/>
                  <w:marRight w:val="0"/>
                  <w:marTop w:val="0"/>
                  <w:marBottom w:val="0"/>
                  <w:divBdr>
                    <w:top w:val="none" w:sz="0" w:space="0" w:color="auto"/>
                    <w:left w:val="none" w:sz="0" w:space="0" w:color="auto"/>
                    <w:bottom w:val="none" w:sz="0" w:space="0" w:color="auto"/>
                    <w:right w:val="none" w:sz="0" w:space="0" w:color="auto"/>
                  </w:divBdr>
                  <w:divsChild>
                    <w:div w:id="447895674">
                      <w:marLeft w:val="0"/>
                      <w:marRight w:val="0"/>
                      <w:marTop w:val="0"/>
                      <w:marBottom w:val="0"/>
                      <w:divBdr>
                        <w:top w:val="none" w:sz="0" w:space="0" w:color="auto"/>
                        <w:left w:val="none" w:sz="0" w:space="0" w:color="auto"/>
                        <w:bottom w:val="none" w:sz="0" w:space="0" w:color="auto"/>
                        <w:right w:val="none" w:sz="0" w:space="0" w:color="auto"/>
                      </w:divBdr>
                    </w:div>
                  </w:divsChild>
                </w:div>
                <w:div w:id="1685590937">
                  <w:marLeft w:val="0"/>
                  <w:marRight w:val="0"/>
                  <w:marTop w:val="0"/>
                  <w:marBottom w:val="0"/>
                  <w:divBdr>
                    <w:top w:val="none" w:sz="0" w:space="0" w:color="auto"/>
                    <w:left w:val="none" w:sz="0" w:space="0" w:color="auto"/>
                    <w:bottom w:val="none" w:sz="0" w:space="0" w:color="auto"/>
                    <w:right w:val="none" w:sz="0" w:space="0" w:color="auto"/>
                  </w:divBdr>
                  <w:divsChild>
                    <w:div w:id="1807041066">
                      <w:marLeft w:val="0"/>
                      <w:marRight w:val="0"/>
                      <w:marTop w:val="0"/>
                      <w:marBottom w:val="0"/>
                      <w:divBdr>
                        <w:top w:val="none" w:sz="0" w:space="0" w:color="auto"/>
                        <w:left w:val="none" w:sz="0" w:space="0" w:color="auto"/>
                        <w:bottom w:val="none" w:sz="0" w:space="0" w:color="auto"/>
                        <w:right w:val="none" w:sz="0" w:space="0" w:color="auto"/>
                      </w:divBdr>
                    </w:div>
                  </w:divsChild>
                </w:div>
                <w:div w:id="1686445743">
                  <w:marLeft w:val="0"/>
                  <w:marRight w:val="0"/>
                  <w:marTop w:val="0"/>
                  <w:marBottom w:val="0"/>
                  <w:divBdr>
                    <w:top w:val="none" w:sz="0" w:space="0" w:color="auto"/>
                    <w:left w:val="none" w:sz="0" w:space="0" w:color="auto"/>
                    <w:bottom w:val="none" w:sz="0" w:space="0" w:color="auto"/>
                    <w:right w:val="none" w:sz="0" w:space="0" w:color="auto"/>
                  </w:divBdr>
                  <w:divsChild>
                    <w:div w:id="43189000">
                      <w:marLeft w:val="0"/>
                      <w:marRight w:val="0"/>
                      <w:marTop w:val="0"/>
                      <w:marBottom w:val="0"/>
                      <w:divBdr>
                        <w:top w:val="none" w:sz="0" w:space="0" w:color="auto"/>
                        <w:left w:val="none" w:sz="0" w:space="0" w:color="auto"/>
                        <w:bottom w:val="none" w:sz="0" w:space="0" w:color="auto"/>
                        <w:right w:val="none" w:sz="0" w:space="0" w:color="auto"/>
                      </w:divBdr>
                    </w:div>
                  </w:divsChild>
                </w:div>
                <w:div w:id="1710185050">
                  <w:marLeft w:val="0"/>
                  <w:marRight w:val="0"/>
                  <w:marTop w:val="0"/>
                  <w:marBottom w:val="0"/>
                  <w:divBdr>
                    <w:top w:val="none" w:sz="0" w:space="0" w:color="auto"/>
                    <w:left w:val="none" w:sz="0" w:space="0" w:color="auto"/>
                    <w:bottom w:val="none" w:sz="0" w:space="0" w:color="auto"/>
                    <w:right w:val="none" w:sz="0" w:space="0" w:color="auto"/>
                  </w:divBdr>
                  <w:divsChild>
                    <w:div w:id="264853399">
                      <w:marLeft w:val="0"/>
                      <w:marRight w:val="0"/>
                      <w:marTop w:val="0"/>
                      <w:marBottom w:val="0"/>
                      <w:divBdr>
                        <w:top w:val="none" w:sz="0" w:space="0" w:color="auto"/>
                        <w:left w:val="none" w:sz="0" w:space="0" w:color="auto"/>
                        <w:bottom w:val="none" w:sz="0" w:space="0" w:color="auto"/>
                        <w:right w:val="none" w:sz="0" w:space="0" w:color="auto"/>
                      </w:divBdr>
                    </w:div>
                  </w:divsChild>
                </w:div>
                <w:div w:id="1716081863">
                  <w:marLeft w:val="0"/>
                  <w:marRight w:val="0"/>
                  <w:marTop w:val="0"/>
                  <w:marBottom w:val="0"/>
                  <w:divBdr>
                    <w:top w:val="none" w:sz="0" w:space="0" w:color="auto"/>
                    <w:left w:val="none" w:sz="0" w:space="0" w:color="auto"/>
                    <w:bottom w:val="none" w:sz="0" w:space="0" w:color="auto"/>
                    <w:right w:val="none" w:sz="0" w:space="0" w:color="auto"/>
                  </w:divBdr>
                  <w:divsChild>
                    <w:div w:id="2004581270">
                      <w:marLeft w:val="0"/>
                      <w:marRight w:val="0"/>
                      <w:marTop w:val="0"/>
                      <w:marBottom w:val="0"/>
                      <w:divBdr>
                        <w:top w:val="none" w:sz="0" w:space="0" w:color="auto"/>
                        <w:left w:val="none" w:sz="0" w:space="0" w:color="auto"/>
                        <w:bottom w:val="none" w:sz="0" w:space="0" w:color="auto"/>
                        <w:right w:val="none" w:sz="0" w:space="0" w:color="auto"/>
                      </w:divBdr>
                    </w:div>
                  </w:divsChild>
                </w:div>
                <w:div w:id="1722048936">
                  <w:marLeft w:val="0"/>
                  <w:marRight w:val="0"/>
                  <w:marTop w:val="0"/>
                  <w:marBottom w:val="0"/>
                  <w:divBdr>
                    <w:top w:val="none" w:sz="0" w:space="0" w:color="auto"/>
                    <w:left w:val="none" w:sz="0" w:space="0" w:color="auto"/>
                    <w:bottom w:val="none" w:sz="0" w:space="0" w:color="auto"/>
                    <w:right w:val="none" w:sz="0" w:space="0" w:color="auto"/>
                  </w:divBdr>
                  <w:divsChild>
                    <w:div w:id="300961877">
                      <w:marLeft w:val="0"/>
                      <w:marRight w:val="0"/>
                      <w:marTop w:val="0"/>
                      <w:marBottom w:val="0"/>
                      <w:divBdr>
                        <w:top w:val="none" w:sz="0" w:space="0" w:color="auto"/>
                        <w:left w:val="none" w:sz="0" w:space="0" w:color="auto"/>
                        <w:bottom w:val="none" w:sz="0" w:space="0" w:color="auto"/>
                        <w:right w:val="none" w:sz="0" w:space="0" w:color="auto"/>
                      </w:divBdr>
                    </w:div>
                  </w:divsChild>
                </w:div>
                <w:div w:id="1740904575">
                  <w:marLeft w:val="0"/>
                  <w:marRight w:val="0"/>
                  <w:marTop w:val="0"/>
                  <w:marBottom w:val="0"/>
                  <w:divBdr>
                    <w:top w:val="none" w:sz="0" w:space="0" w:color="auto"/>
                    <w:left w:val="none" w:sz="0" w:space="0" w:color="auto"/>
                    <w:bottom w:val="none" w:sz="0" w:space="0" w:color="auto"/>
                    <w:right w:val="none" w:sz="0" w:space="0" w:color="auto"/>
                  </w:divBdr>
                  <w:divsChild>
                    <w:div w:id="2091802880">
                      <w:marLeft w:val="0"/>
                      <w:marRight w:val="0"/>
                      <w:marTop w:val="0"/>
                      <w:marBottom w:val="0"/>
                      <w:divBdr>
                        <w:top w:val="none" w:sz="0" w:space="0" w:color="auto"/>
                        <w:left w:val="none" w:sz="0" w:space="0" w:color="auto"/>
                        <w:bottom w:val="none" w:sz="0" w:space="0" w:color="auto"/>
                        <w:right w:val="none" w:sz="0" w:space="0" w:color="auto"/>
                      </w:divBdr>
                    </w:div>
                  </w:divsChild>
                </w:div>
                <w:div w:id="1742829888">
                  <w:marLeft w:val="0"/>
                  <w:marRight w:val="0"/>
                  <w:marTop w:val="0"/>
                  <w:marBottom w:val="0"/>
                  <w:divBdr>
                    <w:top w:val="none" w:sz="0" w:space="0" w:color="auto"/>
                    <w:left w:val="none" w:sz="0" w:space="0" w:color="auto"/>
                    <w:bottom w:val="none" w:sz="0" w:space="0" w:color="auto"/>
                    <w:right w:val="none" w:sz="0" w:space="0" w:color="auto"/>
                  </w:divBdr>
                  <w:divsChild>
                    <w:div w:id="293562388">
                      <w:marLeft w:val="0"/>
                      <w:marRight w:val="0"/>
                      <w:marTop w:val="0"/>
                      <w:marBottom w:val="0"/>
                      <w:divBdr>
                        <w:top w:val="none" w:sz="0" w:space="0" w:color="auto"/>
                        <w:left w:val="none" w:sz="0" w:space="0" w:color="auto"/>
                        <w:bottom w:val="none" w:sz="0" w:space="0" w:color="auto"/>
                        <w:right w:val="none" w:sz="0" w:space="0" w:color="auto"/>
                      </w:divBdr>
                    </w:div>
                  </w:divsChild>
                </w:div>
                <w:div w:id="1748768740">
                  <w:marLeft w:val="0"/>
                  <w:marRight w:val="0"/>
                  <w:marTop w:val="0"/>
                  <w:marBottom w:val="0"/>
                  <w:divBdr>
                    <w:top w:val="none" w:sz="0" w:space="0" w:color="auto"/>
                    <w:left w:val="none" w:sz="0" w:space="0" w:color="auto"/>
                    <w:bottom w:val="none" w:sz="0" w:space="0" w:color="auto"/>
                    <w:right w:val="none" w:sz="0" w:space="0" w:color="auto"/>
                  </w:divBdr>
                  <w:divsChild>
                    <w:div w:id="1290628089">
                      <w:marLeft w:val="0"/>
                      <w:marRight w:val="0"/>
                      <w:marTop w:val="0"/>
                      <w:marBottom w:val="0"/>
                      <w:divBdr>
                        <w:top w:val="none" w:sz="0" w:space="0" w:color="auto"/>
                        <w:left w:val="none" w:sz="0" w:space="0" w:color="auto"/>
                        <w:bottom w:val="none" w:sz="0" w:space="0" w:color="auto"/>
                        <w:right w:val="none" w:sz="0" w:space="0" w:color="auto"/>
                      </w:divBdr>
                    </w:div>
                  </w:divsChild>
                </w:div>
                <w:div w:id="1774132971">
                  <w:marLeft w:val="0"/>
                  <w:marRight w:val="0"/>
                  <w:marTop w:val="0"/>
                  <w:marBottom w:val="0"/>
                  <w:divBdr>
                    <w:top w:val="none" w:sz="0" w:space="0" w:color="auto"/>
                    <w:left w:val="none" w:sz="0" w:space="0" w:color="auto"/>
                    <w:bottom w:val="none" w:sz="0" w:space="0" w:color="auto"/>
                    <w:right w:val="none" w:sz="0" w:space="0" w:color="auto"/>
                  </w:divBdr>
                  <w:divsChild>
                    <w:div w:id="1857838983">
                      <w:marLeft w:val="0"/>
                      <w:marRight w:val="0"/>
                      <w:marTop w:val="0"/>
                      <w:marBottom w:val="0"/>
                      <w:divBdr>
                        <w:top w:val="none" w:sz="0" w:space="0" w:color="auto"/>
                        <w:left w:val="none" w:sz="0" w:space="0" w:color="auto"/>
                        <w:bottom w:val="none" w:sz="0" w:space="0" w:color="auto"/>
                        <w:right w:val="none" w:sz="0" w:space="0" w:color="auto"/>
                      </w:divBdr>
                    </w:div>
                  </w:divsChild>
                </w:div>
                <w:div w:id="1795519389">
                  <w:marLeft w:val="0"/>
                  <w:marRight w:val="0"/>
                  <w:marTop w:val="0"/>
                  <w:marBottom w:val="0"/>
                  <w:divBdr>
                    <w:top w:val="none" w:sz="0" w:space="0" w:color="auto"/>
                    <w:left w:val="none" w:sz="0" w:space="0" w:color="auto"/>
                    <w:bottom w:val="none" w:sz="0" w:space="0" w:color="auto"/>
                    <w:right w:val="none" w:sz="0" w:space="0" w:color="auto"/>
                  </w:divBdr>
                  <w:divsChild>
                    <w:div w:id="790827389">
                      <w:marLeft w:val="0"/>
                      <w:marRight w:val="0"/>
                      <w:marTop w:val="0"/>
                      <w:marBottom w:val="0"/>
                      <w:divBdr>
                        <w:top w:val="none" w:sz="0" w:space="0" w:color="auto"/>
                        <w:left w:val="none" w:sz="0" w:space="0" w:color="auto"/>
                        <w:bottom w:val="none" w:sz="0" w:space="0" w:color="auto"/>
                        <w:right w:val="none" w:sz="0" w:space="0" w:color="auto"/>
                      </w:divBdr>
                    </w:div>
                  </w:divsChild>
                </w:div>
                <w:div w:id="1808353793">
                  <w:marLeft w:val="0"/>
                  <w:marRight w:val="0"/>
                  <w:marTop w:val="0"/>
                  <w:marBottom w:val="0"/>
                  <w:divBdr>
                    <w:top w:val="none" w:sz="0" w:space="0" w:color="auto"/>
                    <w:left w:val="none" w:sz="0" w:space="0" w:color="auto"/>
                    <w:bottom w:val="none" w:sz="0" w:space="0" w:color="auto"/>
                    <w:right w:val="none" w:sz="0" w:space="0" w:color="auto"/>
                  </w:divBdr>
                  <w:divsChild>
                    <w:div w:id="1762221839">
                      <w:marLeft w:val="0"/>
                      <w:marRight w:val="0"/>
                      <w:marTop w:val="0"/>
                      <w:marBottom w:val="0"/>
                      <w:divBdr>
                        <w:top w:val="none" w:sz="0" w:space="0" w:color="auto"/>
                        <w:left w:val="none" w:sz="0" w:space="0" w:color="auto"/>
                        <w:bottom w:val="none" w:sz="0" w:space="0" w:color="auto"/>
                        <w:right w:val="none" w:sz="0" w:space="0" w:color="auto"/>
                      </w:divBdr>
                    </w:div>
                  </w:divsChild>
                </w:div>
                <w:div w:id="1814365623">
                  <w:marLeft w:val="0"/>
                  <w:marRight w:val="0"/>
                  <w:marTop w:val="0"/>
                  <w:marBottom w:val="0"/>
                  <w:divBdr>
                    <w:top w:val="none" w:sz="0" w:space="0" w:color="auto"/>
                    <w:left w:val="none" w:sz="0" w:space="0" w:color="auto"/>
                    <w:bottom w:val="none" w:sz="0" w:space="0" w:color="auto"/>
                    <w:right w:val="none" w:sz="0" w:space="0" w:color="auto"/>
                  </w:divBdr>
                  <w:divsChild>
                    <w:div w:id="1668899366">
                      <w:marLeft w:val="0"/>
                      <w:marRight w:val="0"/>
                      <w:marTop w:val="0"/>
                      <w:marBottom w:val="0"/>
                      <w:divBdr>
                        <w:top w:val="none" w:sz="0" w:space="0" w:color="auto"/>
                        <w:left w:val="none" w:sz="0" w:space="0" w:color="auto"/>
                        <w:bottom w:val="none" w:sz="0" w:space="0" w:color="auto"/>
                        <w:right w:val="none" w:sz="0" w:space="0" w:color="auto"/>
                      </w:divBdr>
                    </w:div>
                  </w:divsChild>
                </w:div>
                <w:div w:id="1823157712">
                  <w:marLeft w:val="0"/>
                  <w:marRight w:val="0"/>
                  <w:marTop w:val="0"/>
                  <w:marBottom w:val="0"/>
                  <w:divBdr>
                    <w:top w:val="none" w:sz="0" w:space="0" w:color="auto"/>
                    <w:left w:val="none" w:sz="0" w:space="0" w:color="auto"/>
                    <w:bottom w:val="none" w:sz="0" w:space="0" w:color="auto"/>
                    <w:right w:val="none" w:sz="0" w:space="0" w:color="auto"/>
                  </w:divBdr>
                  <w:divsChild>
                    <w:div w:id="1361398465">
                      <w:marLeft w:val="0"/>
                      <w:marRight w:val="0"/>
                      <w:marTop w:val="0"/>
                      <w:marBottom w:val="0"/>
                      <w:divBdr>
                        <w:top w:val="none" w:sz="0" w:space="0" w:color="auto"/>
                        <w:left w:val="none" w:sz="0" w:space="0" w:color="auto"/>
                        <w:bottom w:val="none" w:sz="0" w:space="0" w:color="auto"/>
                        <w:right w:val="none" w:sz="0" w:space="0" w:color="auto"/>
                      </w:divBdr>
                    </w:div>
                  </w:divsChild>
                </w:div>
                <w:div w:id="1848592587">
                  <w:marLeft w:val="0"/>
                  <w:marRight w:val="0"/>
                  <w:marTop w:val="0"/>
                  <w:marBottom w:val="0"/>
                  <w:divBdr>
                    <w:top w:val="none" w:sz="0" w:space="0" w:color="auto"/>
                    <w:left w:val="none" w:sz="0" w:space="0" w:color="auto"/>
                    <w:bottom w:val="none" w:sz="0" w:space="0" w:color="auto"/>
                    <w:right w:val="none" w:sz="0" w:space="0" w:color="auto"/>
                  </w:divBdr>
                  <w:divsChild>
                    <w:div w:id="1451392749">
                      <w:marLeft w:val="0"/>
                      <w:marRight w:val="0"/>
                      <w:marTop w:val="0"/>
                      <w:marBottom w:val="0"/>
                      <w:divBdr>
                        <w:top w:val="none" w:sz="0" w:space="0" w:color="auto"/>
                        <w:left w:val="none" w:sz="0" w:space="0" w:color="auto"/>
                        <w:bottom w:val="none" w:sz="0" w:space="0" w:color="auto"/>
                        <w:right w:val="none" w:sz="0" w:space="0" w:color="auto"/>
                      </w:divBdr>
                    </w:div>
                  </w:divsChild>
                </w:div>
                <w:div w:id="1860846428">
                  <w:marLeft w:val="0"/>
                  <w:marRight w:val="0"/>
                  <w:marTop w:val="0"/>
                  <w:marBottom w:val="0"/>
                  <w:divBdr>
                    <w:top w:val="none" w:sz="0" w:space="0" w:color="auto"/>
                    <w:left w:val="none" w:sz="0" w:space="0" w:color="auto"/>
                    <w:bottom w:val="none" w:sz="0" w:space="0" w:color="auto"/>
                    <w:right w:val="none" w:sz="0" w:space="0" w:color="auto"/>
                  </w:divBdr>
                  <w:divsChild>
                    <w:div w:id="1816145209">
                      <w:marLeft w:val="0"/>
                      <w:marRight w:val="0"/>
                      <w:marTop w:val="0"/>
                      <w:marBottom w:val="0"/>
                      <w:divBdr>
                        <w:top w:val="none" w:sz="0" w:space="0" w:color="auto"/>
                        <w:left w:val="none" w:sz="0" w:space="0" w:color="auto"/>
                        <w:bottom w:val="none" w:sz="0" w:space="0" w:color="auto"/>
                        <w:right w:val="none" w:sz="0" w:space="0" w:color="auto"/>
                      </w:divBdr>
                    </w:div>
                  </w:divsChild>
                </w:div>
                <w:div w:id="1867518765">
                  <w:marLeft w:val="0"/>
                  <w:marRight w:val="0"/>
                  <w:marTop w:val="0"/>
                  <w:marBottom w:val="0"/>
                  <w:divBdr>
                    <w:top w:val="none" w:sz="0" w:space="0" w:color="auto"/>
                    <w:left w:val="none" w:sz="0" w:space="0" w:color="auto"/>
                    <w:bottom w:val="none" w:sz="0" w:space="0" w:color="auto"/>
                    <w:right w:val="none" w:sz="0" w:space="0" w:color="auto"/>
                  </w:divBdr>
                  <w:divsChild>
                    <w:div w:id="104081420">
                      <w:marLeft w:val="0"/>
                      <w:marRight w:val="0"/>
                      <w:marTop w:val="0"/>
                      <w:marBottom w:val="0"/>
                      <w:divBdr>
                        <w:top w:val="none" w:sz="0" w:space="0" w:color="auto"/>
                        <w:left w:val="none" w:sz="0" w:space="0" w:color="auto"/>
                        <w:bottom w:val="none" w:sz="0" w:space="0" w:color="auto"/>
                        <w:right w:val="none" w:sz="0" w:space="0" w:color="auto"/>
                      </w:divBdr>
                    </w:div>
                  </w:divsChild>
                </w:div>
                <w:div w:id="1867794800">
                  <w:marLeft w:val="0"/>
                  <w:marRight w:val="0"/>
                  <w:marTop w:val="0"/>
                  <w:marBottom w:val="0"/>
                  <w:divBdr>
                    <w:top w:val="none" w:sz="0" w:space="0" w:color="auto"/>
                    <w:left w:val="none" w:sz="0" w:space="0" w:color="auto"/>
                    <w:bottom w:val="none" w:sz="0" w:space="0" w:color="auto"/>
                    <w:right w:val="none" w:sz="0" w:space="0" w:color="auto"/>
                  </w:divBdr>
                  <w:divsChild>
                    <w:div w:id="837960021">
                      <w:marLeft w:val="0"/>
                      <w:marRight w:val="0"/>
                      <w:marTop w:val="0"/>
                      <w:marBottom w:val="0"/>
                      <w:divBdr>
                        <w:top w:val="none" w:sz="0" w:space="0" w:color="auto"/>
                        <w:left w:val="none" w:sz="0" w:space="0" w:color="auto"/>
                        <w:bottom w:val="none" w:sz="0" w:space="0" w:color="auto"/>
                        <w:right w:val="none" w:sz="0" w:space="0" w:color="auto"/>
                      </w:divBdr>
                    </w:div>
                  </w:divsChild>
                </w:div>
                <w:div w:id="1874222743">
                  <w:marLeft w:val="0"/>
                  <w:marRight w:val="0"/>
                  <w:marTop w:val="0"/>
                  <w:marBottom w:val="0"/>
                  <w:divBdr>
                    <w:top w:val="none" w:sz="0" w:space="0" w:color="auto"/>
                    <w:left w:val="none" w:sz="0" w:space="0" w:color="auto"/>
                    <w:bottom w:val="none" w:sz="0" w:space="0" w:color="auto"/>
                    <w:right w:val="none" w:sz="0" w:space="0" w:color="auto"/>
                  </w:divBdr>
                  <w:divsChild>
                    <w:div w:id="503057375">
                      <w:marLeft w:val="0"/>
                      <w:marRight w:val="0"/>
                      <w:marTop w:val="0"/>
                      <w:marBottom w:val="0"/>
                      <w:divBdr>
                        <w:top w:val="none" w:sz="0" w:space="0" w:color="auto"/>
                        <w:left w:val="none" w:sz="0" w:space="0" w:color="auto"/>
                        <w:bottom w:val="none" w:sz="0" w:space="0" w:color="auto"/>
                        <w:right w:val="none" w:sz="0" w:space="0" w:color="auto"/>
                      </w:divBdr>
                    </w:div>
                  </w:divsChild>
                </w:div>
                <w:div w:id="1876042599">
                  <w:marLeft w:val="0"/>
                  <w:marRight w:val="0"/>
                  <w:marTop w:val="0"/>
                  <w:marBottom w:val="0"/>
                  <w:divBdr>
                    <w:top w:val="none" w:sz="0" w:space="0" w:color="auto"/>
                    <w:left w:val="none" w:sz="0" w:space="0" w:color="auto"/>
                    <w:bottom w:val="none" w:sz="0" w:space="0" w:color="auto"/>
                    <w:right w:val="none" w:sz="0" w:space="0" w:color="auto"/>
                  </w:divBdr>
                  <w:divsChild>
                    <w:div w:id="1353874614">
                      <w:marLeft w:val="0"/>
                      <w:marRight w:val="0"/>
                      <w:marTop w:val="0"/>
                      <w:marBottom w:val="0"/>
                      <w:divBdr>
                        <w:top w:val="none" w:sz="0" w:space="0" w:color="auto"/>
                        <w:left w:val="none" w:sz="0" w:space="0" w:color="auto"/>
                        <w:bottom w:val="none" w:sz="0" w:space="0" w:color="auto"/>
                        <w:right w:val="none" w:sz="0" w:space="0" w:color="auto"/>
                      </w:divBdr>
                    </w:div>
                  </w:divsChild>
                </w:div>
                <w:div w:id="1923635911">
                  <w:marLeft w:val="0"/>
                  <w:marRight w:val="0"/>
                  <w:marTop w:val="0"/>
                  <w:marBottom w:val="0"/>
                  <w:divBdr>
                    <w:top w:val="none" w:sz="0" w:space="0" w:color="auto"/>
                    <w:left w:val="none" w:sz="0" w:space="0" w:color="auto"/>
                    <w:bottom w:val="none" w:sz="0" w:space="0" w:color="auto"/>
                    <w:right w:val="none" w:sz="0" w:space="0" w:color="auto"/>
                  </w:divBdr>
                  <w:divsChild>
                    <w:div w:id="856624098">
                      <w:marLeft w:val="0"/>
                      <w:marRight w:val="0"/>
                      <w:marTop w:val="0"/>
                      <w:marBottom w:val="0"/>
                      <w:divBdr>
                        <w:top w:val="none" w:sz="0" w:space="0" w:color="auto"/>
                        <w:left w:val="none" w:sz="0" w:space="0" w:color="auto"/>
                        <w:bottom w:val="none" w:sz="0" w:space="0" w:color="auto"/>
                        <w:right w:val="none" w:sz="0" w:space="0" w:color="auto"/>
                      </w:divBdr>
                    </w:div>
                  </w:divsChild>
                </w:div>
                <w:div w:id="1927374347">
                  <w:marLeft w:val="0"/>
                  <w:marRight w:val="0"/>
                  <w:marTop w:val="0"/>
                  <w:marBottom w:val="0"/>
                  <w:divBdr>
                    <w:top w:val="none" w:sz="0" w:space="0" w:color="auto"/>
                    <w:left w:val="none" w:sz="0" w:space="0" w:color="auto"/>
                    <w:bottom w:val="none" w:sz="0" w:space="0" w:color="auto"/>
                    <w:right w:val="none" w:sz="0" w:space="0" w:color="auto"/>
                  </w:divBdr>
                  <w:divsChild>
                    <w:div w:id="1328292733">
                      <w:marLeft w:val="0"/>
                      <w:marRight w:val="0"/>
                      <w:marTop w:val="0"/>
                      <w:marBottom w:val="0"/>
                      <w:divBdr>
                        <w:top w:val="none" w:sz="0" w:space="0" w:color="auto"/>
                        <w:left w:val="none" w:sz="0" w:space="0" w:color="auto"/>
                        <w:bottom w:val="none" w:sz="0" w:space="0" w:color="auto"/>
                        <w:right w:val="none" w:sz="0" w:space="0" w:color="auto"/>
                      </w:divBdr>
                    </w:div>
                  </w:divsChild>
                </w:div>
                <w:div w:id="1928266700">
                  <w:marLeft w:val="0"/>
                  <w:marRight w:val="0"/>
                  <w:marTop w:val="0"/>
                  <w:marBottom w:val="0"/>
                  <w:divBdr>
                    <w:top w:val="none" w:sz="0" w:space="0" w:color="auto"/>
                    <w:left w:val="none" w:sz="0" w:space="0" w:color="auto"/>
                    <w:bottom w:val="none" w:sz="0" w:space="0" w:color="auto"/>
                    <w:right w:val="none" w:sz="0" w:space="0" w:color="auto"/>
                  </w:divBdr>
                  <w:divsChild>
                    <w:div w:id="611015926">
                      <w:marLeft w:val="0"/>
                      <w:marRight w:val="0"/>
                      <w:marTop w:val="0"/>
                      <w:marBottom w:val="0"/>
                      <w:divBdr>
                        <w:top w:val="none" w:sz="0" w:space="0" w:color="auto"/>
                        <w:left w:val="none" w:sz="0" w:space="0" w:color="auto"/>
                        <w:bottom w:val="none" w:sz="0" w:space="0" w:color="auto"/>
                        <w:right w:val="none" w:sz="0" w:space="0" w:color="auto"/>
                      </w:divBdr>
                    </w:div>
                  </w:divsChild>
                </w:div>
                <w:div w:id="1932276627">
                  <w:marLeft w:val="0"/>
                  <w:marRight w:val="0"/>
                  <w:marTop w:val="0"/>
                  <w:marBottom w:val="0"/>
                  <w:divBdr>
                    <w:top w:val="none" w:sz="0" w:space="0" w:color="auto"/>
                    <w:left w:val="none" w:sz="0" w:space="0" w:color="auto"/>
                    <w:bottom w:val="none" w:sz="0" w:space="0" w:color="auto"/>
                    <w:right w:val="none" w:sz="0" w:space="0" w:color="auto"/>
                  </w:divBdr>
                  <w:divsChild>
                    <w:div w:id="59989532">
                      <w:marLeft w:val="0"/>
                      <w:marRight w:val="0"/>
                      <w:marTop w:val="0"/>
                      <w:marBottom w:val="0"/>
                      <w:divBdr>
                        <w:top w:val="none" w:sz="0" w:space="0" w:color="auto"/>
                        <w:left w:val="none" w:sz="0" w:space="0" w:color="auto"/>
                        <w:bottom w:val="none" w:sz="0" w:space="0" w:color="auto"/>
                        <w:right w:val="none" w:sz="0" w:space="0" w:color="auto"/>
                      </w:divBdr>
                    </w:div>
                  </w:divsChild>
                </w:div>
                <w:div w:id="1941838547">
                  <w:marLeft w:val="0"/>
                  <w:marRight w:val="0"/>
                  <w:marTop w:val="0"/>
                  <w:marBottom w:val="0"/>
                  <w:divBdr>
                    <w:top w:val="none" w:sz="0" w:space="0" w:color="auto"/>
                    <w:left w:val="none" w:sz="0" w:space="0" w:color="auto"/>
                    <w:bottom w:val="none" w:sz="0" w:space="0" w:color="auto"/>
                    <w:right w:val="none" w:sz="0" w:space="0" w:color="auto"/>
                  </w:divBdr>
                  <w:divsChild>
                    <w:div w:id="1695886309">
                      <w:marLeft w:val="0"/>
                      <w:marRight w:val="0"/>
                      <w:marTop w:val="0"/>
                      <w:marBottom w:val="0"/>
                      <w:divBdr>
                        <w:top w:val="none" w:sz="0" w:space="0" w:color="auto"/>
                        <w:left w:val="none" w:sz="0" w:space="0" w:color="auto"/>
                        <w:bottom w:val="none" w:sz="0" w:space="0" w:color="auto"/>
                        <w:right w:val="none" w:sz="0" w:space="0" w:color="auto"/>
                      </w:divBdr>
                    </w:div>
                  </w:divsChild>
                </w:div>
                <w:div w:id="1951427868">
                  <w:marLeft w:val="0"/>
                  <w:marRight w:val="0"/>
                  <w:marTop w:val="0"/>
                  <w:marBottom w:val="0"/>
                  <w:divBdr>
                    <w:top w:val="none" w:sz="0" w:space="0" w:color="auto"/>
                    <w:left w:val="none" w:sz="0" w:space="0" w:color="auto"/>
                    <w:bottom w:val="none" w:sz="0" w:space="0" w:color="auto"/>
                    <w:right w:val="none" w:sz="0" w:space="0" w:color="auto"/>
                  </w:divBdr>
                  <w:divsChild>
                    <w:div w:id="282732133">
                      <w:marLeft w:val="0"/>
                      <w:marRight w:val="0"/>
                      <w:marTop w:val="0"/>
                      <w:marBottom w:val="0"/>
                      <w:divBdr>
                        <w:top w:val="none" w:sz="0" w:space="0" w:color="auto"/>
                        <w:left w:val="none" w:sz="0" w:space="0" w:color="auto"/>
                        <w:bottom w:val="none" w:sz="0" w:space="0" w:color="auto"/>
                        <w:right w:val="none" w:sz="0" w:space="0" w:color="auto"/>
                      </w:divBdr>
                    </w:div>
                  </w:divsChild>
                </w:div>
                <w:div w:id="1951861180">
                  <w:marLeft w:val="0"/>
                  <w:marRight w:val="0"/>
                  <w:marTop w:val="0"/>
                  <w:marBottom w:val="0"/>
                  <w:divBdr>
                    <w:top w:val="none" w:sz="0" w:space="0" w:color="auto"/>
                    <w:left w:val="none" w:sz="0" w:space="0" w:color="auto"/>
                    <w:bottom w:val="none" w:sz="0" w:space="0" w:color="auto"/>
                    <w:right w:val="none" w:sz="0" w:space="0" w:color="auto"/>
                  </w:divBdr>
                  <w:divsChild>
                    <w:div w:id="1655186624">
                      <w:marLeft w:val="0"/>
                      <w:marRight w:val="0"/>
                      <w:marTop w:val="0"/>
                      <w:marBottom w:val="0"/>
                      <w:divBdr>
                        <w:top w:val="none" w:sz="0" w:space="0" w:color="auto"/>
                        <w:left w:val="none" w:sz="0" w:space="0" w:color="auto"/>
                        <w:bottom w:val="none" w:sz="0" w:space="0" w:color="auto"/>
                        <w:right w:val="none" w:sz="0" w:space="0" w:color="auto"/>
                      </w:divBdr>
                    </w:div>
                  </w:divsChild>
                </w:div>
                <w:div w:id="1965500300">
                  <w:marLeft w:val="0"/>
                  <w:marRight w:val="0"/>
                  <w:marTop w:val="0"/>
                  <w:marBottom w:val="0"/>
                  <w:divBdr>
                    <w:top w:val="none" w:sz="0" w:space="0" w:color="auto"/>
                    <w:left w:val="none" w:sz="0" w:space="0" w:color="auto"/>
                    <w:bottom w:val="none" w:sz="0" w:space="0" w:color="auto"/>
                    <w:right w:val="none" w:sz="0" w:space="0" w:color="auto"/>
                  </w:divBdr>
                  <w:divsChild>
                    <w:div w:id="310065025">
                      <w:marLeft w:val="0"/>
                      <w:marRight w:val="0"/>
                      <w:marTop w:val="0"/>
                      <w:marBottom w:val="0"/>
                      <w:divBdr>
                        <w:top w:val="none" w:sz="0" w:space="0" w:color="auto"/>
                        <w:left w:val="none" w:sz="0" w:space="0" w:color="auto"/>
                        <w:bottom w:val="none" w:sz="0" w:space="0" w:color="auto"/>
                        <w:right w:val="none" w:sz="0" w:space="0" w:color="auto"/>
                      </w:divBdr>
                    </w:div>
                  </w:divsChild>
                </w:div>
                <w:div w:id="1967854791">
                  <w:marLeft w:val="0"/>
                  <w:marRight w:val="0"/>
                  <w:marTop w:val="0"/>
                  <w:marBottom w:val="0"/>
                  <w:divBdr>
                    <w:top w:val="none" w:sz="0" w:space="0" w:color="auto"/>
                    <w:left w:val="none" w:sz="0" w:space="0" w:color="auto"/>
                    <w:bottom w:val="none" w:sz="0" w:space="0" w:color="auto"/>
                    <w:right w:val="none" w:sz="0" w:space="0" w:color="auto"/>
                  </w:divBdr>
                  <w:divsChild>
                    <w:div w:id="1992903211">
                      <w:marLeft w:val="0"/>
                      <w:marRight w:val="0"/>
                      <w:marTop w:val="0"/>
                      <w:marBottom w:val="0"/>
                      <w:divBdr>
                        <w:top w:val="none" w:sz="0" w:space="0" w:color="auto"/>
                        <w:left w:val="none" w:sz="0" w:space="0" w:color="auto"/>
                        <w:bottom w:val="none" w:sz="0" w:space="0" w:color="auto"/>
                        <w:right w:val="none" w:sz="0" w:space="0" w:color="auto"/>
                      </w:divBdr>
                    </w:div>
                  </w:divsChild>
                </w:div>
                <w:div w:id="1980380389">
                  <w:marLeft w:val="0"/>
                  <w:marRight w:val="0"/>
                  <w:marTop w:val="0"/>
                  <w:marBottom w:val="0"/>
                  <w:divBdr>
                    <w:top w:val="none" w:sz="0" w:space="0" w:color="auto"/>
                    <w:left w:val="none" w:sz="0" w:space="0" w:color="auto"/>
                    <w:bottom w:val="none" w:sz="0" w:space="0" w:color="auto"/>
                    <w:right w:val="none" w:sz="0" w:space="0" w:color="auto"/>
                  </w:divBdr>
                  <w:divsChild>
                    <w:div w:id="430860081">
                      <w:marLeft w:val="0"/>
                      <w:marRight w:val="0"/>
                      <w:marTop w:val="0"/>
                      <w:marBottom w:val="0"/>
                      <w:divBdr>
                        <w:top w:val="none" w:sz="0" w:space="0" w:color="auto"/>
                        <w:left w:val="none" w:sz="0" w:space="0" w:color="auto"/>
                        <w:bottom w:val="none" w:sz="0" w:space="0" w:color="auto"/>
                        <w:right w:val="none" w:sz="0" w:space="0" w:color="auto"/>
                      </w:divBdr>
                    </w:div>
                  </w:divsChild>
                </w:div>
                <w:div w:id="1982925609">
                  <w:marLeft w:val="0"/>
                  <w:marRight w:val="0"/>
                  <w:marTop w:val="0"/>
                  <w:marBottom w:val="0"/>
                  <w:divBdr>
                    <w:top w:val="none" w:sz="0" w:space="0" w:color="auto"/>
                    <w:left w:val="none" w:sz="0" w:space="0" w:color="auto"/>
                    <w:bottom w:val="none" w:sz="0" w:space="0" w:color="auto"/>
                    <w:right w:val="none" w:sz="0" w:space="0" w:color="auto"/>
                  </w:divBdr>
                  <w:divsChild>
                    <w:div w:id="347365899">
                      <w:marLeft w:val="0"/>
                      <w:marRight w:val="0"/>
                      <w:marTop w:val="0"/>
                      <w:marBottom w:val="0"/>
                      <w:divBdr>
                        <w:top w:val="none" w:sz="0" w:space="0" w:color="auto"/>
                        <w:left w:val="none" w:sz="0" w:space="0" w:color="auto"/>
                        <w:bottom w:val="none" w:sz="0" w:space="0" w:color="auto"/>
                        <w:right w:val="none" w:sz="0" w:space="0" w:color="auto"/>
                      </w:divBdr>
                    </w:div>
                  </w:divsChild>
                </w:div>
                <w:div w:id="1983190357">
                  <w:marLeft w:val="0"/>
                  <w:marRight w:val="0"/>
                  <w:marTop w:val="0"/>
                  <w:marBottom w:val="0"/>
                  <w:divBdr>
                    <w:top w:val="none" w:sz="0" w:space="0" w:color="auto"/>
                    <w:left w:val="none" w:sz="0" w:space="0" w:color="auto"/>
                    <w:bottom w:val="none" w:sz="0" w:space="0" w:color="auto"/>
                    <w:right w:val="none" w:sz="0" w:space="0" w:color="auto"/>
                  </w:divBdr>
                  <w:divsChild>
                    <w:div w:id="914434921">
                      <w:marLeft w:val="0"/>
                      <w:marRight w:val="0"/>
                      <w:marTop w:val="0"/>
                      <w:marBottom w:val="0"/>
                      <w:divBdr>
                        <w:top w:val="none" w:sz="0" w:space="0" w:color="auto"/>
                        <w:left w:val="none" w:sz="0" w:space="0" w:color="auto"/>
                        <w:bottom w:val="none" w:sz="0" w:space="0" w:color="auto"/>
                        <w:right w:val="none" w:sz="0" w:space="0" w:color="auto"/>
                      </w:divBdr>
                    </w:div>
                  </w:divsChild>
                </w:div>
                <w:div w:id="1988702731">
                  <w:marLeft w:val="0"/>
                  <w:marRight w:val="0"/>
                  <w:marTop w:val="0"/>
                  <w:marBottom w:val="0"/>
                  <w:divBdr>
                    <w:top w:val="none" w:sz="0" w:space="0" w:color="auto"/>
                    <w:left w:val="none" w:sz="0" w:space="0" w:color="auto"/>
                    <w:bottom w:val="none" w:sz="0" w:space="0" w:color="auto"/>
                    <w:right w:val="none" w:sz="0" w:space="0" w:color="auto"/>
                  </w:divBdr>
                  <w:divsChild>
                    <w:div w:id="198667965">
                      <w:marLeft w:val="0"/>
                      <w:marRight w:val="0"/>
                      <w:marTop w:val="0"/>
                      <w:marBottom w:val="0"/>
                      <w:divBdr>
                        <w:top w:val="none" w:sz="0" w:space="0" w:color="auto"/>
                        <w:left w:val="none" w:sz="0" w:space="0" w:color="auto"/>
                        <w:bottom w:val="none" w:sz="0" w:space="0" w:color="auto"/>
                        <w:right w:val="none" w:sz="0" w:space="0" w:color="auto"/>
                      </w:divBdr>
                    </w:div>
                  </w:divsChild>
                </w:div>
                <w:div w:id="1989162917">
                  <w:marLeft w:val="0"/>
                  <w:marRight w:val="0"/>
                  <w:marTop w:val="0"/>
                  <w:marBottom w:val="0"/>
                  <w:divBdr>
                    <w:top w:val="none" w:sz="0" w:space="0" w:color="auto"/>
                    <w:left w:val="none" w:sz="0" w:space="0" w:color="auto"/>
                    <w:bottom w:val="none" w:sz="0" w:space="0" w:color="auto"/>
                    <w:right w:val="none" w:sz="0" w:space="0" w:color="auto"/>
                  </w:divBdr>
                  <w:divsChild>
                    <w:div w:id="1791703721">
                      <w:marLeft w:val="0"/>
                      <w:marRight w:val="0"/>
                      <w:marTop w:val="0"/>
                      <w:marBottom w:val="0"/>
                      <w:divBdr>
                        <w:top w:val="none" w:sz="0" w:space="0" w:color="auto"/>
                        <w:left w:val="none" w:sz="0" w:space="0" w:color="auto"/>
                        <w:bottom w:val="none" w:sz="0" w:space="0" w:color="auto"/>
                        <w:right w:val="none" w:sz="0" w:space="0" w:color="auto"/>
                      </w:divBdr>
                    </w:div>
                  </w:divsChild>
                </w:div>
                <w:div w:id="2007705459">
                  <w:marLeft w:val="0"/>
                  <w:marRight w:val="0"/>
                  <w:marTop w:val="0"/>
                  <w:marBottom w:val="0"/>
                  <w:divBdr>
                    <w:top w:val="none" w:sz="0" w:space="0" w:color="auto"/>
                    <w:left w:val="none" w:sz="0" w:space="0" w:color="auto"/>
                    <w:bottom w:val="none" w:sz="0" w:space="0" w:color="auto"/>
                    <w:right w:val="none" w:sz="0" w:space="0" w:color="auto"/>
                  </w:divBdr>
                  <w:divsChild>
                    <w:div w:id="1776945376">
                      <w:marLeft w:val="0"/>
                      <w:marRight w:val="0"/>
                      <w:marTop w:val="0"/>
                      <w:marBottom w:val="0"/>
                      <w:divBdr>
                        <w:top w:val="none" w:sz="0" w:space="0" w:color="auto"/>
                        <w:left w:val="none" w:sz="0" w:space="0" w:color="auto"/>
                        <w:bottom w:val="none" w:sz="0" w:space="0" w:color="auto"/>
                        <w:right w:val="none" w:sz="0" w:space="0" w:color="auto"/>
                      </w:divBdr>
                    </w:div>
                  </w:divsChild>
                </w:div>
                <w:div w:id="2021197734">
                  <w:marLeft w:val="0"/>
                  <w:marRight w:val="0"/>
                  <w:marTop w:val="0"/>
                  <w:marBottom w:val="0"/>
                  <w:divBdr>
                    <w:top w:val="none" w:sz="0" w:space="0" w:color="auto"/>
                    <w:left w:val="none" w:sz="0" w:space="0" w:color="auto"/>
                    <w:bottom w:val="none" w:sz="0" w:space="0" w:color="auto"/>
                    <w:right w:val="none" w:sz="0" w:space="0" w:color="auto"/>
                  </w:divBdr>
                  <w:divsChild>
                    <w:div w:id="1033845907">
                      <w:marLeft w:val="0"/>
                      <w:marRight w:val="0"/>
                      <w:marTop w:val="0"/>
                      <w:marBottom w:val="0"/>
                      <w:divBdr>
                        <w:top w:val="none" w:sz="0" w:space="0" w:color="auto"/>
                        <w:left w:val="none" w:sz="0" w:space="0" w:color="auto"/>
                        <w:bottom w:val="none" w:sz="0" w:space="0" w:color="auto"/>
                        <w:right w:val="none" w:sz="0" w:space="0" w:color="auto"/>
                      </w:divBdr>
                    </w:div>
                  </w:divsChild>
                </w:div>
                <w:div w:id="2030789312">
                  <w:marLeft w:val="0"/>
                  <w:marRight w:val="0"/>
                  <w:marTop w:val="0"/>
                  <w:marBottom w:val="0"/>
                  <w:divBdr>
                    <w:top w:val="none" w:sz="0" w:space="0" w:color="auto"/>
                    <w:left w:val="none" w:sz="0" w:space="0" w:color="auto"/>
                    <w:bottom w:val="none" w:sz="0" w:space="0" w:color="auto"/>
                    <w:right w:val="none" w:sz="0" w:space="0" w:color="auto"/>
                  </w:divBdr>
                  <w:divsChild>
                    <w:div w:id="1793476316">
                      <w:marLeft w:val="0"/>
                      <w:marRight w:val="0"/>
                      <w:marTop w:val="0"/>
                      <w:marBottom w:val="0"/>
                      <w:divBdr>
                        <w:top w:val="none" w:sz="0" w:space="0" w:color="auto"/>
                        <w:left w:val="none" w:sz="0" w:space="0" w:color="auto"/>
                        <w:bottom w:val="none" w:sz="0" w:space="0" w:color="auto"/>
                        <w:right w:val="none" w:sz="0" w:space="0" w:color="auto"/>
                      </w:divBdr>
                    </w:div>
                  </w:divsChild>
                </w:div>
                <w:div w:id="2054574429">
                  <w:marLeft w:val="0"/>
                  <w:marRight w:val="0"/>
                  <w:marTop w:val="0"/>
                  <w:marBottom w:val="0"/>
                  <w:divBdr>
                    <w:top w:val="none" w:sz="0" w:space="0" w:color="auto"/>
                    <w:left w:val="none" w:sz="0" w:space="0" w:color="auto"/>
                    <w:bottom w:val="none" w:sz="0" w:space="0" w:color="auto"/>
                    <w:right w:val="none" w:sz="0" w:space="0" w:color="auto"/>
                  </w:divBdr>
                  <w:divsChild>
                    <w:div w:id="2022194260">
                      <w:marLeft w:val="0"/>
                      <w:marRight w:val="0"/>
                      <w:marTop w:val="0"/>
                      <w:marBottom w:val="0"/>
                      <w:divBdr>
                        <w:top w:val="none" w:sz="0" w:space="0" w:color="auto"/>
                        <w:left w:val="none" w:sz="0" w:space="0" w:color="auto"/>
                        <w:bottom w:val="none" w:sz="0" w:space="0" w:color="auto"/>
                        <w:right w:val="none" w:sz="0" w:space="0" w:color="auto"/>
                      </w:divBdr>
                    </w:div>
                  </w:divsChild>
                </w:div>
                <w:div w:id="2063868780">
                  <w:marLeft w:val="0"/>
                  <w:marRight w:val="0"/>
                  <w:marTop w:val="0"/>
                  <w:marBottom w:val="0"/>
                  <w:divBdr>
                    <w:top w:val="none" w:sz="0" w:space="0" w:color="auto"/>
                    <w:left w:val="none" w:sz="0" w:space="0" w:color="auto"/>
                    <w:bottom w:val="none" w:sz="0" w:space="0" w:color="auto"/>
                    <w:right w:val="none" w:sz="0" w:space="0" w:color="auto"/>
                  </w:divBdr>
                  <w:divsChild>
                    <w:div w:id="171841287">
                      <w:marLeft w:val="0"/>
                      <w:marRight w:val="0"/>
                      <w:marTop w:val="0"/>
                      <w:marBottom w:val="0"/>
                      <w:divBdr>
                        <w:top w:val="none" w:sz="0" w:space="0" w:color="auto"/>
                        <w:left w:val="none" w:sz="0" w:space="0" w:color="auto"/>
                        <w:bottom w:val="none" w:sz="0" w:space="0" w:color="auto"/>
                        <w:right w:val="none" w:sz="0" w:space="0" w:color="auto"/>
                      </w:divBdr>
                    </w:div>
                  </w:divsChild>
                </w:div>
                <w:div w:id="2069642041">
                  <w:marLeft w:val="0"/>
                  <w:marRight w:val="0"/>
                  <w:marTop w:val="0"/>
                  <w:marBottom w:val="0"/>
                  <w:divBdr>
                    <w:top w:val="none" w:sz="0" w:space="0" w:color="auto"/>
                    <w:left w:val="none" w:sz="0" w:space="0" w:color="auto"/>
                    <w:bottom w:val="none" w:sz="0" w:space="0" w:color="auto"/>
                    <w:right w:val="none" w:sz="0" w:space="0" w:color="auto"/>
                  </w:divBdr>
                  <w:divsChild>
                    <w:div w:id="1774013935">
                      <w:marLeft w:val="0"/>
                      <w:marRight w:val="0"/>
                      <w:marTop w:val="0"/>
                      <w:marBottom w:val="0"/>
                      <w:divBdr>
                        <w:top w:val="none" w:sz="0" w:space="0" w:color="auto"/>
                        <w:left w:val="none" w:sz="0" w:space="0" w:color="auto"/>
                        <w:bottom w:val="none" w:sz="0" w:space="0" w:color="auto"/>
                        <w:right w:val="none" w:sz="0" w:space="0" w:color="auto"/>
                      </w:divBdr>
                    </w:div>
                  </w:divsChild>
                </w:div>
                <w:div w:id="2073237357">
                  <w:marLeft w:val="0"/>
                  <w:marRight w:val="0"/>
                  <w:marTop w:val="0"/>
                  <w:marBottom w:val="0"/>
                  <w:divBdr>
                    <w:top w:val="none" w:sz="0" w:space="0" w:color="auto"/>
                    <w:left w:val="none" w:sz="0" w:space="0" w:color="auto"/>
                    <w:bottom w:val="none" w:sz="0" w:space="0" w:color="auto"/>
                    <w:right w:val="none" w:sz="0" w:space="0" w:color="auto"/>
                  </w:divBdr>
                  <w:divsChild>
                    <w:div w:id="52897631">
                      <w:marLeft w:val="0"/>
                      <w:marRight w:val="0"/>
                      <w:marTop w:val="0"/>
                      <w:marBottom w:val="0"/>
                      <w:divBdr>
                        <w:top w:val="none" w:sz="0" w:space="0" w:color="auto"/>
                        <w:left w:val="none" w:sz="0" w:space="0" w:color="auto"/>
                        <w:bottom w:val="none" w:sz="0" w:space="0" w:color="auto"/>
                        <w:right w:val="none" w:sz="0" w:space="0" w:color="auto"/>
                      </w:divBdr>
                    </w:div>
                  </w:divsChild>
                </w:div>
                <w:div w:id="2091922987">
                  <w:marLeft w:val="0"/>
                  <w:marRight w:val="0"/>
                  <w:marTop w:val="0"/>
                  <w:marBottom w:val="0"/>
                  <w:divBdr>
                    <w:top w:val="none" w:sz="0" w:space="0" w:color="auto"/>
                    <w:left w:val="none" w:sz="0" w:space="0" w:color="auto"/>
                    <w:bottom w:val="none" w:sz="0" w:space="0" w:color="auto"/>
                    <w:right w:val="none" w:sz="0" w:space="0" w:color="auto"/>
                  </w:divBdr>
                  <w:divsChild>
                    <w:div w:id="1263605431">
                      <w:marLeft w:val="0"/>
                      <w:marRight w:val="0"/>
                      <w:marTop w:val="0"/>
                      <w:marBottom w:val="0"/>
                      <w:divBdr>
                        <w:top w:val="none" w:sz="0" w:space="0" w:color="auto"/>
                        <w:left w:val="none" w:sz="0" w:space="0" w:color="auto"/>
                        <w:bottom w:val="none" w:sz="0" w:space="0" w:color="auto"/>
                        <w:right w:val="none" w:sz="0" w:space="0" w:color="auto"/>
                      </w:divBdr>
                    </w:div>
                  </w:divsChild>
                </w:div>
                <w:div w:id="2094278631">
                  <w:marLeft w:val="0"/>
                  <w:marRight w:val="0"/>
                  <w:marTop w:val="0"/>
                  <w:marBottom w:val="0"/>
                  <w:divBdr>
                    <w:top w:val="none" w:sz="0" w:space="0" w:color="auto"/>
                    <w:left w:val="none" w:sz="0" w:space="0" w:color="auto"/>
                    <w:bottom w:val="none" w:sz="0" w:space="0" w:color="auto"/>
                    <w:right w:val="none" w:sz="0" w:space="0" w:color="auto"/>
                  </w:divBdr>
                  <w:divsChild>
                    <w:div w:id="328825694">
                      <w:marLeft w:val="0"/>
                      <w:marRight w:val="0"/>
                      <w:marTop w:val="0"/>
                      <w:marBottom w:val="0"/>
                      <w:divBdr>
                        <w:top w:val="none" w:sz="0" w:space="0" w:color="auto"/>
                        <w:left w:val="none" w:sz="0" w:space="0" w:color="auto"/>
                        <w:bottom w:val="none" w:sz="0" w:space="0" w:color="auto"/>
                        <w:right w:val="none" w:sz="0" w:space="0" w:color="auto"/>
                      </w:divBdr>
                    </w:div>
                  </w:divsChild>
                </w:div>
                <w:div w:id="2095273243">
                  <w:marLeft w:val="0"/>
                  <w:marRight w:val="0"/>
                  <w:marTop w:val="0"/>
                  <w:marBottom w:val="0"/>
                  <w:divBdr>
                    <w:top w:val="none" w:sz="0" w:space="0" w:color="auto"/>
                    <w:left w:val="none" w:sz="0" w:space="0" w:color="auto"/>
                    <w:bottom w:val="none" w:sz="0" w:space="0" w:color="auto"/>
                    <w:right w:val="none" w:sz="0" w:space="0" w:color="auto"/>
                  </w:divBdr>
                  <w:divsChild>
                    <w:div w:id="1033962753">
                      <w:marLeft w:val="0"/>
                      <w:marRight w:val="0"/>
                      <w:marTop w:val="0"/>
                      <w:marBottom w:val="0"/>
                      <w:divBdr>
                        <w:top w:val="none" w:sz="0" w:space="0" w:color="auto"/>
                        <w:left w:val="none" w:sz="0" w:space="0" w:color="auto"/>
                        <w:bottom w:val="none" w:sz="0" w:space="0" w:color="auto"/>
                        <w:right w:val="none" w:sz="0" w:space="0" w:color="auto"/>
                      </w:divBdr>
                    </w:div>
                  </w:divsChild>
                </w:div>
                <w:div w:id="2105951971">
                  <w:marLeft w:val="0"/>
                  <w:marRight w:val="0"/>
                  <w:marTop w:val="0"/>
                  <w:marBottom w:val="0"/>
                  <w:divBdr>
                    <w:top w:val="none" w:sz="0" w:space="0" w:color="auto"/>
                    <w:left w:val="none" w:sz="0" w:space="0" w:color="auto"/>
                    <w:bottom w:val="none" w:sz="0" w:space="0" w:color="auto"/>
                    <w:right w:val="none" w:sz="0" w:space="0" w:color="auto"/>
                  </w:divBdr>
                  <w:divsChild>
                    <w:div w:id="1669022694">
                      <w:marLeft w:val="0"/>
                      <w:marRight w:val="0"/>
                      <w:marTop w:val="0"/>
                      <w:marBottom w:val="0"/>
                      <w:divBdr>
                        <w:top w:val="none" w:sz="0" w:space="0" w:color="auto"/>
                        <w:left w:val="none" w:sz="0" w:space="0" w:color="auto"/>
                        <w:bottom w:val="none" w:sz="0" w:space="0" w:color="auto"/>
                        <w:right w:val="none" w:sz="0" w:space="0" w:color="auto"/>
                      </w:divBdr>
                    </w:div>
                  </w:divsChild>
                </w:div>
                <w:div w:id="2127919932">
                  <w:marLeft w:val="0"/>
                  <w:marRight w:val="0"/>
                  <w:marTop w:val="0"/>
                  <w:marBottom w:val="0"/>
                  <w:divBdr>
                    <w:top w:val="none" w:sz="0" w:space="0" w:color="auto"/>
                    <w:left w:val="none" w:sz="0" w:space="0" w:color="auto"/>
                    <w:bottom w:val="none" w:sz="0" w:space="0" w:color="auto"/>
                    <w:right w:val="none" w:sz="0" w:space="0" w:color="auto"/>
                  </w:divBdr>
                  <w:divsChild>
                    <w:div w:id="2115710422">
                      <w:marLeft w:val="0"/>
                      <w:marRight w:val="0"/>
                      <w:marTop w:val="0"/>
                      <w:marBottom w:val="0"/>
                      <w:divBdr>
                        <w:top w:val="none" w:sz="0" w:space="0" w:color="auto"/>
                        <w:left w:val="none" w:sz="0" w:space="0" w:color="auto"/>
                        <w:bottom w:val="none" w:sz="0" w:space="0" w:color="auto"/>
                        <w:right w:val="none" w:sz="0" w:space="0" w:color="auto"/>
                      </w:divBdr>
                    </w:div>
                  </w:divsChild>
                </w:div>
                <w:div w:id="2138908295">
                  <w:marLeft w:val="0"/>
                  <w:marRight w:val="0"/>
                  <w:marTop w:val="0"/>
                  <w:marBottom w:val="0"/>
                  <w:divBdr>
                    <w:top w:val="none" w:sz="0" w:space="0" w:color="auto"/>
                    <w:left w:val="none" w:sz="0" w:space="0" w:color="auto"/>
                    <w:bottom w:val="none" w:sz="0" w:space="0" w:color="auto"/>
                    <w:right w:val="none" w:sz="0" w:space="0" w:color="auto"/>
                  </w:divBdr>
                  <w:divsChild>
                    <w:div w:id="532496575">
                      <w:marLeft w:val="0"/>
                      <w:marRight w:val="0"/>
                      <w:marTop w:val="0"/>
                      <w:marBottom w:val="0"/>
                      <w:divBdr>
                        <w:top w:val="none" w:sz="0" w:space="0" w:color="auto"/>
                        <w:left w:val="none" w:sz="0" w:space="0" w:color="auto"/>
                        <w:bottom w:val="none" w:sz="0" w:space="0" w:color="auto"/>
                        <w:right w:val="none" w:sz="0" w:space="0" w:color="auto"/>
                      </w:divBdr>
                    </w:div>
                  </w:divsChild>
                </w:div>
                <w:div w:id="2139950219">
                  <w:marLeft w:val="0"/>
                  <w:marRight w:val="0"/>
                  <w:marTop w:val="0"/>
                  <w:marBottom w:val="0"/>
                  <w:divBdr>
                    <w:top w:val="none" w:sz="0" w:space="0" w:color="auto"/>
                    <w:left w:val="none" w:sz="0" w:space="0" w:color="auto"/>
                    <w:bottom w:val="none" w:sz="0" w:space="0" w:color="auto"/>
                    <w:right w:val="none" w:sz="0" w:space="0" w:color="auto"/>
                  </w:divBdr>
                  <w:divsChild>
                    <w:div w:id="948897699">
                      <w:marLeft w:val="0"/>
                      <w:marRight w:val="0"/>
                      <w:marTop w:val="0"/>
                      <w:marBottom w:val="0"/>
                      <w:divBdr>
                        <w:top w:val="none" w:sz="0" w:space="0" w:color="auto"/>
                        <w:left w:val="none" w:sz="0" w:space="0" w:color="auto"/>
                        <w:bottom w:val="none" w:sz="0" w:space="0" w:color="auto"/>
                        <w:right w:val="none" w:sz="0" w:space="0" w:color="auto"/>
                      </w:divBdr>
                    </w:div>
                  </w:divsChild>
                </w:div>
                <w:div w:id="2143889398">
                  <w:marLeft w:val="0"/>
                  <w:marRight w:val="0"/>
                  <w:marTop w:val="0"/>
                  <w:marBottom w:val="0"/>
                  <w:divBdr>
                    <w:top w:val="none" w:sz="0" w:space="0" w:color="auto"/>
                    <w:left w:val="none" w:sz="0" w:space="0" w:color="auto"/>
                    <w:bottom w:val="none" w:sz="0" w:space="0" w:color="auto"/>
                    <w:right w:val="none" w:sz="0" w:space="0" w:color="auto"/>
                  </w:divBdr>
                  <w:divsChild>
                    <w:div w:id="11070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46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hyperlink" Target="https://profiles.doe.mass.edu/general/general.aspx?topNavID=1&amp;leftNavId=100&amp;orgcode=01030000&amp;orgtypecode=5" TargetMode="External"/><Relationship Id="rId42" Type="http://schemas.openxmlformats.org/officeDocument/2006/relationships/hyperlink" Target="https://www.doe.mass.edu/csdp/guidebook/coherence-guidebook.pdf" TargetMode="External"/><Relationship Id="rId47" Type="http://schemas.openxmlformats.org/officeDocument/2006/relationships/hyperlink" Target="https://www.doe.mass.edu/stem/dlcs/curriculum-guide.pdf?v=4/12/2023" TargetMode="External"/><Relationship Id="rId63" Type="http://schemas.openxmlformats.org/officeDocument/2006/relationships/hyperlink" Target="https://www.doe.mass.edu/assessment/" TargetMode="External"/><Relationship Id="rId68" Type="http://schemas.openxmlformats.org/officeDocument/2006/relationships/hyperlink" Target="https://www.doe.mass.edu/mtel/" TargetMode="External"/><Relationship Id="rId84" Type="http://schemas.openxmlformats.org/officeDocument/2006/relationships/hyperlink" Target="https://www.sassma.org/" TargetMode="External"/><Relationship Id="rId89" Type="http://schemas.openxmlformats.org/officeDocument/2006/relationships/hyperlink" Target="https://www.doe.mass.edu/sfs/earlylearning/resources/" TargetMode="External"/><Relationship Id="rId16" Type="http://schemas.openxmlformats.org/officeDocument/2006/relationships/image" Target="media/image4.jpeg"/><Relationship Id="rId107" Type="http://schemas.openxmlformats.org/officeDocument/2006/relationships/footer" Target="footer15.xml"/><Relationship Id="rId11" Type="http://schemas.openxmlformats.org/officeDocument/2006/relationships/hyperlink" Target="http://www.doe.mass.edu" TargetMode="External"/><Relationship Id="rId32" Type="http://schemas.openxmlformats.org/officeDocument/2006/relationships/hyperlink" Target="http://www.air.org" TargetMode="External"/><Relationship Id="rId37" Type="http://schemas.openxmlformats.org/officeDocument/2006/relationships/hyperlink" Target="http://metproject.org/resources/CLASS_10_29_10.pdf" TargetMode="External"/><Relationship Id="rId53" Type="http://schemas.openxmlformats.org/officeDocument/2006/relationships/hyperlink" Target="https://sites.google.com/view/appleseedsk2/home" TargetMode="External"/><Relationship Id="rId58" Type="http://schemas.openxmlformats.org/officeDocument/2006/relationships/hyperlink" Target="https://view.officeapps.live.com/op/view.aspx?src=https%3A%2F%2Fwww.doe.mass.edu%2Fcsdp%2Fguidebook%2Fappendix-ilt-framework.docx&amp;wdOrigin=BROWSELINK" TargetMode="External"/><Relationship Id="rId74" Type="http://schemas.openxmlformats.org/officeDocument/2006/relationships/hyperlink" Target="https://www.doe.mass.edu/sfs/bullying/default.html" TargetMode="External"/><Relationship Id="rId79" Type="http://schemas.openxmlformats.org/officeDocument/2006/relationships/hyperlink" Target="https://www.doe.mass.edu/highstandards/default.html" TargetMode="External"/><Relationship Id="rId102" Type="http://schemas.openxmlformats.org/officeDocument/2006/relationships/footer" Target="footer11.xml"/><Relationship Id="rId5" Type="http://schemas.openxmlformats.org/officeDocument/2006/relationships/numbering" Target="numbering.xml"/><Relationship Id="rId90" Type="http://schemas.openxmlformats.org/officeDocument/2006/relationships/hyperlink" Target="https://www.doe.mass.edu/sfs/earlylearning/pli.html" TargetMode="External"/><Relationship Id="rId95" Type="http://schemas.openxmlformats.org/officeDocument/2006/relationships/hyperlink" Target="https://www.massfarmtoschool.org/announcement/grant-opportunities/" TargetMode="External"/><Relationship Id="rId22" Type="http://schemas.openxmlformats.org/officeDocument/2006/relationships/header" Target="header2.xml"/><Relationship Id="rId27" Type="http://schemas.openxmlformats.org/officeDocument/2006/relationships/image" Target="media/image5.png"/><Relationship Id="rId43" Type="http://schemas.openxmlformats.org/officeDocument/2006/relationships/hyperlink" Target="https://www.doe.mass.edu/frameworks/" TargetMode="External"/><Relationship Id="rId48" Type="http://schemas.openxmlformats.org/officeDocument/2006/relationships/hyperlink" Target="https://www.doe.mass.edu/ccte/ccr/ewis/" TargetMode="External"/><Relationship Id="rId64" Type="http://schemas.openxmlformats.org/officeDocument/2006/relationships/hyperlink" Target="https://www.doe.mass.edu/edprep/resources/early-literacy-observation.html" TargetMode="External"/><Relationship Id="rId69" Type="http://schemas.openxmlformats.org/officeDocument/2006/relationships/hyperlink" Target="https://www.ma-optic.com/" TargetMode="External"/><Relationship Id="rId80" Type="http://schemas.openxmlformats.org/officeDocument/2006/relationships/hyperlink" Target="https://www.doe.mass.edu/sfs/discipline/updated-expectations.docx" TargetMode="External"/><Relationship Id="rId85" Type="http://schemas.openxmlformats.org/officeDocument/2006/relationships/hyperlink" Target="https://www.projectbread.org/resource-directory/breakfast-after-the-bell-resources" TargetMode="External"/><Relationship Id="rId12" Type="http://schemas.openxmlformats.org/officeDocument/2006/relationships/hyperlink" Target="http://www.air.org" TargetMode="External"/><Relationship Id="rId17" Type="http://schemas.openxmlformats.org/officeDocument/2006/relationships/hyperlink" Target="http://www.doe.mass.edu" TargetMode="External"/><Relationship Id="rId33" Type="http://schemas.openxmlformats.org/officeDocument/2006/relationships/footer" Target="footer8.xml"/><Relationship Id="rId38" Type="http://schemas.openxmlformats.org/officeDocument/2006/relationships/footer" Target="footer10.xml"/><Relationship Id="rId59" Type="http://schemas.openxmlformats.org/officeDocument/2006/relationships/hyperlink" Target="https://www.doe.mass.edu/sfs/earlylearning/default.html" TargetMode="External"/><Relationship Id="rId103" Type="http://schemas.openxmlformats.org/officeDocument/2006/relationships/footer" Target="footer12.xml"/><Relationship Id="rId108" Type="http://schemas.openxmlformats.org/officeDocument/2006/relationships/fontTable" Target="fontTable.xml"/><Relationship Id="rId54" Type="http://schemas.openxmlformats.org/officeDocument/2006/relationships/hyperlink" Target="https://www.doe.mass.edu/investigatinghistory/" TargetMode="External"/><Relationship Id="rId70" Type="http://schemas.openxmlformats.org/officeDocument/2006/relationships/hyperlink" Target="https://plpartnerguide.org/" TargetMode="External"/><Relationship Id="rId75" Type="http://schemas.openxmlformats.org/officeDocument/2006/relationships/hyperlink" Target="https://rems.ed.gov/" TargetMode="External"/><Relationship Id="rId91" Type="http://schemas.openxmlformats.org/officeDocument/2006/relationships/hyperlink" Target="https://www.doe.mass.edu/sfs/sel/sel-all.docx" TargetMode="External"/><Relationship Id="rId96" Type="http://schemas.openxmlformats.org/officeDocument/2006/relationships/hyperlink" Target="https://www.doe.mass.edu/cn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footer" Target="footer3.xml"/><Relationship Id="rId28" Type="http://schemas.openxmlformats.org/officeDocument/2006/relationships/image" Target="media/image6.png"/><Relationship Id="rId36" Type="http://schemas.openxmlformats.org/officeDocument/2006/relationships/hyperlink" Target="http://www.teachstone.com/wp-content/uploads/2011/05/class-mtp-pk-12-brief.pdf" TargetMode="External"/><Relationship Id="rId49" Type="http://schemas.openxmlformats.org/officeDocument/2006/relationships/hyperlink" Target="https://www.doe.mass.edu/edeval/guidebook/" TargetMode="External"/><Relationship Id="rId57" Type="http://schemas.openxmlformats.org/officeDocument/2006/relationships/hyperlink" Target="https://www.doe.mass.edu/instruction/culturally-sustaining/default.html" TargetMode="External"/><Relationship Id="rId106" Type="http://schemas.openxmlformats.org/officeDocument/2006/relationships/footer" Target="footer14.xml"/><Relationship Id="rId10" Type="http://schemas.openxmlformats.org/officeDocument/2006/relationships/endnotes" Target="endnotes.xml"/><Relationship Id="rId31" Type="http://schemas.openxmlformats.org/officeDocument/2006/relationships/image" Target="media/image7.png"/><Relationship Id="rId44" Type="http://schemas.openxmlformats.org/officeDocument/2006/relationships/hyperlink" Target="https://www.doe.mass.edu/instruction/impd/default.html" TargetMode="External"/><Relationship Id="rId52" Type="http://schemas.openxmlformats.org/officeDocument/2006/relationships/hyperlink" Target="https://www.doe.mass.edu/ele/blueprint/default.html" TargetMode="External"/><Relationship Id="rId60" Type="http://schemas.openxmlformats.org/officeDocument/2006/relationships/hyperlink" Target="https://www.doe.mass.edu/acls/assessment/continuum.pdf" TargetMode="External"/><Relationship Id="rId65" Type="http://schemas.openxmlformats.org/officeDocument/2006/relationships/hyperlink" Target="https://www.doe.mass.edu/edeval/implementation/default.html" TargetMode="External"/><Relationship Id="rId73" Type="http://schemas.openxmlformats.org/officeDocument/2006/relationships/hyperlink" Target="https://www.doe.mass.edu/ele/prof-learning/wida/default.html" TargetMode="External"/><Relationship Id="rId78" Type="http://schemas.openxmlformats.org/officeDocument/2006/relationships/hyperlink" Target="https://www.doe.mass.edu/sfs/family-engagement-framework.pdf" TargetMode="External"/><Relationship Id="rId81" Type="http://schemas.openxmlformats.org/officeDocument/2006/relationships/hyperlink" Target="https://www.doe.mass.edu/sfss/mtss/" TargetMode="External"/><Relationship Id="rId86" Type="http://schemas.openxmlformats.org/officeDocument/2006/relationships/hyperlink" Target="https://massschoolwellness.org/" TargetMode="External"/><Relationship Id="rId94" Type="http://schemas.openxmlformats.org/officeDocument/2006/relationships/hyperlink" Target="https://www.doe.mass.edu/federalgrants/resources/default.html" TargetMode="External"/><Relationship Id="rId99" Type="http://schemas.openxmlformats.org/officeDocument/2006/relationships/hyperlink" Target="https://gtlcenter.org/products-resources/spending-money-wisely-getting-most-school-district-budgets" TargetMode="External"/><Relationship Id="rId101" Type="http://schemas.openxmlformats.org/officeDocument/2006/relationships/hyperlink" Target="https://www.erstrategies.org/cms/files/2752-student-based-budgeting-guide.pdf),%20from%20Education%20Resource%20Strategie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header" Target="header1.xml"/><Relationship Id="rId39" Type="http://schemas.openxmlformats.org/officeDocument/2006/relationships/hyperlink" Target="https://www.doe.mass.edu/csdp/guidebook/coherence-guidebook.pdf" TargetMode="External"/><Relationship Id="rId109" Type="http://schemas.openxmlformats.org/officeDocument/2006/relationships/theme" Target="theme/theme1.xml"/><Relationship Id="rId34" Type="http://schemas.openxmlformats.org/officeDocument/2006/relationships/header" Target="header4.xml"/><Relationship Id="rId50" Type="http://schemas.openxmlformats.org/officeDocument/2006/relationships/hyperlink" Target="https://view.officeapps.live.com/op/view.aspx?src=https%3A%2F%2Fwww.doe.mass.edu%2Finstruction%2Farts%2Fdiverse-arts-guidebook.docx&amp;wdOrigin=BROWSELINK" TargetMode="External"/><Relationship Id="rId55" Type="http://schemas.openxmlformats.org/officeDocument/2006/relationships/hyperlink" Target="https://www.doe.mass.edu/stem/ste/openscied.html" TargetMode="External"/><Relationship Id="rId76" Type="http://schemas.openxmlformats.org/officeDocument/2006/relationships/hyperlink" Target="https://www.doe.mass.edu/sfs/emergencyplan/default.html" TargetMode="External"/><Relationship Id="rId97" Type="http://schemas.openxmlformats.org/officeDocument/2006/relationships/hyperlink" Target="https://www.doe.mass.edu/research/success/" TargetMode="External"/><Relationship Id="rId104" Type="http://schemas.openxmlformats.org/officeDocument/2006/relationships/footer" Target="footer13.xml"/><Relationship Id="rId7" Type="http://schemas.openxmlformats.org/officeDocument/2006/relationships/settings" Target="settings.xml"/><Relationship Id="rId71" Type="http://schemas.openxmlformats.org/officeDocument/2006/relationships/hyperlink" Target="https://www.doe.mass.edu/frameworks/observation/" TargetMode="External"/><Relationship Id="rId92" Type="http://schemas.openxmlformats.org/officeDocument/2006/relationships/hyperlink" Target="https://www.doe.mass.edu/ele/slife/default.html" TargetMode="External"/><Relationship Id="rId2" Type="http://schemas.openxmlformats.org/officeDocument/2006/relationships/customXml" Target="../customXml/item2.xml"/><Relationship Id="rId29" Type="http://schemas.openxmlformats.org/officeDocument/2006/relationships/header" Target="header3.xml"/><Relationship Id="rId24" Type="http://schemas.openxmlformats.org/officeDocument/2006/relationships/footer" Target="footer4.xml"/><Relationship Id="rId40" Type="http://schemas.openxmlformats.org/officeDocument/2006/relationships/hyperlink" Target="https://www.doe.mass.edu/edeffectiveness/mentor/principal.html" TargetMode="External"/><Relationship Id="rId45" Type="http://schemas.openxmlformats.org/officeDocument/2006/relationships/hyperlink" Target="https://www.doe.mass.edu/instruction/impd/implement-ma.html" TargetMode="External"/><Relationship Id="rId66" Type="http://schemas.openxmlformats.org/officeDocument/2006/relationships/hyperlink" Target="https://www.doe.mass.edu/edeffectiveness/mentor/default.html" TargetMode="External"/><Relationship Id="rId87" Type="http://schemas.openxmlformats.org/officeDocument/2006/relationships/hyperlink" Target="https://www.doe.mass.edu/sfs/earlylearning/resources/sel1-3/resources-g1-3.docx" TargetMode="External"/><Relationship Id="rId61" Type="http://schemas.openxmlformats.org/officeDocument/2006/relationships/hyperlink" Target="http://www.doe.mass.edu/accountability/toolkit/" TargetMode="External"/><Relationship Id="rId82" Type="http://schemas.openxmlformats.org/officeDocument/2006/relationships/hyperlink" Target="https://matoolsforschools.com/" TargetMode="External"/><Relationship Id="rId19" Type="http://schemas.openxmlformats.org/officeDocument/2006/relationships/footer" Target="footer1.xml"/><Relationship Id="rId14" Type="http://schemas.openxmlformats.org/officeDocument/2006/relationships/image" Target="media/image2.png"/><Relationship Id="rId30" Type="http://schemas.openxmlformats.org/officeDocument/2006/relationships/footer" Target="footer7.xml"/><Relationship Id="rId35" Type="http://schemas.openxmlformats.org/officeDocument/2006/relationships/footer" Target="footer9.xml"/><Relationship Id="rId56" Type="http://schemas.openxmlformats.org/officeDocument/2006/relationships/hyperlink" Target="https://www.doe.mass.edu/kaleidoscope/planning/default.html" TargetMode="External"/><Relationship Id="rId77" Type="http://schemas.openxmlformats.org/officeDocument/2006/relationships/hyperlink" Target="https://www.doe.mass.edu/families/" TargetMode="External"/><Relationship Id="rId100" Type="http://schemas.openxmlformats.org/officeDocument/2006/relationships/hyperlink" Target="https://www.projectbread.org/summer-eats-program?utm_source=google&amp;utm_medium=cpc&amp;utm_campaign=summereats_pmax&amp;utm_content=english-2023&amp;utm_source=google&amp;utm_medium=cpc&amp;utm_campaign=summereats_pmax&amp;utm_content=english-2023&amp;gclid=CjwKCAjwzo2mBhAUEiwAf7wjkljB4ngm0uZLSTYsl5hK5QGTkC3mKF_4ae_5AUxyrVs6UiPIIrys1RoCQV0QAvD_BwE" TargetMode="External"/><Relationship Id="rId105" Type="http://schemas.openxmlformats.org/officeDocument/2006/relationships/hyperlink" Target="https://www.doe.mass.edu/finance/statistics/per-pupil-exp.xlsx" TargetMode="External"/><Relationship Id="rId8" Type="http://schemas.openxmlformats.org/officeDocument/2006/relationships/webSettings" Target="webSettings.xml"/><Relationship Id="rId51" Type="http://schemas.openxmlformats.org/officeDocument/2006/relationships/hyperlink" Target="https://www.doe.mass.edu/massliteracy/" TargetMode="External"/><Relationship Id="rId72" Type="http://schemas.openxmlformats.org/officeDocument/2006/relationships/hyperlink" Target="https://www.doe.mass.edu/edeffectiveness/talent-guide/default.html" TargetMode="External"/><Relationship Id="rId93" Type="http://schemas.openxmlformats.org/officeDocument/2006/relationships/hyperlink" Target="https://www.doe.mass.edu/finance/statistics/default.html" TargetMode="External"/><Relationship Id="rId98" Type="http://schemas.openxmlformats.org/officeDocument/2006/relationships/hyperlink" Target="https://www.doe.mass.edu/research/radar/" TargetMode="External"/><Relationship Id="rId3" Type="http://schemas.openxmlformats.org/officeDocument/2006/relationships/customXml" Target="../customXml/item3.xml"/><Relationship Id="rId25" Type="http://schemas.openxmlformats.org/officeDocument/2006/relationships/footer" Target="footer5.xml"/><Relationship Id="rId46" Type="http://schemas.openxmlformats.org/officeDocument/2006/relationships/hyperlink" Target="https://www.doe.mass.edu/instruction/curate/default.html" TargetMode="External"/><Relationship Id="rId67" Type="http://schemas.openxmlformats.org/officeDocument/2006/relationships/hyperlink" Target="https://www.doe.mass.edu/edeffectiveness/mentor/principal.html" TargetMode="External"/><Relationship Id="rId20" Type="http://schemas.openxmlformats.org/officeDocument/2006/relationships/footer" Target="footer2.xml"/><Relationship Id="rId41" Type="http://schemas.openxmlformats.org/officeDocument/2006/relationships/hyperlink" Target="https://www.doe.mass.edu/research/success/" TargetMode="External"/><Relationship Id="rId62" Type="http://schemas.openxmlformats.org/officeDocument/2006/relationships/hyperlink" Target="https://www.doe.mass.edu/instruction/screening-assessments.html" TargetMode="External"/><Relationship Id="rId83" Type="http://schemas.openxmlformats.org/officeDocument/2006/relationships/hyperlink" Target="https://www.doe.mass.edu/ele/resources/immigrant-refugee.html" TargetMode="External"/><Relationship Id="rId88" Type="http://schemas.openxmlformats.org/officeDocument/2006/relationships/hyperlink" Target="https://www.doe.mass.edu/sfs/bullying/selguide.doc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oe.mass.edu/research/radar/" TargetMode="External"/><Relationship Id="rId2" Type="http://schemas.openxmlformats.org/officeDocument/2006/relationships/hyperlink" Target="https://teachstone.com/class/" TargetMode="External"/><Relationship Id="rId1" Type="http://schemas.openxmlformats.org/officeDocument/2006/relationships/hyperlink" Target="http://www.doe.mass.edu/accountability/district-review/district-standards-indicators.pdf" TargetMode="External"/></Relationships>
</file>

<file path=word/theme/theme1.xml><?xml version="1.0" encoding="utf-8"?>
<a:theme xmlns:a="http://schemas.openxmlformats.org/drawingml/2006/main" name="Office Theme">
  <a:themeElements>
    <a:clrScheme name="MA ES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2602442-92ee-4d3a-8ce8-f0d739bf7d54">
      <UserInfo>
        <DisplayName>zzZannetos, Anna I. (DESE)</DisplayName>
        <AccountId>50</AccountId>
        <AccountType/>
      </UserInfo>
      <UserInfo>
        <DisplayName>Curry, Charmie R. (DESE)</DisplayName>
        <AccountId>67</AccountId>
        <AccountType/>
      </UserInfo>
      <UserInfo>
        <DisplayName>doe-odrm Members</DisplayName>
        <AccountId>8</AccountId>
        <AccountType/>
      </UserInfo>
      <UserInfo>
        <DisplayName>SharingLinks.2dd08a77-3ca6-49b2-b25a-373c31abfc23.Flexible.ade2b194-8bfa-435f-b2da-d8a86d55876f</DisplayName>
        <AccountId>299</AccountId>
        <AccountType/>
      </UserInfo>
      <UserInfo>
        <DisplayName>Everyone except external users</DisplayName>
        <AccountId>9</AccountId>
        <AccountType/>
      </UserInfo>
      <UserInfo>
        <DisplayName>EDU-SG-SPAdmin (MSD)</DisplayName>
        <AccountId>14</AccountId>
        <AccountType/>
      </UserInfo>
      <UserInfo>
        <DisplayName>EDU-SG-SPAdmin (MADOE)</DisplayName>
        <AccountId>12</AccountId>
        <AccountType/>
      </UserInfo>
      <UserInfo>
        <DisplayName>Gunning, William B. (EOTSS)</DisplayName>
        <AccountId>25</AccountId>
        <AccountType/>
      </UserInfo>
      <UserInfo>
        <DisplayName>Everyone</DisplayName>
        <AccountId>10</AccountId>
        <AccountType/>
      </UserInfo>
      <UserInfo>
        <DisplayName>Gonzales, Erica (DESE)</DisplayName>
        <AccountId>57</AccountId>
        <AccountType/>
      </UserInfo>
    </SharedWithUsers>
    <lcf76f155ced4ddcb4097134ff3c332f xmlns="68b45241-2e0a-4324-b6cd-9efd2f11b483">
      <Terms xmlns="http://schemas.microsoft.com/office/infopath/2007/PartnerControls"/>
    </lcf76f155ced4ddcb4097134ff3c332f>
    <TaxCatchAll xmlns="22602442-92ee-4d3a-8ce8-f0d739bf7d54" xsi:nil="true"/>
    <Lorraine_x0020_Test xmlns="68b45241-2e0a-4324-b6cd-9efd2f11b483">true</Lorraine_x0020_Test>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3866D5547EFD1A4DBC9DB48B0354D5FD" ma:contentTypeVersion="15" ma:contentTypeDescription="Create a new document." ma:contentTypeScope="" ma:versionID="95a6a7b68e28fef166bebe07fc97fb55">
  <xsd:schema xmlns:xsd="http://www.w3.org/2001/XMLSchema" xmlns:xs="http://www.w3.org/2001/XMLSchema" xmlns:p="http://schemas.microsoft.com/office/2006/metadata/properties" xmlns:ns2="68b45241-2e0a-4324-b6cd-9efd2f11b483" xmlns:ns3="22602442-92ee-4d3a-8ce8-f0d739bf7d54" targetNamespace="http://schemas.microsoft.com/office/2006/metadata/properties" ma:root="true" ma:fieldsID="9a07da051c436c912aae5dc1c67e025e" ns2:_="" ns3:_="">
    <xsd:import namespace="68b45241-2e0a-4324-b6cd-9efd2f11b483"/>
    <xsd:import namespace="22602442-92ee-4d3a-8ce8-f0d739bf7d54"/>
    <xsd:element name="properties">
      <xsd:complexType>
        <xsd:sequence>
          <xsd:element name="documentManagement">
            <xsd:complexType>
              <xsd:all>
                <xsd:element ref="ns2:Lorraine_x0020_Test"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45241-2e0a-4324-b6cd-9efd2f11b483" elementFormDefault="qualified">
    <xsd:import namespace="http://schemas.microsoft.com/office/2006/documentManagement/types"/>
    <xsd:import namespace="http://schemas.microsoft.com/office/infopath/2007/PartnerControls"/>
    <xsd:element name="Lorraine_x0020_Test" ma:index="8" nillable="true" ma:displayName="Lorraine Test" ma:default="1" ma:description="say yes or no" ma:internalName="Lorraine_x0020_Test" ma:readOnly="false">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602442-92ee-4d3a-8ce8-f0d739bf7d5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b6a1e5b-2d58-482d-a272-c66f84e62d3b}" ma:internalName="TaxCatchAll" ma:showField="CatchAllData" ma:web="22602442-92ee-4d3a-8ce8-f0d739bf7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68E5E8-958F-48D8-B769-C97F3E1B8724}">
  <ds:schemaRefs>
    <ds:schemaRef ds:uri="http://schemas.microsoft.com/sharepoint/v3/contenttype/forms"/>
  </ds:schemaRefs>
</ds:datastoreItem>
</file>

<file path=customXml/itemProps2.xml><?xml version="1.0" encoding="utf-8"?>
<ds:datastoreItem xmlns:ds="http://schemas.openxmlformats.org/officeDocument/2006/customXml" ds:itemID="{642BBA46-623E-4740-AAB6-01824C52AFD7}">
  <ds:schemaRefs>
    <ds:schemaRef ds:uri="http://schemas.microsoft.com/office/2006/metadata/properties"/>
    <ds:schemaRef ds:uri="http://schemas.microsoft.com/office/infopath/2007/PartnerControls"/>
    <ds:schemaRef ds:uri="22602442-92ee-4d3a-8ce8-f0d739bf7d54"/>
    <ds:schemaRef ds:uri="68b45241-2e0a-4324-b6cd-9efd2f11b483"/>
  </ds:schemaRefs>
</ds:datastoreItem>
</file>

<file path=customXml/itemProps3.xml><?xml version="1.0" encoding="utf-8"?>
<ds:datastoreItem xmlns:ds="http://schemas.openxmlformats.org/officeDocument/2006/customXml" ds:itemID="{5A530547-E219-4CA4-AC39-1FE3AB43296F}">
  <ds:schemaRefs>
    <ds:schemaRef ds:uri="http://schemas.openxmlformats.org/officeDocument/2006/bibliography"/>
  </ds:schemaRefs>
</ds:datastoreItem>
</file>

<file path=customXml/itemProps4.xml><?xml version="1.0" encoding="utf-8"?>
<ds:datastoreItem xmlns:ds="http://schemas.openxmlformats.org/officeDocument/2006/customXml" ds:itemID="{F8B3A057-351B-4AA0-8D2F-122BD8322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45241-2e0a-4324-b6cd-9efd2f11b483"/>
    <ds:schemaRef ds:uri="22602442-92ee-4d3a-8ce8-f0d739bf7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92</Pages>
  <Words>34277</Words>
  <Characters>195381</Characters>
  <Application>Microsoft Office Word</Application>
  <DocSecurity>0</DocSecurity>
  <Lines>1628</Lines>
  <Paragraphs>458</Paragraphs>
  <ScaleCrop>false</ScaleCrop>
  <HeadingPairs>
    <vt:vector size="2" baseType="variant">
      <vt:variant>
        <vt:lpstr>Title</vt:lpstr>
      </vt:variant>
      <vt:variant>
        <vt:i4>1</vt:i4>
      </vt:variant>
    </vt:vector>
  </HeadingPairs>
  <TitlesOfParts>
    <vt:vector size="1" baseType="lpstr">
      <vt:lpstr>Gardner Comprehensive Review Report 2024</vt:lpstr>
    </vt:vector>
  </TitlesOfParts>
  <Company/>
  <LinksUpToDate>false</LinksUpToDate>
  <CharactersWithSpaces>229200</CharactersWithSpaces>
  <SharedDoc>false</SharedDoc>
  <HLinks>
    <vt:vector size="1098" baseType="variant">
      <vt:variant>
        <vt:i4>1310778</vt:i4>
      </vt:variant>
      <vt:variant>
        <vt:i4>620</vt:i4>
      </vt:variant>
      <vt:variant>
        <vt:i4>0</vt:i4>
      </vt:variant>
      <vt:variant>
        <vt:i4>5</vt:i4>
      </vt:variant>
      <vt:variant>
        <vt:lpwstr/>
      </vt:variant>
      <vt:variant>
        <vt:lpwstr>_Toc158035038</vt:lpwstr>
      </vt:variant>
      <vt:variant>
        <vt:i4>1310778</vt:i4>
      </vt:variant>
      <vt:variant>
        <vt:i4>614</vt:i4>
      </vt:variant>
      <vt:variant>
        <vt:i4>0</vt:i4>
      </vt:variant>
      <vt:variant>
        <vt:i4>5</vt:i4>
      </vt:variant>
      <vt:variant>
        <vt:lpwstr/>
      </vt:variant>
      <vt:variant>
        <vt:lpwstr>_Toc158035037</vt:lpwstr>
      </vt:variant>
      <vt:variant>
        <vt:i4>1310778</vt:i4>
      </vt:variant>
      <vt:variant>
        <vt:i4>608</vt:i4>
      </vt:variant>
      <vt:variant>
        <vt:i4>0</vt:i4>
      </vt:variant>
      <vt:variant>
        <vt:i4>5</vt:i4>
      </vt:variant>
      <vt:variant>
        <vt:lpwstr/>
      </vt:variant>
      <vt:variant>
        <vt:lpwstr>_Toc158035036</vt:lpwstr>
      </vt:variant>
      <vt:variant>
        <vt:i4>1310778</vt:i4>
      </vt:variant>
      <vt:variant>
        <vt:i4>602</vt:i4>
      </vt:variant>
      <vt:variant>
        <vt:i4>0</vt:i4>
      </vt:variant>
      <vt:variant>
        <vt:i4>5</vt:i4>
      </vt:variant>
      <vt:variant>
        <vt:lpwstr/>
      </vt:variant>
      <vt:variant>
        <vt:lpwstr>_Toc158035035</vt:lpwstr>
      </vt:variant>
      <vt:variant>
        <vt:i4>1310778</vt:i4>
      </vt:variant>
      <vt:variant>
        <vt:i4>596</vt:i4>
      </vt:variant>
      <vt:variant>
        <vt:i4>0</vt:i4>
      </vt:variant>
      <vt:variant>
        <vt:i4>5</vt:i4>
      </vt:variant>
      <vt:variant>
        <vt:lpwstr/>
      </vt:variant>
      <vt:variant>
        <vt:lpwstr>_Toc158035034</vt:lpwstr>
      </vt:variant>
      <vt:variant>
        <vt:i4>1310778</vt:i4>
      </vt:variant>
      <vt:variant>
        <vt:i4>590</vt:i4>
      </vt:variant>
      <vt:variant>
        <vt:i4>0</vt:i4>
      </vt:variant>
      <vt:variant>
        <vt:i4>5</vt:i4>
      </vt:variant>
      <vt:variant>
        <vt:lpwstr/>
      </vt:variant>
      <vt:variant>
        <vt:lpwstr>_Toc158035033</vt:lpwstr>
      </vt:variant>
      <vt:variant>
        <vt:i4>1310778</vt:i4>
      </vt:variant>
      <vt:variant>
        <vt:i4>584</vt:i4>
      </vt:variant>
      <vt:variant>
        <vt:i4>0</vt:i4>
      </vt:variant>
      <vt:variant>
        <vt:i4>5</vt:i4>
      </vt:variant>
      <vt:variant>
        <vt:lpwstr/>
      </vt:variant>
      <vt:variant>
        <vt:lpwstr>_Toc158035032</vt:lpwstr>
      </vt:variant>
      <vt:variant>
        <vt:i4>1310778</vt:i4>
      </vt:variant>
      <vt:variant>
        <vt:i4>578</vt:i4>
      </vt:variant>
      <vt:variant>
        <vt:i4>0</vt:i4>
      </vt:variant>
      <vt:variant>
        <vt:i4>5</vt:i4>
      </vt:variant>
      <vt:variant>
        <vt:lpwstr/>
      </vt:variant>
      <vt:variant>
        <vt:lpwstr>_Toc158035031</vt:lpwstr>
      </vt:variant>
      <vt:variant>
        <vt:i4>1310778</vt:i4>
      </vt:variant>
      <vt:variant>
        <vt:i4>572</vt:i4>
      </vt:variant>
      <vt:variant>
        <vt:i4>0</vt:i4>
      </vt:variant>
      <vt:variant>
        <vt:i4>5</vt:i4>
      </vt:variant>
      <vt:variant>
        <vt:lpwstr/>
      </vt:variant>
      <vt:variant>
        <vt:lpwstr>_Toc158035030</vt:lpwstr>
      </vt:variant>
      <vt:variant>
        <vt:i4>1376314</vt:i4>
      </vt:variant>
      <vt:variant>
        <vt:i4>566</vt:i4>
      </vt:variant>
      <vt:variant>
        <vt:i4>0</vt:i4>
      </vt:variant>
      <vt:variant>
        <vt:i4>5</vt:i4>
      </vt:variant>
      <vt:variant>
        <vt:lpwstr/>
      </vt:variant>
      <vt:variant>
        <vt:lpwstr>_Toc158035029</vt:lpwstr>
      </vt:variant>
      <vt:variant>
        <vt:i4>1376314</vt:i4>
      </vt:variant>
      <vt:variant>
        <vt:i4>560</vt:i4>
      </vt:variant>
      <vt:variant>
        <vt:i4>0</vt:i4>
      </vt:variant>
      <vt:variant>
        <vt:i4>5</vt:i4>
      </vt:variant>
      <vt:variant>
        <vt:lpwstr/>
      </vt:variant>
      <vt:variant>
        <vt:lpwstr>_Toc158035028</vt:lpwstr>
      </vt:variant>
      <vt:variant>
        <vt:i4>1376314</vt:i4>
      </vt:variant>
      <vt:variant>
        <vt:i4>554</vt:i4>
      </vt:variant>
      <vt:variant>
        <vt:i4>0</vt:i4>
      </vt:variant>
      <vt:variant>
        <vt:i4>5</vt:i4>
      </vt:variant>
      <vt:variant>
        <vt:lpwstr/>
      </vt:variant>
      <vt:variant>
        <vt:lpwstr>_Toc158035027</vt:lpwstr>
      </vt:variant>
      <vt:variant>
        <vt:i4>1376314</vt:i4>
      </vt:variant>
      <vt:variant>
        <vt:i4>548</vt:i4>
      </vt:variant>
      <vt:variant>
        <vt:i4>0</vt:i4>
      </vt:variant>
      <vt:variant>
        <vt:i4>5</vt:i4>
      </vt:variant>
      <vt:variant>
        <vt:lpwstr/>
      </vt:variant>
      <vt:variant>
        <vt:lpwstr>_Toc158035026</vt:lpwstr>
      </vt:variant>
      <vt:variant>
        <vt:i4>1376314</vt:i4>
      </vt:variant>
      <vt:variant>
        <vt:i4>542</vt:i4>
      </vt:variant>
      <vt:variant>
        <vt:i4>0</vt:i4>
      </vt:variant>
      <vt:variant>
        <vt:i4>5</vt:i4>
      </vt:variant>
      <vt:variant>
        <vt:lpwstr/>
      </vt:variant>
      <vt:variant>
        <vt:lpwstr>_Toc158035025</vt:lpwstr>
      </vt:variant>
      <vt:variant>
        <vt:i4>1376314</vt:i4>
      </vt:variant>
      <vt:variant>
        <vt:i4>536</vt:i4>
      </vt:variant>
      <vt:variant>
        <vt:i4>0</vt:i4>
      </vt:variant>
      <vt:variant>
        <vt:i4>5</vt:i4>
      </vt:variant>
      <vt:variant>
        <vt:lpwstr/>
      </vt:variant>
      <vt:variant>
        <vt:lpwstr>_Toc158035024</vt:lpwstr>
      </vt:variant>
      <vt:variant>
        <vt:i4>1376314</vt:i4>
      </vt:variant>
      <vt:variant>
        <vt:i4>530</vt:i4>
      </vt:variant>
      <vt:variant>
        <vt:i4>0</vt:i4>
      </vt:variant>
      <vt:variant>
        <vt:i4>5</vt:i4>
      </vt:variant>
      <vt:variant>
        <vt:lpwstr/>
      </vt:variant>
      <vt:variant>
        <vt:lpwstr>_Toc158035023</vt:lpwstr>
      </vt:variant>
      <vt:variant>
        <vt:i4>1376314</vt:i4>
      </vt:variant>
      <vt:variant>
        <vt:i4>524</vt:i4>
      </vt:variant>
      <vt:variant>
        <vt:i4>0</vt:i4>
      </vt:variant>
      <vt:variant>
        <vt:i4>5</vt:i4>
      </vt:variant>
      <vt:variant>
        <vt:lpwstr/>
      </vt:variant>
      <vt:variant>
        <vt:lpwstr>_Toc158035022</vt:lpwstr>
      </vt:variant>
      <vt:variant>
        <vt:i4>1376314</vt:i4>
      </vt:variant>
      <vt:variant>
        <vt:i4>518</vt:i4>
      </vt:variant>
      <vt:variant>
        <vt:i4>0</vt:i4>
      </vt:variant>
      <vt:variant>
        <vt:i4>5</vt:i4>
      </vt:variant>
      <vt:variant>
        <vt:lpwstr/>
      </vt:variant>
      <vt:variant>
        <vt:lpwstr>_Toc158035021</vt:lpwstr>
      </vt:variant>
      <vt:variant>
        <vt:i4>1376314</vt:i4>
      </vt:variant>
      <vt:variant>
        <vt:i4>512</vt:i4>
      </vt:variant>
      <vt:variant>
        <vt:i4>0</vt:i4>
      </vt:variant>
      <vt:variant>
        <vt:i4>5</vt:i4>
      </vt:variant>
      <vt:variant>
        <vt:lpwstr/>
      </vt:variant>
      <vt:variant>
        <vt:lpwstr>_Toc158035020</vt:lpwstr>
      </vt:variant>
      <vt:variant>
        <vt:i4>1441850</vt:i4>
      </vt:variant>
      <vt:variant>
        <vt:i4>506</vt:i4>
      </vt:variant>
      <vt:variant>
        <vt:i4>0</vt:i4>
      </vt:variant>
      <vt:variant>
        <vt:i4>5</vt:i4>
      </vt:variant>
      <vt:variant>
        <vt:lpwstr/>
      </vt:variant>
      <vt:variant>
        <vt:lpwstr>_Toc158035019</vt:lpwstr>
      </vt:variant>
      <vt:variant>
        <vt:i4>1441850</vt:i4>
      </vt:variant>
      <vt:variant>
        <vt:i4>500</vt:i4>
      </vt:variant>
      <vt:variant>
        <vt:i4>0</vt:i4>
      </vt:variant>
      <vt:variant>
        <vt:i4>5</vt:i4>
      </vt:variant>
      <vt:variant>
        <vt:lpwstr/>
      </vt:variant>
      <vt:variant>
        <vt:lpwstr>_Toc158035018</vt:lpwstr>
      </vt:variant>
      <vt:variant>
        <vt:i4>1441850</vt:i4>
      </vt:variant>
      <vt:variant>
        <vt:i4>494</vt:i4>
      </vt:variant>
      <vt:variant>
        <vt:i4>0</vt:i4>
      </vt:variant>
      <vt:variant>
        <vt:i4>5</vt:i4>
      </vt:variant>
      <vt:variant>
        <vt:lpwstr/>
      </vt:variant>
      <vt:variant>
        <vt:lpwstr>_Toc158035017</vt:lpwstr>
      </vt:variant>
      <vt:variant>
        <vt:i4>7340135</vt:i4>
      </vt:variant>
      <vt:variant>
        <vt:i4>489</vt:i4>
      </vt:variant>
      <vt:variant>
        <vt:i4>0</vt:i4>
      </vt:variant>
      <vt:variant>
        <vt:i4>5</vt:i4>
      </vt:variant>
      <vt:variant>
        <vt:lpwstr>https://www.doe.mass.edu/finance/statistics/per-pupil-exp.xlsx</vt:lpwstr>
      </vt:variant>
      <vt:variant>
        <vt:lpwstr/>
      </vt:variant>
      <vt:variant>
        <vt:i4>2228324</vt:i4>
      </vt:variant>
      <vt:variant>
        <vt:i4>486</vt:i4>
      </vt:variant>
      <vt:variant>
        <vt:i4>0</vt:i4>
      </vt:variant>
      <vt:variant>
        <vt:i4>5</vt:i4>
      </vt:variant>
      <vt:variant>
        <vt:lpwstr>https://www.erstrategies.org/cms/files/2752-student-based-budgeting-guide.pdf), from Education Resource Strategies</vt:lpwstr>
      </vt:variant>
      <vt:variant>
        <vt:lpwstr/>
      </vt:variant>
      <vt:variant>
        <vt:i4>5636162</vt:i4>
      </vt:variant>
      <vt:variant>
        <vt:i4>483</vt:i4>
      </vt:variant>
      <vt:variant>
        <vt:i4>0</vt:i4>
      </vt:variant>
      <vt:variant>
        <vt:i4>5</vt:i4>
      </vt:variant>
      <vt:variant>
        <vt:lpwstr>https://www.projectbread.org/summer-eats-program?utm_source=google&amp;utm_medium=cpc&amp;utm_campaign=summereats_pmax&amp;utm_content=english-2023&amp;utm_source=google&amp;utm_medium=cpc&amp;utm_campaign=summereats_pmax&amp;utm_content=english-2023&amp;gclid=CjwKCAjwzo2mBhAUEiwAf7wjkljB4ngm0uZLSTYsl5hK5QGTkC3mKF_4ae_5AUxyrVs6UiPIIrys1RoCQV0QAvD_BwE</vt:lpwstr>
      </vt:variant>
      <vt:variant>
        <vt:lpwstr/>
      </vt:variant>
      <vt:variant>
        <vt:i4>8126589</vt:i4>
      </vt:variant>
      <vt:variant>
        <vt:i4>480</vt:i4>
      </vt:variant>
      <vt:variant>
        <vt:i4>0</vt:i4>
      </vt:variant>
      <vt:variant>
        <vt:i4>5</vt:i4>
      </vt:variant>
      <vt:variant>
        <vt:lpwstr>https://gtlcenter.org/products-resources/spending-money-wisely-getting-most-school-district-budgets</vt:lpwstr>
      </vt:variant>
      <vt:variant>
        <vt:lpwstr/>
      </vt:variant>
      <vt:variant>
        <vt:i4>524356</vt:i4>
      </vt:variant>
      <vt:variant>
        <vt:i4>477</vt:i4>
      </vt:variant>
      <vt:variant>
        <vt:i4>0</vt:i4>
      </vt:variant>
      <vt:variant>
        <vt:i4>5</vt:i4>
      </vt:variant>
      <vt:variant>
        <vt:lpwstr>https://www.doe.mass.edu/research/radar/</vt:lpwstr>
      </vt:variant>
      <vt:variant>
        <vt:lpwstr/>
      </vt:variant>
      <vt:variant>
        <vt:i4>7143462</vt:i4>
      </vt:variant>
      <vt:variant>
        <vt:i4>474</vt:i4>
      </vt:variant>
      <vt:variant>
        <vt:i4>0</vt:i4>
      </vt:variant>
      <vt:variant>
        <vt:i4>5</vt:i4>
      </vt:variant>
      <vt:variant>
        <vt:lpwstr>https://www.doe.mass.edu/research/success/</vt:lpwstr>
      </vt:variant>
      <vt:variant>
        <vt:lpwstr/>
      </vt:variant>
      <vt:variant>
        <vt:i4>1572948</vt:i4>
      </vt:variant>
      <vt:variant>
        <vt:i4>471</vt:i4>
      </vt:variant>
      <vt:variant>
        <vt:i4>0</vt:i4>
      </vt:variant>
      <vt:variant>
        <vt:i4>5</vt:i4>
      </vt:variant>
      <vt:variant>
        <vt:lpwstr>https://www.doe.mass.edu/cnp/</vt:lpwstr>
      </vt:variant>
      <vt:variant>
        <vt:lpwstr/>
      </vt:variant>
      <vt:variant>
        <vt:i4>7209019</vt:i4>
      </vt:variant>
      <vt:variant>
        <vt:i4>468</vt:i4>
      </vt:variant>
      <vt:variant>
        <vt:i4>0</vt:i4>
      </vt:variant>
      <vt:variant>
        <vt:i4>5</vt:i4>
      </vt:variant>
      <vt:variant>
        <vt:lpwstr>https://www.massfarmtoschool.org/announcement/grant-opportunities/</vt:lpwstr>
      </vt:variant>
      <vt:variant>
        <vt:lpwstr/>
      </vt:variant>
      <vt:variant>
        <vt:i4>1703942</vt:i4>
      </vt:variant>
      <vt:variant>
        <vt:i4>465</vt:i4>
      </vt:variant>
      <vt:variant>
        <vt:i4>0</vt:i4>
      </vt:variant>
      <vt:variant>
        <vt:i4>5</vt:i4>
      </vt:variant>
      <vt:variant>
        <vt:lpwstr>https://www.doe.mass.edu/federalgrants/resources/default.html</vt:lpwstr>
      </vt:variant>
      <vt:variant>
        <vt:lpwstr/>
      </vt:variant>
      <vt:variant>
        <vt:i4>1376273</vt:i4>
      </vt:variant>
      <vt:variant>
        <vt:i4>462</vt:i4>
      </vt:variant>
      <vt:variant>
        <vt:i4>0</vt:i4>
      </vt:variant>
      <vt:variant>
        <vt:i4>5</vt:i4>
      </vt:variant>
      <vt:variant>
        <vt:lpwstr>https://www.doe.mass.edu/finance/statistics/default.html</vt:lpwstr>
      </vt:variant>
      <vt:variant>
        <vt:lpwstr/>
      </vt:variant>
      <vt:variant>
        <vt:i4>7471214</vt:i4>
      </vt:variant>
      <vt:variant>
        <vt:i4>459</vt:i4>
      </vt:variant>
      <vt:variant>
        <vt:i4>0</vt:i4>
      </vt:variant>
      <vt:variant>
        <vt:i4>5</vt:i4>
      </vt:variant>
      <vt:variant>
        <vt:lpwstr>https://www.doe.mass.edu/ele/slife/default.html</vt:lpwstr>
      </vt:variant>
      <vt:variant>
        <vt:lpwstr/>
      </vt:variant>
      <vt:variant>
        <vt:i4>65628</vt:i4>
      </vt:variant>
      <vt:variant>
        <vt:i4>456</vt:i4>
      </vt:variant>
      <vt:variant>
        <vt:i4>0</vt:i4>
      </vt:variant>
      <vt:variant>
        <vt:i4>5</vt:i4>
      </vt:variant>
      <vt:variant>
        <vt:lpwstr>https://www.doe.mass.edu/sfs/sel/sel-all.docx</vt:lpwstr>
      </vt:variant>
      <vt:variant>
        <vt:lpwstr/>
      </vt:variant>
      <vt:variant>
        <vt:i4>6291562</vt:i4>
      </vt:variant>
      <vt:variant>
        <vt:i4>453</vt:i4>
      </vt:variant>
      <vt:variant>
        <vt:i4>0</vt:i4>
      </vt:variant>
      <vt:variant>
        <vt:i4>5</vt:i4>
      </vt:variant>
      <vt:variant>
        <vt:lpwstr>https://www.doe.mass.edu/sfs/earlylearning/pli.html</vt:lpwstr>
      </vt:variant>
      <vt:variant>
        <vt:lpwstr/>
      </vt:variant>
      <vt:variant>
        <vt:i4>458821</vt:i4>
      </vt:variant>
      <vt:variant>
        <vt:i4>450</vt:i4>
      </vt:variant>
      <vt:variant>
        <vt:i4>0</vt:i4>
      </vt:variant>
      <vt:variant>
        <vt:i4>5</vt:i4>
      </vt:variant>
      <vt:variant>
        <vt:lpwstr>https://www.doe.mass.edu/sfs/earlylearning/resources/</vt:lpwstr>
      </vt:variant>
      <vt:variant>
        <vt:lpwstr>standards</vt:lpwstr>
      </vt:variant>
      <vt:variant>
        <vt:i4>3407915</vt:i4>
      </vt:variant>
      <vt:variant>
        <vt:i4>447</vt:i4>
      </vt:variant>
      <vt:variant>
        <vt:i4>0</vt:i4>
      </vt:variant>
      <vt:variant>
        <vt:i4>5</vt:i4>
      </vt:variant>
      <vt:variant>
        <vt:lpwstr>https://www.doe.mass.edu/sfs/bullying/selguide.docx</vt:lpwstr>
      </vt:variant>
      <vt:variant>
        <vt:lpwstr/>
      </vt:variant>
      <vt:variant>
        <vt:i4>3145830</vt:i4>
      </vt:variant>
      <vt:variant>
        <vt:i4>444</vt:i4>
      </vt:variant>
      <vt:variant>
        <vt:i4>0</vt:i4>
      </vt:variant>
      <vt:variant>
        <vt:i4>5</vt:i4>
      </vt:variant>
      <vt:variant>
        <vt:lpwstr>https://www.doe.mass.edu/sfs/earlylearning/resources/sel1-3/resources-g1-3.docx</vt:lpwstr>
      </vt:variant>
      <vt:variant>
        <vt:lpwstr/>
      </vt:variant>
      <vt:variant>
        <vt:i4>7602288</vt:i4>
      </vt:variant>
      <vt:variant>
        <vt:i4>441</vt:i4>
      </vt:variant>
      <vt:variant>
        <vt:i4>0</vt:i4>
      </vt:variant>
      <vt:variant>
        <vt:i4>5</vt:i4>
      </vt:variant>
      <vt:variant>
        <vt:lpwstr>https://massschoolwellness.org/</vt:lpwstr>
      </vt:variant>
      <vt:variant>
        <vt:lpwstr/>
      </vt:variant>
      <vt:variant>
        <vt:i4>6946913</vt:i4>
      </vt:variant>
      <vt:variant>
        <vt:i4>438</vt:i4>
      </vt:variant>
      <vt:variant>
        <vt:i4>0</vt:i4>
      </vt:variant>
      <vt:variant>
        <vt:i4>5</vt:i4>
      </vt:variant>
      <vt:variant>
        <vt:lpwstr>https://www.projectbread.org/resource-directory/breakfast-after-the-bell-resources</vt:lpwstr>
      </vt:variant>
      <vt:variant>
        <vt:lpwstr/>
      </vt:variant>
      <vt:variant>
        <vt:i4>3342449</vt:i4>
      </vt:variant>
      <vt:variant>
        <vt:i4>435</vt:i4>
      </vt:variant>
      <vt:variant>
        <vt:i4>0</vt:i4>
      </vt:variant>
      <vt:variant>
        <vt:i4>5</vt:i4>
      </vt:variant>
      <vt:variant>
        <vt:lpwstr>https://www.sassma.org/</vt:lpwstr>
      </vt:variant>
      <vt:variant>
        <vt:lpwstr/>
      </vt:variant>
      <vt:variant>
        <vt:i4>655441</vt:i4>
      </vt:variant>
      <vt:variant>
        <vt:i4>432</vt:i4>
      </vt:variant>
      <vt:variant>
        <vt:i4>0</vt:i4>
      </vt:variant>
      <vt:variant>
        <vt:i4>5</vt:i4>
      </vt:variant>
      <vt:variant>
        <vt:lpwstr>https://www.doe.mass.edu/ele/resources/immigrant-refugee.html</vt:lpwstr>
      </vt:variant>
      <vt:variant>
        <vt:lpwstr/>
      </vt:variant>
      <vt:variant>
        <vt:i4>6881315</vt:i4>
      </vt:variant>
      <vt:variant>
        <vt:i4>429</vt:i4>
      </vt:variant>
      <vt:variant>
        <vt:i4>0</vt:i4>
      </vt:variant>
      <vt:variant>
        <vt:i4>5</vt:i4>
      </vt:variant>
      <vt:variant>
        <vt:lpwstr>https://matoolsforschools.com/</vt:lpwstr>
      </vt:variant>
      <vt:variant>
        <vt:lpwstr/>
      </vt:variant>
      <vt:variant>
        <vt:i4>2293809</vt:i4>
      </vt:variant>
      <vt:variant>
        <vt:i4>426</vt:i4>
      </vt:variant>
      <vt:variant>
        <vt:i4>0</vt:i4>
      </vt:variant>
      <vt:variant>
        <vt:i4>5</vt:i4>
      </vt:variant>
      <vt:variant>
        <vt:lpwstr>https://www.doe.mass.edu/sfss/mtss/</vt:lpwstr>
      </vt:variant>
      <vt:variant>
        <vt:lpwstr/>
      </vt:variant>
      <vt:variant>
        <vt:i4>458837</vt:i4>
      </vt:variant>
      <vt:variant>
        <vt:i4>423</vt:i4>
      </vt:variant>
      <vt:variant>
        <vt:i4>0</vt:i4>
      </vt:variant>
      <vt:variant>
        <vt:i4>5</vt:i4>
      </vt:variant>
      <vt:variant>
        <vt:lpwstr>https://www.doe.mass.edu/sfs/discipline/updated-expectations.docx</vt:lpwstr>
      </vt:variant>
      <vt:variant>
        <vt:lpwstr/>
      </vt:variant>
      <vt:variant>
        <vt:i4>7667769</vt:i4>
      </vt:variant>
      <vt:variant>
        <vt:i4>420</vt:i4>
      </vt:variant>
      <vt:variant>
        <vt:i4>0</vt:i4>
      </vt:variant>
      <vt:variant>
        <vt:i4>5</vt:i4>
      </vt:variant>
      <vt:variant>
        <vt:lpwstr>https://www.doe.mass.edu/highstandards/default.html</vt:lpwstr>
      </vt:variant>
      <vt:variant>
        <vt:lpwstr/>
      </vt:variant>
      <vt:variant>
        <vt:i4>4849689</vt:i4>
      </vt:variant>
      <vt:variant>
        <vt:i4>417</vt:i4>
      </vt:variant>
      <vt:variant>
        <vt:i4>0</vt:i4>
      </vt:variant>
      <vt:variant>
        <vt:i4>5</vt:i4>
      </vt:variant>
      <vt:variant>
        <vt:lpwstr>https://www.doe.mass.edu/sfs/family-engagement-framework.pdf</vt:lpwstr>
      </vt:variant>
      <vt:variant>
        <vt:lpwstr/>
      </vt:variant>
      <vt:variant>
        <vt:i4>2490408</vt:i4>
      </vt:variant>
      <vt:variant>
        <vt:i4>414</vt:i4>
      </vt:variant>
      <vt:variant>
        <vt:i4>0</vt:i4>
      </vt:variant>
      <vt:variant>
        <vt:i4>5</vt:i4>
      </vt:variant>
      <vt:variant>
        <vt:lpwstr>https://www.doe.mass.edu/families/</vt:lpwstr>
      </vt:variant>
      <vt:variant>
        <vt:lpwstr/>
      </vt:variant>
      <vt:variant>
        <vt:i4>8323174</vt:i4>
      </vt:variant>
      <vt:variant>
        <vt:i4>411</vt:i4>
      </vt:variant>
      <vt:variant>
        <vt:i4>0</vt:i4>
      </vt:variant>
      <vt:variant>
        <vt:i4>5</vt:i4>
      </vt:variant>
      <vt:variant>
        <vt:lpwstr>https://www.doe.mass.edu/sfs/emergencyplan/default.html</vt:lpwstr>
      </vt:variant>
      <vt:variant>
        <vt:lpwstr/>
      </vt:variant>
      <vt:variant>
        <vt:i4>786436</vt:i4>
      </vt:variant>
      <vt:variant>
        <vt:i4>408</vt:i4>
      </vt:variant>
      <vt:variant>
        <vt:i4>0</vt:i4>
      </vt:variant>
      <vt:variant>
        <vt:i4>5</vt:i4>
      </vt:variant>
      <vt:variant>
        <vt:lpwstr>https://rems.ed.gov/</vt:lpwstr>
      </vt:variant>
      <vt:variant>
        <vt:lpwstr/>
      </vt:variant>
      <vt:variant>
        <vt:i4>6488162</vt:i4>
      </vt:variant>
      <vt:variant>
        <vt:i4>405</vt:i4>
      </vt:variant>
      <vt:variant>
        <vt:i4>0</vt:i4>
      </vt:variant>
      <vt:variant>
        <vt:i4>5</vt:i4>
      </vt:variant>
      <vt:variant>
        <vt:lpwstr>https://www.doe.mass.edu/sfs/bullying/default.html</vt:lpwstr>
      </vt:variant>
      <vt:variant>
        <vt:lpwstr/>
      </vt:variant>
      <vt:variant>
        <vt:i4>4325441</vt:i4>
      </vt:variant>
      <vt:variant>
        <vt:i4>402</vt:i4>
      </vt:variant>
      <vt:variant>
        <vt:i4>0</vt:i4>
      </vt:variant>
      <vt:variant>
        <vt:i4>5</vt:i4>
      </vt:variant>
      <vt:variant>
        <vt:lpwstr>https://www.doe.mass.edu/ele/prof-learning/wida/default.html</vt:lpwstr>
      </vt:variant>
      <vt:variant>
        <vt:lpwstr/>
      </vt:variant>
      <vt:variant>
        <vt:i4>3080304</vt:i4>
      </vt:variant>
      <vt:variant>
        <vt:i4>399</vt:i4>
      </vt:variant>
      <vt:variant>
        <vt:i4>0</vt:i4>
      </vt:variant>
      <vt:variant>
        <vt:i4>5</vt:i4>
      </vt:variant>
      <vt:variant>
        <vt:lpwstr>https://www.doe.mass.edu/edeffectiveness/talent-guide/default.html</vt:lpwstr>
      </vt:variant>
      <vt:variant>
        <vt:lpwstr/>
      </vt:variant>
      <vt:variant>
        <vt:i4>458843</vt:i4>
      </vt:variant>
      <vt:variant>
        <vt:i4>396</vt:i4>
      </vt:variant>
      <vt:variant>
        <vt:i4>0</vt:i4>
      </vt:variant>
      <vt:variant>
        <vt:i4>5</vt:i4>
      </vt:variant>
      <vt:variant>
        <vt:lpwstr>https://www.doe.mass.edu/frameworks/observation/</vt:lpwstr>
      </vt:variant>
      <vt:variant>
        <vt:lpwstr/>
      </vt:variant>
      <vt:variant>
        <vt:i4>7209059</vt:i4>
      </vt:variant>
      <vt:variant>
        <vt:i4>393</vt:i4>
      </vt:variant>
      <vt:variant>
        <vt:i4>0</vt:i4>
      </vt:variant>
      <vt:variant>
        <vt:i4>5</vt:i4>
      </vt:variant>
      <vt:variant>
        <vt:lpwstr>https://plpartnerguide.org/</vt:lpwstr>
      </vt:variant>
      <vt:variant>
        <vt:lpwstr/>
      </vt:variant>
      <vt:variant>
        <vt:i4>6226008</vt:i4>
      </vt:variant>
      <vt:variant>
        <vt:i4>390</vt:i4>
      </vt:variant>
      <vt:variant>
        <vt:i4>0</vt:i4>
      </vt:variant>
      <vt:variant>
        <vt:i4>5</vt:i4>
      </vt:variant>
      <vt:variant>
        <vt:lpwstr>https://www.ma-optic.com/</vt:lpwstr>
      </vt:variant>
      <vt:variant>
        <vt:lpwstr/>
      </vt:variant>
      <vt:variant>
        <vt:i4>2883618</vt:i4>
      </vt:variant>
      <vt:variant>
        <vt:i4>387</vt:i4>
      </vt:variant>
      <vt:variant>
        <vt:i4>0</vt:i4>
      </vt:variant>
      <vt:variant>
        <vt:i4>5</vt:i4>
      </vt:variant>
      <vt:variant>
        <vt:lpwstr>https://www.doe.mass.edu/mtel/</vt:lpwstr>
      </vt:variant>
      <vt:variant>
        <vt:lpwstr/>
      </vt:variant>
      <vt:variant>
        <vt:i4>7667821</vt:i4>
      </vt:variant>
      <vt:variant>
        <vt:i4>384</vt:i4>
      </vt:variant>
      <vt:variant>
        <vt:i4>0</vt:i4>
      </vt:variant>
      <vt:variant>
        <vt:i4>5</vt:i4>
      </vt:variant>
      <vt:variant>
        <vt:lpwstr>https://www.doe.mass.edu/edeffectiveness/mentor/principal.html</vt:lpwstr>
      </vt:variant>
      <vt:variant>
        <vt:lpwstr/>
      </vt:variant>
      <vt:variant>
        <vt:i4>589832</vt:i4>
      </vt:variant>
      <vt:variant>
        <vt:i4>381</vt:i4>
      </vt:variant>
      <vt:variant>
        <vt:i4>0</vt:i4>
      </vt:variant>
      <vt:variant>
        <vt:i4>5</vt:i4>
      </vt:variant>
      <vt:variant>
        <vt:lpwstr>https://www.doe.mass.edu/edeffectiveness/mentor/default.html</vt:lpwstr>
      </vt:variant>
      <vt:variant>
        <vt:lpwstr/>
      </vt:variant>
      <vt:variant>
        <vt:i4>2555951</vt:i4>
      </vt:variant>
      <vt:variant>
        <vt:i4>378</vt:i4>
      </vt:variant>
      <vt:variant>
        <vt:i4>0</vt:i4>
      </vt:variant>
      <vt:variant>
        <vt:i4>5</vt:i4>
      </vt:variant>
      <vt:variant>
        <vt:lpwstr>https://www.doe.mass.edu/edeval/implementation/default.html</vt:lpwstr>
      </vt:variant>
      <vt:variant>
        <vt:lpwstr/>
      </vt:variant>
      <vt:variant>
        <vt:i4>6225986</vt:i4>
      </vt:variant>
      <vt:variant>
        <vt:i4>375</vt:i4>
      </vt:variant>
      <vt:variant>
        <vt:i4>0</vt:i4>
      </vt:variant>
      <vt:variant>
        <vt:i4>5</vt:i4>
      </vt:variant>
      <vt:variant>
        <vt:lpwstr>https://www.doe.mass.edu/edprep/resources/early-literacy-observation.html</vt:lpwstr>
      </vt:variant>
      <vt:variant>
        <vt:lpwstr/>
      </vt:variant>
      <vt:variant>
        <vt:i4>4587598</vt:i4>
      </vt:variant>
      <vt:variant>
        <vt:i4>372</vt:i4>
      </vt:variant>
      <vt:variant>
        <vt:i4>0</vt:i4>
      </vt:variant>
      <vt:variant>
        <vt:i4>5</vt:i4>
      </vt:variant>
      <vt:variant>
        <vt:lpwstr>https://www.doe.mass.edu/assessment/</vt:lpwstr>
      </vt:variant>
      <vt:variant>
        <vt:lpwstr/>
      </vt:variant>
      <vt:variant>
        <vt:i4>7929956</vt:i4>
      </vt:variant>
      <vt:variant>
        <vt:i4>369</vt:i4>
      </vt:variant>
      <vt:variant>
        <vt:i4>0</vt:i4>
      </vt:variant>
      <vt:variant>
        <vt:i4>5</vt:i4>
      </vt:variant>
      <vt:variant>
        <vt:lpwstr>https://www.doe.mass.edu/instruction/screening-assessments.html</vt:lpwstr>
      </vt:variant>
      <vt:variant>
        <vt:lpwstr/>
      </vt:variant>
      <vt:variant>
        <vt:i4>3080239</vt:i4>
      </vt:variant>
      <vt:variant>
        <vt:i4>366</vt:i4>
      </vt:variant>
      <vt:variant>
        <vt:i4>0</vt:i4>
      </vt:variant>
      <vt:variant>
        <vt:i4>5</vt:i4>
      </vt:variant>
      <vt:variant>
        <vt:lpwstr>http://www.doe.mass.edu/accountability/toolkit/</vt:lpwstr>
      </vt:variant>
      <vt:variant>
        <vt:lpwstr/>
      </vt:variant>
      <vt:variant>
        <vt:i4>3604525</vt:i4>
      </vt:variant>
      <vt:variant>
        <vt:i4>363</vt:i4>
      </vt:variant>
      <vt:variant>
        <vt:i4>0</vt:i4>
      </vt:variant>
      <vt:variant>
        <vt:i4>5</vt:i4>
      </vt:variant>
      <vt:variant>
        <vt:lpwstr>https://www.doe.mass.edu/acls/assessment/continuum.pdf</vt:lpwstr>
      </vt:variant>
      <vt:variant>
        <vt:lpwstr/>
      </vt:variant>
      <vt:variant>
        <vt:i4>7995502</vt:i4>
      </vt:variant>
      <vt:variant>
        <vt:i4>360</vt:i4>
      </vt:variant>
      <vt:variant>
        <vt:i4>0</vt:i4>
      </vt:variant>
      <vt:variant>
        <vt:i4>5</vt:i4>
      </vt:variant>
      <vt:variant>
        <vt:lpwstr>https://www.doe.mass.edu/sfs/earlylearning/default.html</vt:lpwstr>
      </vt:variant>
      <vt:variant>
        <vt:lpwstr/>
      </vt:variant>
      <vt:variant>
        <vt:i4>5570580</vt:i4>
      </vt:variant>
      <vt:variant>
        <vt:i4>357</vt:i4>
      </vt:variant>
      <vt:variant>
        <vt:i4>0</vt:i4>
      </vt:variant>
      <vt:variant>
        <vt:i4>5</vt:i4>
      </vt:variant>
      <vt:variant>
        <vt:lpwstr>https://view.officeapps.live.com/op/view.aspx?src=https%3A%2F%2Fwww.doe.mass.edu%2Fcsdp%2Fguidebook%2Fappendix-ilt-framework.docx&amp;wdOrigin=BROWSELINK</vt:lpwstr>
      </vt:variant>
      <vt:variant>
        <vt:lpwstr/>
      </vt:variant>
      <vt:variant>
        <vt:i4>3997819</vt:i4>
      </vt:variant>
      <vt:variant>
        <vt:i4>354</vt:i4>
      </vt:variant>
      <vt:variant>
        <vt:i4>0</vt:i4>
      </vt:variant>
      <vt:variant>
        <vt:i4>5</vt:i4>
      </vt:variant>
      <vt:variant>
        <vt:lpwstr>https://www.doe.mass.edu/instruction/culturally-sustaining/default.html</vt:lpwstr>
      </vt:variant>
      <vt:variant>
        <vt:lpwstr/>
      </vt:variant>
      <vt:variant>
        <vt:i4>3932207</vt:i4>
      </vt:variant>
      <vt:variant>
        <vt:i4>351</vt:i4>
      </vt:variant>
      <vt:variant>
        <vt:i4>0</vt:i4>
      </vt:variant>
      <vt:variant>
        <vt:i4>5</vt:i4>
      </vt:variant>
      <vt:variant>
        <vt:lpwstr>https://www.doe.mass.edu/kaleidoscope/planning/default.html</vt:lpwstr>
      </vt:variant>
      <vt:variant>
        <vt:lpwstr/>
      </vt:variant>
      <vt:variant>
        <vt:i4>4653124</vt:i4>
      </vt:variant>
      <vt:variant>
        <vt:i4>348</vt:i4>
      </vt:variant>
      <vt:variant>
        <vt:i4>0</vt:i4>
      </vt:variant>
      <vt:variant>
        <vt:i4>5</vt:i4>
      </vt:variant>
      <vt:variant>
        <vt:lpwstr>https://www.doe.mass.edu/stem/ste/openscied.html</vt:lpwstr>
      </vt:variant>
      <vt:variant>
        <vt:lpwstr/>
      </vt:variant>
      <vt:variant>
        <vt:i4>2162741</vt:i4>
      </vt:variant>
      <vt:variant>
        <vt:i4>345</vt:i4>
      </vt:variant>
      <vt:variant>
        <vt:i4>0</vt:i4>
      </vt:variant>
      <vt:variant>
        <vt:i4>5</vt:i4>
      </vt:variant>
      <vt:variant>
        <vt:lpwstr>https://www.doe.mass.edu/investigatinghistory/</vt:lpwstr>
      </vt:variant>
      <vt:variant>
        <vt:lpwstr/>
      </vt:variant>
      <vt:variant>
        <vt:i4>2228350</vt:i4>
      </vt:variant>
      <vt:variant>
        <vt:i4>342</vt:i4>
      </vt:variant>
      <vt:variant>
        <vt:i4>0</vt:i4>
      </vt:variant>
      <vt:variant>
        <vt:i4>5</vt:i4>
      </vt:variant>
      <vt:variant>
        <vt:lpwstr>https://sites.google.com/view/appleseedsk2/home</vt:lpwstr>
      </vt:variant>
      <vt:variant>
        <vt:lpwstr/>
      </vt:variant>
      <vt:variant>
        <vt:i4>7798897</vt:i4>
      </vt:variant>
      <vt:variant>
        <vt:i4>339</vt:i4>
      </vt:variant>
      <vt:variant>
        <vt:i4>0</vt:i4>
      </vt:variant>
      <vt:variant>
        <vt:i4>5</vt:i4>
      </vt:variant>
      <vt:variant>
        <vt:lpwstr>https://www.doe.mass.edu/ele/blueprint/default.html</vt:lpwstr>
      </vt:variant>
      <vt:variant>
        <vt:lpwstr/>
      </vt:variant>
      <vt:variant>
        <vt:i4>3342396</vt:i4>
      </vt:variant>
      <vt:variant>
        <vt:i4>336</vt:i4>
      </vt:variant>
      <vt:variant>
        <vt:i4>0</vt:i4>
      </vt:variant>
      <vt:variant>
        <vt:i4>5</vt:i4>
      </vt:variant>
      <vt:variant>
        <vt:lpwstr>https://www.doe.mass.edu/massliteracy/</vt:lpwstr>
      </vt:variant>
      <vt:variant>
        <vt:lpwstr/>
      </vt:variant>
      <vt:variant>
        <vt:i4>6815805</vt:i4>
      </vt:variant>
      <vt:variant>
        <vt:i4>333</vt:i4>
      </vt:variant>
      <vt:variant>
        <vt:i4>0</vt:i4>
      </vt:variant>
      <vt:variant>
        <vt:i4>5</vt:i4>
      </vt:variant>
      <vt:variant>
        <vt:lpwstr>https://view.officeapps.live.com/op/view.aspx?src=https%3A%2F%2Fwww.doe.mass.edu%2Finstruction%2Farts%2Fdiverse-arts-guidebook.docx&amp;wdOrigin=BROWSELINK</vt:lpwstr>
      </vt:variant>
      <vt:variant>
        <vt:lpwstr/>
      </vt:variant>
      <vt:variant>
        <vt:i4>7733291</vt:i4>
      </vt:variant>
      <vt:variant>
        <vt:i4>330</vt:i4>
      </vt:variant>
      <vt:variant>
        <vt:i4>0</vt:i4>
      </vt:variant>
      <vt:variant>
        <vt:i4>5</vt:i4>
      </vt:variant>
      <vt:variant>
        <vt:lpwstr>https://www.doe.mass.edu/edeval/guidebook/</vt:lpwstr>
      </vt:variant>
      <vt:variant>
        <vt:lpwstr/>
      </vt:variant>
      <vt:variant>
        <vt:i4>8060961</vt:i4>
      </vt:variant>
      <vt:variant>
        <vt:i4>327</vt:i4>
      </vt:variant>
      <vt:variant>
        <vt:i4>0</vt:i4>
      </vt:variant>
      <vt:variant>
        <vt:i4>5</vt:i4>
      </vt:variant>
      <vt:variant>
        <vt:lpwstr>https://www.doe.mass.edu/ccte/ccr/ewis/</vt:lpwstr>
      </vt:variant>
      <vt:variant>
        <vt:lpwstr/>
      </vt:variant>
      <vt:variant>
        <vt:i4>3932287</vt:i4>
      </vt:variant>
      <vt:variant>
        <vt:i4>324</vt:i4>
      </vt:variant>
      <vt:variant>
        <vt:i4>0</vt:i4>
      </vt:variant>
      <vt:variant>
        <vt:i4>5</vt:i4>
      </vt:variant>
      <vt:variant>
        <vt:lpwstr>https://www.doe.mass.edu/stem/dlcs/curriculum-guide.pdf?v=4/12/2023</vt:lpwstr>
      </vt:variant>
      <vt:variant>
        <vt:lpwstr/>
      </vt:variant>
      <vt:variant>
        <vt:i4>1245206</vt:i4>
      </vt:variant>
      <vt:variant>
        <vt:i4>321</vt:i4>
      </vt:variant>
      <vt:variant>
        <vt:i4>0</vt:i4>
      </vt:variant>
      <vt:variant>
        <vt:i4>5</vt:i4>
      </vt:variant>
      <vt:variant>
        <vt:lpwstr>https://www.doe.mass.edu/instruction/curate/default.html</vt:lpwstr>
      </vt:variant>
      <vt:variant>
        <vt:lpwstr/>
      </vt:variant>
      <vt:variant>
        <vt:i4>7995442</vt:i4>
      </vt:variant>
      <vt:variant>
        <vt:i4>318</vt:i4>
      </vt:variant>
      <vt:variant>
        <vt:i4>0</vt:i4>
      </vt:variant>
      <vt:variant>
        <vt:i4>5</vt:i4>
      </vt:variant>
      <vt:variant>
        <vt:lpwstr>https://www.doe.mass.edu/instruction/impd/implement-ma.html</vt:lpwstr>
      </vt:variant>
      <vt:variant>
        <vt:lpwstr/>
      </vt:variant>
      <vt:variant>
        <vt:i4>7274606</vt:i4>
      </vt:variant>
      <vt:variant>
        <vt:i4>315</vt:i4>
      </vt:variant>
      <vt:variant>
        <vt:i4>0</vt:i4>
      </vt:variant>
      <vt:variant>
        <vt:i4>5</vt:i4>
      </vt:variant>
      <vt:variant>
        <vt:lpwstr>https://www.doe.mass.edu/instruction/impd/default.html</vt:lpwstr>
      </vt:variant>
      <vt:variant>
        <vt:lpwstr/>
      </vt:variant>
      <vt:variant>
        <vt:i4>4325459</vt:i4>
      </vt:variant>
      <vt:variant>
        <vt:i4>312</vt:i4>
      </vt:variant>
      <vt:variant>
        <vt:i4>0</vt:i4>
      </vt:variant>
      <vt:variant>
        <vt:i4>5</vt:i4>
      </vt:variant>
      <vt:variant>
        <vt:lpwstr>https://www.doe.mass.edu/frameworks/</vt:lpwstr>
      </vt:variant>
      <vt:variant>
        <vt:lpwstr/>
      </vt:variant>
      <vt:variant>
        <vt:i4>6750267</vt:i4>
      </vt:variant>
      <vt:variant>
        <vt:i4>309</vt:i4>
      </vt:variant>
      <vt:variant>
        <vt:i4>0</vt:i4>
      </vt:variant>
      <vt:variant>
        <vt:i4>5</vt:i4>
      </vt:variant>
      <vt:variant>
        <vt:lpwstr>https://www.doe.mass.edu/csdp/guidebook/coherence-guidebook.pdf</vt:lpwstr>
      </vt:variant>
      <vt:variant>
        <vt:lpwstr/>
      </vt:variant>
      <vt:variant>
        <vt:i4>7143462</vt:i4>
      </vt:variant>
      <vt:variant>
        <vt:i4>306</vt:i4>
      </vt:variant>
      <vt:variant>
        <vt:i4>0</vt:i4>
      </vt:variant>
      <vt:variant>
        <vt:i4>5</vt:i4>
      </vt:variant>
      <vt:variant>
        <vt:lpwstr>https://www.doe.mass.edu/research/success/</vt:lpwstr>
      </vt:variant>
      <vt:variant>
        <vt:lpwstr/>
      </vt:variant>
      <vt:variant>
        <vt:i4>7667821</vt:i4>
      </vt:variant>
      <vt:variant>
        <vt:i4>303</vt:i4>
      </vt:variant>
      <vt:variant>
        <vt:i4>0</vt:i4>
      </vt:variant>
      <vt:variant>
        <vt:i4>5</vt:i4>
      </vt:variant>
      <vt:variant>
        <vt:lpwstr>https://www.doe.mass.edu/edeffectiveness/mentor/principal.html</vt:lpwstr>
      </vt:variant>
      <vt:variant>
        <vt:lpwstr/>
      </vt:variant>
      <vt:variant>
        <vt:i4>6750267</vt:i4>
      </vt:variant>
      <vt:variant>
        <vt:i4>300</vt:i4>
      </vt:variant>
      <vt:variant>
        <vt:i4>0</vt:i4>
      </vt:variant>
      <vt:variant>
        <vt:i4>5</vt:i4>
      </vt:variant>
      <vt:variant>
        <vt:lpwstr>https://www.doe.mass.edu/csdp/guidebook/coherence-guidebook.pdf</vt:lpwstr>
      </vt:variant>
      <vt:variant>
        <vt:lpwstr/>
      </vt:variant>
      <vt:variant>
        <vt:i4>3342419</vt:i4>
      </vt:variant>
      <vt:variant>
        <vt:i4>297</vt:i4>
      </vt:variant>
      <vt:variant>
        <vt:i4>0</vt:i4>
      </vt:variant>
      <vt:variant>
        <vt:i4>5</vt:i4>
      </vt:variant>
      <vt:variant>
        <vt:lpwstr>http://metproject.org/resources/CLASS_10_29_10.pdf</vt:lpwstr>
      </vt:variant>
      <vt:variant>
        <vt:lpwstr/>
      </vt:variant>
      <vt:variant>
        <vt:i4>2359338</vt:i4>
      </vt:variant>
      <vt:variant>
        <vt:i4>294</vt:i4>
      </vt:variant>
      <vt:variant>
        <vt:i4>0</vt:i4>
      </vt:variant>
      <vt:variant>
        <vt:i4>5</vt:i4>
      </vt:variant>
      <vt:variant>
        <vt:lpwstr>http://www.teachstone.com/wp-content/uploads/2011/05/class-mtp-pk-12-brief.pdf</vt:lpwstr>
      </vt:variant>
      <vt:variant>
        <vt:lpwstr/>
      </vt:variant>
      <vt:variant>
        <vt:i4>2031675</vt:i4>
      </vt:variant>
      <vt:variant>
        <vt:i4>287</vt:i4>
      </vt:variant>
      <vt:variant>
        <vt:i4>0</vt:i4>
      </vt:variant>
      <vt:variant>
        <vt:i4>5</vt:i4>
      </vt:variant>
      <vt:variant>
        <vt:lpwstr/>
      </vt:variant>
      <vt:variant>
        <vt:lpwstr>_Toc92194271</vt:lpwstr>
      </vt:variant>
      <vt:variant>
        <vt:i4>1966139</vt:i4>
      </vt:variant>
      <vt:variant>
        <vt:i4>281</vt:i4>
      </vt:variant>
      <vt:variant>
        <vt:i4>0</vt:i4>
      </vt:variant>
      <vt:variant>
        <vt:i4>5</vt:i4>
      </vt:variant>
      <vt:variant>
        <vt:lpwstr/>
      </vt:variant>
      <vt:variant>
        <vt:lpwstr>_Toc92194270</vt:lpwstr>
      </vt:variant>
      <vt:variant>
        <vt:i4>1507386</vt:i4>
      </vt:variant>
      <vt:variant>
        <vt:i4>275</vt:i4>
      </vt:variant>
      <vt:variant>
        <vt:i4>0</vt:i4>
      </vt:variant>
      <vt:variant>
        <vt:i4>5</vt:i4>
      </vt:variant>
      <vt:variant>
        <vt:lpwstr/>
      </vt:variant>
      <vt:variant>
        <vt:lpwstr>_Toc92194269</vt:lpwstr>
      </vt:variant>
      <vt:variant>
        <vt:i4>1441850</vt:i4>
      </vt:variant>
      <vt:variant>
        <vt:i4>269</vt:i4>
      </vt:variant>
      <vt:variant>
        <vt:i4>0</vt:i4>
      </vt:variant>
      <vt:variant>
        <vt:i4>5</vt:i4>
      </vt:variant>
      <vt:variant>
        <vt:lpwstr/>
      </vt:variant>
      <vt:variant>
        <vt:lpwstr>_Toc92194268</vt:lpwstr>
      </vt:variant>
      <vt:variant>
        <vt:i4>1638458</vt:i4>
      </vt:variant>
      <vt:variant>
        <vt:i4>263</vt:i4>
      </vt:variant>
      <vt:variant>
        <vt:i4>0</vt:i4>
      </vt:variant>
      <vt:variant>
        <vt:i4>5</vt:i4>
      </vt:variant>
      <vt:variant>
        <vt:lpwstr/>
      </vt:variant>
      <vt:variant>
        <vt:lpwstr>_Toc92194267</vt:lpwstr>
      </vt:variant>
      <vt:variant>
        <vt:i4>1572922</vt:i4>
      </vt:variant>
      <vt:variant>
        <vt:i4>257</vt:i4>
      </vt:variant>
      <vt:variant>
        <vt:i4>0</vt:i4>
      </vt:variant>
      <vt:variant>
        <vt:i4>5</vt:i4>
      </vt:variant>
      <vt:variant>
        <vt:lpwstr/>
      </vt:variant>
      <vt:variant>
        <vt:lpwstr>_Toc92194266</vt:lpwstr>
      </vt:variant>
      <vt:variant>
        <vt:i4>1769530</vt:i4>
      </vt:variant>
      <vt:variant>
        <vt:i4>251</vt:i4>
      </vt:variant>
      <vt:variant>
        <vt:i4>0</vt:i4>
      </vt:variant>
      <vt:variant>
        <vt:i4>5</vt:i4>
      </vt:variant>
      <vt:variant>
        <vt:lpwstr/>
      </vt:variant>
      <vt:variant>
        <vt:lpwstr>_Toc92194265</vt:lpwstr>
      </vt:variant>
      <vt:variant>
        <vt:i4>1703994</vt:i4>
      </vt:variant>
      <vt:variant>
        <vt:i4>245</vt:i4>
      </vt:variant>
      <vt:variant>
        <vt:i4>0</vt:i4>
      </vt:variant>
      <vt:variant>
        <vt:i4>5</vt:i4>
      </vt:variant>
      <vt:variant>
        <vt:lpwstr/>
      </vt:variant>
      <vt:variant>
        <vt:lpwstr>_Toc92194264</vt:lpwstr>
      </vt:variant>
      <vt:variant>
        <vt:i4>1900602</vt:i4>
      </vt:variant>
      <vt:variant>
        <vt:i4>239</vt:i4>
      </vt:variant>
      <vt:variant>
        <vt:i4>0</vt:i4>
      </vt:variant>
      <vt:variant>
        <vt:i4>5</vt:i4>
      </vt:variant>
      <vt:variant>
        <vt:lpwstr/>
      </vt:variant>
      <vt:variant>
        <vt:lpwstr>_Toc92194263</vt:lpwstr>
      </vt:variant>
      <vt:variant>
        <vt:i4>1835066</vt:i4>
      </vt:variant>
      <vt:variant>
        <vt:i4>233</vt:i4>
      </vt:variant>
      <vt:variant>
        <vt:i4>0</vt:i4>
      </vt:variant>
      <vt:variant>
        <vt:i4>5</vt:i4>
      </vt:variant>
      <vt:variant>
        <vt:lpwstr/>
      </vt:variant>
      <vt:variant>
        <vt:lpwstr>_Toc92194262</vt:lpwstr>
      </vt:variant>
      <vt:variant>
        <vt:i4>2031674</vt:i4>
      </vt:variant>
      <vt:variant>
        <vt:i4>227</vt:i4>
      </vt:variant>
      <vt:variant>
        <vt:i4>0</vt:i4>
      </vt:variant>
      <vt:variant>
        <vt:i4>5</vt:i4>
      </vt:variant>
      <vt:variant>
        <vt:lpwstr/>
      </vt:variant>
      <vt:variant>
        <vt:lpwstr>_Toc92194261</vt:lpwstr>
      </vt:variant>
      <vt:variant>
        <vt:i4>1966138</vt:i4>
      </vt:variant>
      <vt:variant>
        <vt:i4>221</vt:i4>
      </vt:variant>
      <vt:variant>
        <vt:i4>0</vt:i4>
      </vt:variant>
      <vt:variant>
        <vt:i4>5</vt:i4>
      </vt:variant>
      <vt:variant>
        <vt:lpwstr/>
      </vt:variant>
      <vt:variant>
        <vt:lpwstr>_Toc92194260</vt:lpwstr>
      </vt:variant>
      <vt:variant>
        <vt:i4>1507385</vt:i4>
      </vt:variant>
      <vt:variant>
        <vt:i4>215</vt:i4>
      </vt:variant>
      <vt:variant>
        <vt:i4>0</vt:i4>
      </vt:variant>
      <vt:variant>
        <vt:i4>5</vt:i4>
      </vt:variant>
      <vt:variant>
        <vt:lpwstr/>
      </vt:variant>
      <vt:variant>
        <vt:lpwstr>_Toc92194259</vt:lpwstr>
      </vt:variant>
      <vt:variant>
        <vt:i4>1441849</vt:i4>
      </vt:variant>
      <vt:variant>
        <vt:i4>209</vt:i4>
      </vt:variant>
      <vt:variant>
        <vt:i4>0</vt:i4>
      </vt:variant>
      <vt:variant>
        <vt:i4>5</vt:i4>
      </vt:variant>
      <vt:variant>
        <vt:lpwstr/>
      </vt:variant>
      <vt:variant>
        <vt:lpwstr>_Toc92194258</vt:lpwstr>
      </vt:variant>
      <vt:variant>
        <vt:i4>1638457</vt:i4>
      </vt:variant>
      <vt:variant>
        <vt:i4>203</vt:i4>
      </vt:variant>
      <vt:variant>
        <vt:i4>0</vt:i4>
      </vt:variant>
      <vt:variant>
        <vt:i4>5</vt:i4>
      </vt:variant>
      <vt:variant>
        <vt:lpwstr/>
      </vt:variant>
      <vt:variant>
        <vt:lpwstr>_Toc92194257</vt:lpwstr>
      </vt:variant>
      <vt:variant>
        <vt:i4>1572921</vt:i4>
      </vt:variant>
      <vt:variant>
        <vt:i4>197</vt:i4>
      </vt:variant>
      <vt:variant>
        <vt:i4>0</vt:i4>
      </vt:variant>
      <vt:variant>
        <vt:i4>5</vt:i4>
      </vt:variant>
      <vt:variant>
        <vt:lpwstr/>
      </vt:variant>
      <vt:variant>
        <vt:lpwstr>_Toc92194256</vt:lpwstr>
      </vt:variant>
      <vt:variant>
        <vt:i4>1769529</vt:i4>
      </vt:variant>
      <vt:variant>
        <vt:i4>191</vt:i4>
      </vt:variant>
      <vt:variant>
        <vt:i4>0</vt:i4>
      </vt:variant>
      <vt:variant>
        <vt:i4>5</vt:i4>
      </vt:variant>
      <vt:variant>
        <vt:lpwstr/>
      </vt:variant>
      <vt:variant>
        <vt:lpwstr>_Toc92194255</vt:lpwstr>
      </vt:variant>
      <vt:variant>
        <vt:i4>1703993</vt:i4>
      </vt:variant>
      <vt:variant>
        <vt:i4>185</vt:i4>
      </vt:variant>
      <vt:variant>
        <vt:i4>0</vt:i4>
      </vt:variant>
      <vt:variant>
        <vt:i4>5</vt:i4>
      </vt:variant>
      <vt:variant>
        <vt:lpwstr/>
      </vt:variant>
      <vt:variant>
        <vt:lpwstr>_Toc92194254</vt:lpwstr>
      </vt:variant>
      <vt:variant>
        <vt:i4>1900601</vt:i4>
      </vt:variant>
      <vt:variant>
        <vt:i4>179</vt:i4>
      </vt:variant>
      <vt:variant>
        <vt:i4>0</vt:i4>
      </vt:variant>
      <vt:variant>
        <vt:i4>5</vt:i4>
      </vt:variant>
      <vt:variant>
        <vt:lpwstr/>
      </vt:variant>
      <vt:variant>
        <vt:lpwstr>_Toc92194253</vt:lpwstr>
      </vt:variant>
      <vt:variant>
        <vt:i4>3145829</vt:i4>
      </vt:variant>
      <vt:variant>
        <vt:i4>174</vt:i4>
      </vt:variant>
      <vt:variant>
        <vt:i4>0</vt:i4>
      </vt:variant>
      <vt:variant>
        <vt:i4>5</vt:i4>
      </vt:variant>
      <vt:variant>
        <vt:lpwstr>http://www.air.org/</vt:lpwstr>
      </vt:variant>
      <vt:variant>
        <vt:lpwstr/>
      </vt:variant>
      <vt:variant>
        <vt:i4>7602272</vt:i4>
      </vt:variant>
      <vt:variant>
        <vt:i4>171</vt:i4>
      </vt:variant>
      <vt:variant>
        <vt:i4>0</vt:i4>
      </vt:variant>
      <vt:variant>
        <vt:i4>5</vt:i4>
      </vt:variant>
      <vt:variant>
        <vt:lpwstr/>
      </vt:variant>
      <vt:variant>
        <vt:lpwstr>_Capital_Planning_and_1</vt:lpwstr>
      </vt:variant>
      <vt:variant>
        <vt:i4>5570619</vt:i4>
      </vt:variant>
      <vt:variant>
        <vt:i4>168</vt:i4>
      </vt:variant>
      <vt:variant>
        <vt:i4>0</vt:i4>
      </vt:variant>
      <vt:variant>
        <vt:i4>5</vt:i4>
      </vt:variant>
      <vt:variant>
        <vt:lpwstr/>
      </vt:variant>
      <vt:variant>
        <vt:lpwstr>_Financial_Tracking,_Forecasting,</vt:lpwstr>
      </vt:variant>
      <vt:variant>
        <vt:i4>852082</vt:i4>
      </vt:variant>
      <vt:variant>
        <vt:i4>165</vt:i4>
      </vt:variant>
      <vt:variant>
        <vt:i4>0</vt:i4>
      </vt:variant>
      <vt:variant>
        <vt:i4>5</vt:i4>
      </vt:variant>
      <vt:variant>
        <vt:lpwstr/>
      </vt:variant>
      <vt:variant>
        <vt:lpwstr>_Adequate_Budget_1</vt:lpwstr>
      </vt:variant>
      <vt:variant>
        <vt:i4>1900602</vt:i4>
      </vt:variant>
      <vt:variant>
        <vt:i4>162</vt:i4>
      </vt:variant>
      <vt:variant>
        <vt:i4>0</vt:i4>
      </vt:variant>
      <vt:variant>
        <vt:i4>5</vt:i4>
      </vt:variant>
      <vt:variant>
        <vt:lpwstr/>
      </vt:variant>
      <vt:variant>
        <vt:lpwstr>_Budget_Documentation_and</vt:lpwstr>
      </vt:variant>
      <vt:variant>
        <vt:i4>7143490</vt:i4>
      </vt:variant>
      <vt:variant>
        <vt:i4>159</vt:i4>
      </vt:variant>
      <vt:variant>
        <vt:i4>0</vt:i4>
      </vt:variant>
      <vt:variant>
        <vt:i4>5</vt:i4>
      </vt:variant>
      <vt:variant>
        <vt:lpwstr/>
      </vt:variant>
      <vt:variant>
        <vt:lpwstr>_Family,_Student,_and</vt:lpwstr>
      </vt:variant>
      <vt:variant>
        <vt:i4>4390918</vt:i4>
      </vt:variant>
      <vt:variant>
        <vt:i4>156</vt:i4>
      </vt:variant>
      <vt:variant>
        <vt:i4>0</vt:i4>
      </vt:variant>
      <vt:variant>
        <vt:i4>5</vt:i4>
      </vt:variant>
      <vt:variant>
        <vt:lpwstr/>
      </vt:variant>
      <vt:variant>
        <vt:lpwstr>_Tiered_Systems_of_1</vt:lpwstr>
      </vt:variant>
      <vt:variant>
        <vt:i4>48</vt:i4>
      </vt:variant>
      <vt:variant>
        <vt:i4>153</vt:i4>
      </vt:variant>
      <vt:variant>
        <vt:i4>0</vt:i4>
      </vt:variant>
      <vt:variant>
        <vt:i4>5</vt:i4>
      </vt:variant>
      <vt:variant>
        <vt:lpwstr/>
      </vt:variant>
      <vt:variant>
        <vt:lpwstr>_Safe_and_Supportive</vt:lpwstr>
      </vt:variant>
      <vt:variant>
        <vt:i4>3342413</vt:i4>
      </vt:variant>
      <vt:variant>
        <vt:i4>150</vt:i4>
      </vt:variant>
      <vt:variant>
        <vt:i4>0</vt:i4>
      </vt:variant>
      <vt:variant>
        <vt:i4>5</vt:i4>
      </vt:variant>
      <vt:variant>
        <vt:lpwstr/>
      </vt:variant>
      <vt:variant>
        <vt:lpwstr>_Recognition,_Leadership_Development</vt:lpwstr>
      </vt:variant>
      <vt:variant>
        <vt:i4>852014</vt:i4>
      </vt:variant>
      <vt:variant>
        <vt:i4>147</vt:i4>
      </vt:variant>
      <vt:variant>
        <vt:i4>0</vt:i4>
      </vt:variant>
      <vt:variant>
        <vt:i4>5</vt:i4>
      </vt:variant>
      <vt:variant>
        <vt:lpwstr/>
      </vt:variant>
      <vt:variant>
        <vt:lpwstr>_Supervision,_Evaluation,_and</vt:lpwstr>
      </vt:variant>
      <vt:variant>
        <vt:i4>524343</vt:i4>
      </vt:variant>
      <vt:variant>
        <vt:i4>144</vt:i4>
      </vt:variant>
      <vt:variant>
        <vt:i4>0</vt:i4>
      </vt:variant>
      <vt:variant>
        <vt:i4>5</vt:i4>
      </vt:variant>
      <vt:variant>
        <vt:lpwstr/>
      </vt:variant>
      <vt:variant>
        <vt:lpwstr>_Recruitment,_Hiring,_and</vt:lpwstr>
      </vt:variant>
      <vt:variant>
        <vt:i4>6881364</vt:i4>
      </vt:variant>
      <vt:variant>
        <vt:i4>141</vt:i4>
      </vt:variant>
      <vt:variant>
        <vt:i4>0</vt:i4>
      </vt:variant>
      <vt:variant>
        <vt:i4>5</vt:i4>
      </vt:variant>
      <vt:variant>
        <vt:lpwstr/>
      </vt:variant>
      <vt:variant>
        <vt:lpwstr>_Infrastructure</vt:lpwstr>
      </vt:variant>
      <vt:variant>
        <vt:i4>131088</vt:i4>
      </vt:variant>
      <vt:variant>
        <vt:i4>138</vt:i4>
      </vt:variant>
      <vt:variant>
        <vt:i4>0</vt:i4>
      </vt:variant>
      <vt:variant>
        <vt:i4>5</vt:i4>
      </vt:variant>
      <vt:variant>
        <vt:lpwstr/>
      </vt:variant>
      <vt:variant>
        <vt:lpwstr>_Sharing_Results</vt:lpwstr>
      </vt:variant>
      <vt:variant>
        <vt:i4>3932202</vt:i4>
      </vt:variant>
      <vt:variant>
        <vt:i4>135</vt:i4>
      </vt:variant>
      <vt:variant>
        <vt:i4>0</vt:i4>
      </vt:variant>
      <vt:variant>
        <vt:i4>5</vt:i4>
      </vt:variant>
      <vt:variant>
        <vt:lpwstr/>
      </vt:variant>
      <vt:variant>
        <vt:lpwstr>_Data_Use</vt:lpwstr>
      </vt:variant>
      <vt:variant>
        <vt:i4>655416</vt:i4>
      </vt:variant>
      <vt:variant>
        <vt:i4>132</vt:i4>
      </vt:variant>
      <vt:variant>
        <vt:i4>0</vt:i4>
      </vt:variant>
      <vt:variant>
        <vt:i4>5</vt:i4>
      </vt:variant>
      <vt:variant>
        <vt:lpwstr/>
      </vt:variant>
      <vt:variant>
        <vt:lpwstr>_Data_and_Assessment</vt:lpwstr>
      </vt:variant>
      <vt:variant>
        <vt:i4>5636223</vt:i4>
      </vt:variant>
      <vt:variant>
        <vt:i4>129</vt:i4>
      </vt:variant>
      <vt:variant>
        <vt:i4>0</vt:i4>
      </vt:variant>
      <vt:variant>
        <vt:i4>5</vt:i4>
      </vt:variant>
      <vt:variant>
        <vt:lpwstr/>
      </vt:variant>
      <vt:variant>
        <vt:lpwstr>_Student_Access_to</vt:lpwstr>
      </vt:variant>
      <vt:variant>
        <vt:i4>8323190</vt:i4>
      </vt:variant>
      <vt:variant>
        <vt:i4>126</vt:i4>
      </vt:variant>
      <vt:variant>
        <vt:i4>0</vt:i4>
      </vt:variant>
      <vt:variant>
        <vt:i4>5</vt:i4>
      </vt:variant>
      <vt:variant>
        <vt:lpwstr/>
      </vt:variant>
      <vt:variant>
        <vt:lpwstr>_Classroom_Instruction</vt:lpwstr>
      </vt:variant>
      <vt:variant>
        <vt:i4>852000</vt:i4>
      </vt:variant>
      <vt:variant>
        <vt:i4>123</vt:i4>
      </vt:variant>
      <vt:variant>
        <vt:i4>0</vt:i4>
      </vt:variant>
      <vt:variant>
        <vt:i4>5</vt:i4>
      </vt:variant>
      <vt:variant>
        <vt:lpwstr/>
      </vt:variant>
      <vt:variant>
        <vt:lpwstr>_Curriculum_Selection_and</vt:lpwstr>
      </vt:variant>
      <vt:variant>
        <vt:i4>5242962</vt:i4>
      </vt:variant>
      <vt:variant>
        <vt:i4>120</vt:i4>
      </vt:variant>
      <vt:variant>
        <vt:i4>0</vt:i4>
      </vt:variant>
      <vt:variant>
        <vt:i4>5</vt:i4>
      </vt:variant>
      <vt:variant>
        <vt:lpwstr/>
      </vt:variant>
      <vt:variant>
        <vt:lpwstr>_Budget_Development</vt:lpwstr>
      </vt:variant>
      <vt:variant>
        <vt:i4>3801201</vt:i4>
      </vt:variant>
      <vt:variant>
        <vt:i4>117</vt:i4>
      </vt:variant>
      <vt:variant>
        <vt:i4>0</vt:i4>
      </vt:variant>
      <vt:variant>
        <vt:i4>5</vt:i4>
      </vt:variant>
      <vt:variant>
        <vt:lpwstr/>
      </vt:variant>
      <vt:variant>
        <vt:lpwstr>_District_and_School_2</vt:lpwstr>
      </vt:variant>
      <vt:variant>
        <vt:i4>524334</vt:i4>
      </vt:variant>
      <vt:variant>
        <vt:i4>114</vt:i4>
      </vt:variant>
      <vt:variant>
        <vt:i4>0</vt:i4>
      </vt:variant>
      <vt:variant>
        <vt:i4>5</vt:i4>
      </vt:variant>
      <vt:variant>
        <vt:lpwstr/>
      </vt:variant>
      <vt:variant>
        <vt:lpwstr>_District_and_School</vt:lpwstr>
      </vt:variant>
      <vt:variant>
        <vt:i4>524328</vt:i4>
      </vt:variant>
      <vt:variant>
        <vt:i4>111</vt:i4>
      </vt:variant>
      <vt:variant>
        <vt:i4>0</vt:i4>
      </vt:variant>
      <vt:variant>
        <vt:i4>5</vt:i4>
      </vt:variant>
      <vt:variant>
        <vt:lpwstr/>
      </vt:variant>
      <vt:variant>
        <vt:lpwstr>_School_Committee_Governance</vt:lpwstr>
      </vt:variant>
      <vt:variant>
        <vt:i4>3014701</vt:i4>
      </vt:variant>
      <vt:variant>
        <vt:i4>108</vt:i4>
      </vt:variant>
      <vt:variant>
        <vt:i4>0</vt:i4>
      </vt:variant>
      <vt:variant>
        <vt:i4>5</vt:i4>
      </vt:variant>
      <vt:variant>
        <vt:lpwstr>https://profiles.doe.mass.edu/general/general.aspx?topNavID=1&amp;leftNavId=100&amp;orgcode=01030000&amp;orgtypecode=5</vt:lpwstr>
      </vt:variant>
      <vt:variant>
        <vt:lpwstr/>
      </vt:variant>
      <vt:variant>
        <vt:i4>45</vt:i4>
      </vt:variant>
      <vt:variant>
        <vt:i4>105</vt:i4>
      </vt:variant>
      <vt:variant>
        <vt:i4>0</vt:i4>
      </vt:variant>
      <vt:variant>
        <vt:i4>5</vt:i4>
      </vt:variant>
      <vt:variant>
        <vt:lpwstr/>
      </vt:variant>
      <vt:variant>
        <vt:lpwstr>_Financial_and_Asset</vt:lpwstr>
      </vt:variant>
      <vt:variant>
        <vt:i4>983049</vt:i4>
      </vt:variant>
      <vt:variant>
        <vt:i4>102</vt:i4>
      </vt:variant>
      <vt:variant>
        <vt:i4>0</vt:i4>
      </vt:variant>
      <vt:variant>
        <vt:i4>5</vt:i4>
      </vt:variant>
      <vt:variant>
        <vt:lpwstr/>
      </vt:variant>
      <vt:variant>
        <vt:lpwstr>_Student_Support</vt:lpwstr>
      </vt:variant>
      <vt:variant>
        <vt:i4>655416</vt:i4>
      </vt:variant>
      <vt:variant>
        <vt:i4>99</vt:i4>
      </vt:variant>
      <vt:variant>
        <vt:i4>0</vt:i4>
      </vt:variant>
      <vt:variant>
        <vt:i4>5</vt:i4>
      </vt:variant>
      <vt:variant>
        <vt:lpwstr/>
      </vt:variant>
      <vt:variant>
        <vt:lpwstr>_Human_Resources_and</vt:lpwstr>
      </vt:variant>
      <vt:variant>
        <vt:i4>6422623</vt:i4>
      </vt:variant>
      <vt:variant>
        <vt:i4>96</vt:i4>
      </vt:variant>
      <vt:variant>
        <vt:i4>0</vt:i4>
      </vt:variant>
      <vt:variant>
        <vt:i4>5</vt:i4>
      </vt:variant>
      <vt:variant>
        <vt:lpwstr/>
      </vt:variant>
      <vt:variant>
        <vt:lpwstr>_Assessment</vt:lpwstr>
      </vt:variant>
      <vt:variant>
        <vt:i4>6422621</vt:i4>
      </vt:variant>
      <vt:variant>
        <vt:i4>93</vt:i4>
      </vt:variant>
      <vt:variant>
        <vt:i4>0</vt:i4>
      </vt:variant>
      <vt:variant>
        <vt:i4>5</vt:i4>
      </vt:variant>
      <vt:variant>
        <vt:lpwstr/>
      </vt:variant>
      <vt:variant>
        <vt:lpwstr>_Curriculum_and_Instruction</vt:lpwstr>
      </vt:variant>
      <vt:variant>
        <vt:i4>7536720</vt:i4>
      </vt:variant>
      <vt:variant>
        <vt:i4>90</vt:i4>
      </vt:variant>
      <vt:variant>
        <vt:i4>0</vt:i4>
      </vt:variant>
      <vt:variant>
        <vt:i4>5</vt:i4>
      </vt:variant>
      <vt:variant>
        <vt:lpwstr/>
      </vt:variant>
      <vt:variant>
        <vt:lpwstr>_Leadership_and_Governance</vt:lpwstr>
      </vt:variant>
      <vt:variant>
        <vt:i4>5308435</vt:i4>
      </vt:variant>
      <vt:variant>
        <vt:i4>87</vt:i4>
      </vt:variant>
      <vt:variant>
        <vt:i4>0</vt:i4>
      </vt:variant>
      <vt:variant>
        <vt:i4>5</vt:i4>
      </vt:variant>
      <vt:variant>
        <vt:lpwstr>http://www.doe.mass.edu/</vt:lpwstr>
      </vt:variant>
      <vt:variant>
        <vt:lpwstr/>
      </vt:variant>
      <vt:variant>
        <vt:i4>1507382</vt:i4>
      </vt:variant>
      <vt:variant>
        <vt:i4>80</vt:i4>
      </vt:variant>
      <vt:variant>
        <vt:i4>0</vt:i4>
      </vt:variant>
      <vt:variant>
        <vt:i4>5</vt:i4>
      </vt:variant>
      <vt:variant>
        <vt:lpwstr/>
      </vt:variant>
      <vt:variant>
        <vt:lpwstr>_Toc166245513</vt:lpwstr>
      </vt:variant>
      <vt:variant>
        <vt:i4>1507382</vt:i4>
      </vt:variant>
      <vt:variant>
        <vt:i4>74</vt:i4>
      </vt:variant>
      <vt:variant>
        <vt:i4>0</vt:i4>
      </vt:variant>
      <vt:variant>
        <vt:i4>5</vt:i4>
      </vt:variant>
      <vt:variant>
        <vt:lpwstr/>
      </vt:variant>
      <vt:variant>
        <vt:lpwstr>_Toc166245512</vt:lpwstr>
      </vt:variant>
      <vt:variant>
        <vt:i4>1507382</vt:i4>
      </vt:variant>
      <vt:variant>
        <vt:i4>68</vt:i4>
      </vt:variant>
      <vt:variant>
        <vt:i4>0</vt:i4>
      </vt:variant>
      <vt:variant>
        <vt:i4>5</vt:i4>
      </vt:variant>
      <vt:variant>
        <vt:lpwstr/>
      </vt:variant>
      <vt:variant>
        <vt:lpwstr>_Toc166245511</vt:lpwstr>
      </vt:variant>
      <vt:variant>
        <vt:i4>1507382</vt:i4>
      </vt:variant>
      <vt:variant>
        <vt:i4>62</vt:i4>
      </vt:variant>
      <vt:variant>
        <vt:i4>0</vt:i4>
      </vt:variant>
      <vt:variant>
        <vt:i4>5</vt:i4>
      </vt:variant>
      <vt:variant>
        <vt:lpwstr/>
      </vt:variant>
      <vt:variant>
        <vt:lpwstr>_Toc166245510</vt:lpwstr>
      </vt:variant>
      <vt:variant>
        <vt:i4>1441846</vt:i4>
      </vt:variant>
      <vt:variant>
        <vt:i4>56</vt:i4>
      </vt:variant>
      <vt:variant>
        <vt:i4>0</vt:i4>
      </vt:variant>
      <vt:variant>
        <vt:i4>5</vt:i4>
      </vt:variant>
      <vt:variant>
        <vt:lpwstr/>
      </vt:variant>
      <vt:variant>
        <vt:lpwstr>_Toc166245509</vt:lpwstr>
      </vt:variant>
      <vt:variant>
        <vt:i4>1441846</vt:i4>
      </vt:variant>
      <vt:variant>
        <vt:i4>50</vt:i4>
      </vt:variant>
      <vt:variant>
        <vt:i4>0</vt:i4>
      </vt:variant>
      <vt:variant>
        <vt:i4>5</vt:i4>
      </vt:variant>
      <vt:variant>
        <vt:lpwstr/>
      </vt:variant>
      <vt:variant>
        <vt:lpwstr>_Toc166245508</vt:lpwstr>
      </vt:variant>
      <vt:variant>
        <vt:i4>1441846</vt:i4>
      </vt:variant>
      <vt:variant>
        <vt:i4>44</vt:i4>
      </vt:variant>
      <vt:variant>
        <vt:i4>0</vt:i4>
      </vt:variant>
      <vt:variant>
        <vt:i4>5</vt:i4>
      </vt:variant>
      <vt:variant>
        <vt:lpwstr/>
      </vt:variant>
      <vt:variant>
        <vt:lpwstr>_Toc166245507</vt:lpwstr>
      </vt:variant>
      <vt:variant>
        <vt:i4>1441846</vt:i4>
      </vt:variant>
      <vt:variant>
        <vt:i4>38</vt:i4>
      </vt:variant>
      <vt:variant>
        <vt:i4>0</vt:i4>
      </vt:variant>
      <vt:variant>
        <vt:i4>5</vt:i4>
      </vt:variant>
      <vt:variant>
        <vt:lpwstr/>
      </vt:variant>
      <vt:variant>
        <vt:lpwstr>_Toc166245506</vt:lpwstr>
      </vt:variant>
      <vt:variant>
        <vt:i4>1441846</vt:i4>
      </vt:variant>
      <vt:variant>
        <vt:i4>32</vt:i4>
      </vt:variant>
      <vt:variant>
        <vt:i4>0</vt:i4>
      </vt:variant>
      <vt:variant>
        <vt:i4>5</vt:i4>
      </vt:variant>
      <vt:variant>
        <vt:lpwstr/>
      </vt:variant>
      <vt:variant>
        <vt:lpwstr>_Toc166245505</vt:lpwstr>
      </vt:variant>
      <vt:variant>
        <vt:i4>1441846</vt:i4>
      </vt:variant>
      <vt:variant>
        <vt:i4>26</vt:i4>
      </vt:variant>
      <vt:variant>
        <vt:i4>0</vt:i4>
      </vt:variant>
      <vt:variant>
        <vt:i4>5</vt:i4>
      </vt:variant>
      <vt:variant>
        <vt:lpwstr/>
      </vt:variant>
      <vt:variant>
        <vt:lpwstr>_Toc166245504</vt:lpwstr>
      </vt:variant>
      <vt:variant>
        <vt:i4>1441846</vt:i4>
      </vt:variant>
      <vt:variant>
        <vt:i4>20</vt:i4>
      </vt:variant>
      <vt:variant>
        <vt:i4>0</vt:i4>
      </vt:variant>
      <vt:variant>
        <vt:i4>5</vt:i4>
      </vt:variant>
      <vt:variant>
        <vt:lpwstr/>
      </vt:variant>
      <vt:variant>
        <vt:lpwstr>_Toc166245503</vt:lpwstr>
      </vt:variant>
      <vt:variant>
        <vt:i4>1441846</vt:i4>
      </vt:variant>
      <vt:variant>
        <vt:i4>14</vt:i4>
      </vt:variant>
      <vt:variant>
        <vt:i4>0</vt:i4>
      </vt:variant>
      <vt:variant>
        <vt:i4>5</vt:i4>
      </vt:variant>
      <vt:variant>
        <vt:lpwstr/>
      </vt:variant>
      <vt:variant>
        <vt:lpwstr>_Toc166245502</vt:lpwstr>
      </vt:variant>
      <vt:variant>
        <vt:i4>1441846</vt:i4>
      </vt:variant>
      <vt:variant>
        <vt:i4>8</vt:i4>
      </vt:variant>
      <vt:variant>
        <vt:i4>0</vt:i4>
      </vt:variant>
      <vt:variant>
        <vt:i4>5</vt:i4>
      </vt:variant>
      <vt:variant>
        <vt:lpwstr/>
      </vt:variant>
      <vt:variant>
        <vt:lpwstr>_Toc166245501</vt:lpwstr>
      </vt:variant>
      <vt:variant>
        <vt:i4>3145829</vt:i4>
      </vt:variant>
      <vt:variant>
        <vt:i4>3</vt:i4>
      </vt:variant>
      <vt:variant>
        <vt:i4>0</vt:i4>
      </vt:variant>
      <vt:variant>
        <vt:i4>5</vt:i4>
      </vt:variant>
      <vt:variant>
        <vt:lpwstr>http://www.air.org/</vt:lpwstr>
      </vt:variant>
      <vt:variant>
        <vt:lpwstr/>
      </vt:variant>
      <vt:variant>
        <vt:i4>5308435</vt:i4>
      </vt:variant>
      <vt:variant>
        <vt:i4>0</vt:i4>
      </vt:variant>
      <vt:variant>
        <vt:i4>0</vt:i4>
      </vt:variant>
      <vt:variant>
        <vt:i4>5</vt:i4>
      </vt:variant>
      <vt:variant>
        <vt:lpwstr>http://www.doe.mass.edu/</vt:lpwstr>
      </vt:variant>
      <vt:variant>
        <vt:lpwstr/>
      </vt:variant>
      <vt:variant>
        <vt:i4>524356</vt:i4>
      </vt:variant>
      <vt:variant>
        <vt:i4>6</vt:i4>
      </vt:variant>
      <vt:variant>
        <vt:i4>0</vt:i4>
      </vt:variant>
      <vt:variant>
        <vt:i4>5</vt:i4>
      </vt:variant>
      <vt:variant>
        <vt:lpwstr>https://www.doe.mass.edu/research/radar/</vt:lpwstr>
      </vt:variant>
      <vt:variant>
        <vt:lpwstr/>
      </vt:variant>
      <vt:variant>
        <vt:i4>1114198</vt:i4>
      </vt:variant>
      <vt:variant>
        <vt:i4>3</vt:i4>
      </vt:variant>
      <vt:variant>
        <vt:i4>0</vt:i4>
      </vt:variant>
      <vt:variant>
        <vt:i4>5</vt:i4>
      </vt:variant>
      <vt:variant>
        <vt:lpwstr>https://teachstone.com/class/</vt:lpwstr>
      </vt:variant>
      <vt:variant>
        <vt:lpwstr/>
      </vt:variant>
      <vt:variant>
        <vt:i4>917598</vt:i4>
      </vt:variant>
      <vt:variant>
        <vt:i4>0</vt:i4>
      </vt:variant>
      <vt:variant>
        <vt:i4>0</vt:i4>
      </vt:variant>
      <vt:variant>
        <vt:i4>5</vt:i4>
      </vt:variant>
      <vt:variant>
        <vt:lpwstr>http://www.doe.mass.edu/accountability/district-review/district-standards-indicators.pdf</vt:lpwstr>
      </vt:variant>
      <vt:variant>
        <vt:lpwstr/>
      </vt:variant>
      <vt:variant>
        <vt:i4>2752543</vt:i4>
      </vt:variant>
      <vt:variant>
        <vt:i4>81</vt:i4>
      </vt:variant>
      <vt:variant>
        <vt:i4>0</vt:i4>
      </vt:variant>
      <vt:variant>
        <vt:i4>5</vt:i4>
      </vt:variant>
      <vt:variant>
        <vt:lpwstr>mailto:Robert.J.Havdala@mass.gov</vt:lpwstr>
      </vt:variant>
      <vt:variant>
        <vt:lpwstr/>
      </vt:variant>
      <vt:variant>
        <vt:i4>8126533</vt:i4>
      </vt:variant>
      <vt:variant>
        <vt:i4>78</vt:i4>
      </vt:variant>
      <vt:variant>
        <vt:i4>0</vt:i4>
      </vt:variant>
      <vt:variant>
        <vt:i4>5</vt:i4>
      </vt:variant>
      <vt:variant>
        <vt:lpwstr>mailto:mwelch@air.org</vt:lpwstr>
      </vt:variant>
      <vt:variant>
        <vt:lpwstr/>
      </vt:variant>
      <vt:variant>
        <vt:i4>6422616</vt:i4>
      </vt:variant>
      <vt:variant>
        <vt:i4>75</vt:i4>
      </vt:variant>
      <vt:variant>
        <vt:i4>0</vt:i4>
      </vt:variant>
      <vt:variant>
        <vt:i4>5</vt:i4>
      </vt:variant>
      <vt:variant>
        <vt:lpwstr>mailto:solivar@air.org</vt:lpwstr>
      </vt:variant>
      <vt:variant>
        <vt:lpwstr/>
      </vt:variant>
      <vt:variant>
        <vt:i4>6422616</vt:i4>
      </vt:variant>
      <vt:variant>
        <vt:i4>72</vt:i4>
      </vt:variant>
      <vt:variant>
        <vt:i4>0</vt:i4>
      </vt:variant>
      <vt:variant>
        <vt:i4>5</vt:i4>
      </vt:variant>
      <vt:variant>
        <vt:lpwstr>mailto:solivar@air.org</vt:lpwstr>
      </vt:variant>
      <vt:variant>
        <vt:lpwstr/>
      </vt:variant>
      <vt:variant>
        <vt:i4>2752543</vt:i4>
      </vt:variant>
      <vt:variant>
        <vt:i4>69</vt:i4>
      </vt:variant>
      <vt:variant>
        <vt:i4>0</vt:i4>
      </vt:variant>
      <vt:variant>
        <vt:i4>5</vt:i4>
      </vt:variant>
      <vt:variant>
        <vt:lpwstr>mailto:Robert.J.Havdala@mass.gov</vt:lpwstr>
      </vt:variant>
      <vt:variant>
        <vt:lpwstr/>
      </vt:variant>
      <vt:variant>
        <vt:i4>5898287</vt:i4>
      </vt:variant>
      <vt:variant>
        <vt:i4>66</vt:i4>
      </vt:variant>
      <vt:variant>
        <vt:i4>0</vt:i4>
      </vt:variant>
      <vt:variant>
        <vt:i4>5</vt:i4>
      </vt:variant>
      <vt:variant>
        <vt:lpwstr>mailto:Kevin.Daly@mass.gov</vt:lpwstr>
      </vt:variant>
      <vt:variant>
        <vt:lpwstr/>
      </vt:variant>
      <vt:variant>
        <vt:i4>2752543</vt:i4>
      </vt:variant>
      <vt:variant>
        <vt:i4>63</vt:i4>
      </vt:variant>
      <vt:variant>
        <vt:i4>0</vt:i4>
      </vt:variant>
      <vt:variant>
        <vt:i4>5</vt:i4>
      </vt:variant>
      <vt:variant>
        <vt:lpwstr>mailto:Robert.J.Havdala@mass.gov</vt:lpwstr>
      </vt:variant>
      <vt:variant>
        <vt:lpwstr/>
      </vt:variant>
      <vt:variant>
        <vt:i4>5898287</vt:i4>
      </vt:variant>
      <vt:variant>
        <vt:i4>60</vt:i4>
      </vt:variant>
      <vt:variant>
        <vt:i4>0</vt:i4>
      </vt:variant>
      <vt:variant>
        <vt:i4>5</vt:i4>
      </vt:variant>
      <vt:variant>
        <vt:lpwstr>mailto:Kevin.Daly@mass.gov</vt:lpwstr>
      </vt:variant>
      <vt:variant>
        <vt:lpwstr/>
      </vt:variant>
      <vt:variant>
        <vt:i4>5898287</vt:i4>
      </vt:variant>
      <vt:variant>
        <vt:i4>57</vt:i4>
      </vt:variant>
      <vt:variant>
        <vt:i4>0</vt:i4>
      </vt:variant>
      <vt:variant>
        <vt:i4>5</vt:i4>
      </vt:variant>
      <vt:variant>
        <vt:lpwstr>mailto:Kevin.Daly@mass.gov</vt:lpwstr>
      </vt:variant>
      <vt:variant>
        <vt:lpwstr/>
      </vt:variant>
      <vt:variant>
        <vt:i4>2752543</vt:i4>
      </vt:variant>
      <vt:variant>
        <vt:i4>54</vt:i4>
      </vt:variant>
      <vt:variant>
        <vt:i4>0</vt:i4>
      </vt:variant>
      <vt:variant>
        <vt:i4>5</vt:i4>
      </vt:variant>
      <vt:variant>
        <vt:lpwstr>mailto:Robert.J.Havdala@mass.gov</vt:lpwstr>
      </vt:variant>
      <vt:variant>
        <vt:lpwstr/>
      </vt:variant>
      <vt:variant>
        <vt:i4>3473419</vt:i4>
      </vt:variant>
      <vt:variant>
        <vt:i4>51</vt:i4>
      </vt:variant>
      <vt:variant>
        <vt:i4>0</vt:i4>
      </vt:variant>
      <vt:variant>
        <vt:i4>5</vt:i4>
      </vt:variant>
      <vt:variant>
        <vt:lpwstr>mailto:Corinne.T.Thomas@mass.gov</vt:lpwstr>
      </vt:variant>
      <vt:variant>
        <vt:lpwstr/>
      </vt:variant>
      <vt:variant>
        <vt:i4>5898287</vt:i4>
      </vt:variant>
      <vt:variant>
        <vt:i4>48</vt:i4>
      </vt:variant>
      <vt:variant>
        <vt:i4>0</vt:i4>
      </vt:variant>
      <vt:variant>
        <vt:i4>5</vt:i4>
      </vt:variant>
      <vt:variant>
        <vt:lpwstr>mailto:Kevin.Daly@mass.gov</vt:lpwstr>
      </vt:variant>
      <vt:variant>
        <vt:lpwstr/>
      </vt:variant>
      <vt:variant>
        <vt:i4>3801129</vt:i4>
      </vt:variant>
      <vt:variant>
        <vt:i4>45</vt:i4>
      </vt:variant>
      <vt:variant>
        <vt:i4>0</vt:i4>
      </vt:variant>
      <vt:variant>
        <vt:i4>5</vt:i4>
      </vt:variant>
      <vt:variant>
        <vt:lpwstr>https://www.doe.mass.edu/finance/chapter70/default.html</vt:lpwstr>
      </vt:variant>
      <vt:variant>
        <vt:lpwstr/>
      </vt:variant>
      <vt:variant>
        <vt:i4>2752543</vt:i4>
      </vt:variant>
      <vt:variant>
        <vt:i4>42</vt:i4>
      </vt:variant>
      <vt:variant>
        <vt:i4>0</vt:i4>
      </vt:variant>
      <vt:variant>
        <vt:i4>5</vt:i4>
      </vt:variant>
      <vt:variant>
        <vt:lpwstr>mailto:Robert.J.Havdala@mass.gov</vt:lpwstr>
      </vt:variant>
      <vt:variant>
        <vt:lpwstr/>
      </vt:variant>
      <vt:variant>
        <vt:i4>5898287</vt:i4>
      </vt:variant>
      <vt:variant>
        <vt:i4>39</vt:i4>
      </vt:variant>
      <vt:variant>
        <vt:i4>0</vt:i4>
      </vt:variant>
      <vt:variant>
        <vt:i4>5</vt:i4>
      </vt:variant>
      <vt:variant>
        <vt:lpwstr>mailto:Kevin.Daly@mass.gov</vt:lpwstr>
      </vt:variant>
      <vt:variant>
        <vt:lpwstr/>
      </vt:variant>
      <vt:variant>
        <vt:i4>589884</vt:i4>
      </vt:variant>
      <vt:variant>
        <vt:i4>36</vt:i4>
      </vt:variant>
      <vt:variant>
        <vt:i4>0</vt:i4>
      </vt:variant>
      <vt:variant>
        <vt:i4>5</vt:i4>
      </vt:variant>
      <vt:variant>
        <vt:lpwstr>mailto:jcunnion@air.org</vt:lpwstr>
      </vt:variant>
      <vt:variant>
        <vt:lpwstr/>
      </vt:variant>
      <vt:variant>
        <vt:i4>8126533</vt:i4>
      </vt:variant>
      <vt:variant>
        <vt:i4>33</vt:i4>
      </vt:variant>
      <vt:variant>
        <vt:i4>0</vt:i4>
      </vt:variant>
      <vt:variant>
        <vt:i4>5</vt:i4>
      </vt:variant>
      <vt:variant>
        <vt:lpwstr>mailto:mwelch@air.org</vt:lpwstr>
      </vt:variant>
      <vt:variant>
        <vt:lpwstr/>
      </vt:variant>
      <vt:variant>
        <vt:i4>7929922</vt:i4>
      </vt:variant>
      <vt:variant>
        <vt:i4>30</vt:i4>
      </vt:variant>
      <vt:variant>
        <vt:i4>0</vt:i4>
      </vt:variant>
      <vt:variant>
        <vt:i4>5</vt:i4>
      </vt:variant>
      <vt:variant>
        <vt:lpwstr>mailto:jjames@air.org</vt:lpwstr>
      </vt:variant>
      <vt:variant>
        <vt:lpwstr/>
      </vt:variant>
      <vt:variant>
        <vt:i4>5898287</vt:i4>
      </vt:variant>
      <vt:variant>
        <vt:i4>27</vt:i4>
      </vt:variant>
      <vt:variant>
        <vt:i4>0</vt:i4>
      </vt:variant>
      <vt:variant>
        <vt:i4>5</vt:i4>
      </vt:variant>
      <vt:variant>
        <vt:lpwstr>mailto:Kevin.Daly@mass.gov</vt:lpwstr>
      </vt:variant>
      <vt:variant>
        <vt:lpwstr/>
      </vt:variant>
      <vt:variant>
        <vt:i4>2752543</vt:i4>
      </vt:variant>
      <vt:variant>
        <vt:i4>24</vt:i4>
      </vt:variant>
      <vt:variant>
        <vt:i4>0</vt:i4>
      </vt:variant>
      <vt:variant>
        <vt:i4>5</vt:i4>
      </vt:variant>
      <vt:variant>
        <vt:lpwstr>mailto:Robert.J.Havdala@mass.gov</vt:lpwstr>
      </vt:variant>
      <vt:variant>
        <vt:lpwstr/>
      </vt:variant>
      <vt:variant>
        <vt:i4>589884</vt:i4>
      </vt:variant>
      <vt:variant>
        <vt:i4>21</vt:i4>
      </vt:variant>
      <vt:variant>
        <vt:i4>0</vt:i4>
      </vt:variant>
      <vt:variant>
        <vt:i4>5</vt:i4>
      </vt:variant>
      <vt:variant>
        <vt:lpwstr>mailto:jcunnion@air.org</vt:lpwstr>
      </vt:variant>
      <vt:variant>
        <vt:lpwstr/>
      </vt:variant>
      <vt:variant>
        <vt:i4>7929922</vt:i4>
      </vt:variant>
      <vt:variant>
        <vt:i4>18</vt:i4>
      </vt:variant>
      <vt:variant>
        <vt:i4>0</vt:i4>
      </vt:variant>
      <vt:variant>
        <vt:i4>5</vt:i4>
      </vt:variant>
      <vt:variant>
        <vt:lpwstr>mailto:jjames@air.org</vt:lpwstr>
      </vt:variant>
      <vt:variant>
        <vt:lpwstr/>
      </vt:variant>
      <vt:variant>
        <vt:i4>589884</vt:i4>
      </vt:variant>
      <vt:variant>
        <vt:i4>15</vt:i4>
      </vt:variant>
      <vt:variant>
        <vt:i4>0</vt:i4>
      </vt:variant>
      <vt:variant>
        <vt:i4>5</vt:i4>
      </vt:variant>
      <vt:variant>
        <vt:lpwstr>mailto:jcunnion@air.org</vt:lpwstr>
      </vt:variant>
      <vt:variant>
        <vt:lpwstr/>
      </vt:variant>
      <vt:variant>
        <vt:i4>2752543</vt:i4>
      </vt:variant>
      <vt:variant>
        <vt:i4>12</vt:i4>
      </vt:variant>
      <vt:variant>
        <vt:i4>0</vt:i4>
      </vt:variant>
      <vt:variant>
        <vt:i4>5</vt:i4>
      </vt:variant>
      <vt:variant>
        <vt:lpwstr>mailto:Robert.J.Havdala@mass.gov</vt:lpwstr>
      </vt:variant>
      <vt:variant>
        <vt:lpwstr/>
      </vt:variant>
      <vt:variant>
        <vt:i4>3473419</vt:i4>
      </vt:variant>
      <vt:variant>
        <vt:i4>9</vt:i4>
      </vt:variant>
      <vt:variant>
        <vt:i4>0</vt:i4>
      </vt:variant>
      <vt:variant>
        <vt:i4>5</vt:i4>
      </vt:variant>
      <vt:variant>
        <vt:lpwstr>mailto:Corinne.T.Thomas@mass.gov</vt:lpwstr>
      </vt:variant>
      <vt:variant>
        <vt:lpwstr/>
      </vt:variant>
      <vt:variant>
        <vt:i4>5898287</vt:i4>
      </vt:variant>
      <vt:variant>
        <vt:i4>6</vt:i4>
      </vt:variant>
      <vt:variant>
        <vt:i4>0</vt:i4>
      </vt:variant>
      <vt:variant>
        <vt:i4>5</vt:i4>
      </vt:variant>
      <vt:variant>
        <vt:lpwstr>mailto:Kevin.Daly@mass.gov</vt:lpwstr>
      </vt:variant>
      <vt:variant>
        <vt:lpwstr/>
      </vt:variant>
      <vt:variant>
        <vt:i4>3473419</vt:i4>
      </vt:variant>
      <vt:variant>
        <vt:i4>3</vt:i4>
      </vt:variant>
      <vt:variant>
        <vt:i4>0</vt:i4>
      </vt:variant>
      <vt:variant>
        <vt:i4>5</vt:i4>
      </vt:variant>
      <vt:variant>
        <vt:lpwstr>mailto:Corinne.T.Thomas@mass.gov</vt:lpwstr>
      </vt:variant>
      <vt:variant>
        <vt:lpwstr/>
      </vt:variant>
      <vt:variant>
        <vt:i4>2883598</vt:i4>
      </vt:variant>
      <vt:variant>
        <vt:i4>0</vt:i4>
      </vt:variant>
      <vt:variant>
        <vt:i4>0</vt:i4>
      </vt:variant>
      <vt:variant>
        <vt:i4>5</vt:i4>
      </vt:variant>
      <vt:variant>
        <vt:lpwstr>mailto:Erica.M.Gonzales@mass.gov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Gardner Comprehensive Review Report 2024</dc:title>
  <dc:subject/>
  <dc:creator>DESE</dc:creator>
  <cp:keywords/>
  <cp:lastModifiedBy>Zou, Dong (EOE)</cp:lastModifiedBy>
  <cp:revision>5</cp:revision>
  <cp:lastPrinted>2024-05-09T04:38:00Z</cp:lastPrinted>
  <dcterms:created xsi:type="dcterms:W3CDTF">2024-07-11T17:33:00Z</dcterms:created>
  <dcterms:modified xsi:type="dcterms:W3CDTF">2024-07-30T16:34:00Z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30 2024 12:00AM</vt:lpwstr>
  </property>
</Properties>
</file>