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D9631" w14:textId="77777777" w:rsidR="00E2253F" w:rsidRPr="0060691C" w:rsidRDefault="00E2253F" w:rsidP="00E2253F">
      <w:pPr>
        <w:jc w:val="center"/>
        <w:rPr>
          <w:rFonts w:ascii="Arial" w:hAnsi="Arial" w:cs="Arial"/>
          <w:b/>
          <w:sz w:val="20"/>
          <w:szCs w:val="20"/>
        </w:rPr>
      </w:pPr>
      <w:r w:rsidRPr="0060691C">
        <w:rPr>
          <w:rFonts w:ascii="Arial" w:hAnsi="Arial" w:cs="Arial"/>
          <w:b/>
          <w:sz w:val="20"/>
          <w:szCs w:val="20"/>
        </w:rPr>
        <w:t>Massachusetts Department of Elementary and Secondary Education</w:t>
      </w:r>
    </w:p>
    <w:p w14:paraId="4CF7C4C5" w14:textId="77777777" w:rsidR="00E2253F" w:rsidRPr="0060691C" w:rsidRDefault="00E2253F" w:rsidP="00E2253F">
      <w:pPr>
        <w:jc w:val="center"/>
        <w:rPr>
          <w:rFonts w:ascii="Arial" w:hAnsi="Arial" w:cs="Arial"/>
          <w:b/>
          <w:sz w:val="20"/>
          <w:szCs w:val="20"/>
        </w:rPr>
      </w:pPr>
      <w:r w:rsidRPr="0060691C">
        <w:rPr>
          <w:rFonts w:ascii="Arial" w:hAnsi="Arial" w:cs="Arial"/>
          <w:b/>
          <w:sz w:val="20"/>
          <w:szCs w:val="20"/>
        </w:rPr>
        <w:t>Special Board Meeting on Social and Emotional Learning (SEL), April 25, 2016</w:t>
      </w:r>
    </w:p>
    <w:p w14:paraId="584493C7" w14:textId="77777777" w:rsidR="00E2253F" w:rsidRPr="0060691C" w:rsidRDefault="00E2253F" w:rsidP="00E2253F">
      <w:pPr>
        <w:jc w:val="center"/>
        <w:rPr>
          <w:rFonts w:ascii="Arial" w:hAnsi="Arial" w:cs="Arial"/>
          <w:b/>
          <w:i/>
          <w:sz w:val="28"/>
          <w:szCs w:val="28"/>
        </w:rPr>
      </w:pPr>
      <w:r w:rsidRPr="0060691C">
        <w:rPr>
          <w:rFonts w:ascii="Arial" w:hAnsi="Arial" w:cs="Arial"/>
          <w:b/>
          <w:i/>
          <w:sz w:val="28"/>
          <w:szCs w:val="28"/>
        </w:rPr>
        <w:t>Social and Emotional Learning Definitions</w:t>
      </w:r>
    </w:p>
    <w:p w14:paraId="59E62DCE" w14:textId="77777777" w:rsidR="00E2253F" w:rsidRPr="005402E8" w:rsidRDefault="00E2253F" w:rsidP="00E2253F">
      <w:pPr>
        <w:jc w:val="center"/>
        <w:rPr>
          <w:rFonts w:ascii="Arial" w:hAnsi="Arial" w:cs="Arial"/>
          <w:b/>
          <w:sz w:val="20"/>
          <w:szCs w:val="20"/>
        </w:rPr>
      </w:pPr>
    </w:p>
    <w:p w14:paraId="6E7822FB" w14:textId="77777777" w:rsidR="00E2253F" w:rsidRPr="005402E8" w:rsidRDefault="00E2253F" w:rsidP="00E2253F">
      <w:pPr>
        <w:jc w:val="center"/>
        <w:rPr>
          <w:rFonts w:ascii="Arial" w:hAnsi="Arial" w:cs="Arial"/>
          <w:sz w:val="20"/>
          <w:szCs w:val="20"/>
        </w:rPr>
      </w:pPr>
    </w:p>
    <w:p w14:paraId="11E2EDA6" w14:textId="77777777" w:rsidR="00E2253F" w:rsidRPr="005402E8" w:rsidRDefault="00E2253F" w:rsidP="00E2253F">
      <w:pPr>
        <w:pStyle w:val="Default"/>
        <w:spacing w:after="240"/>
        <w:rPr>
          <w:rFonts w:ascii="Arial" w:hAnsi="Arial" w:cs="Arial"/>
          <w:sz w:val="20"/>
          <w:szCs w:val="20"/>
        </w:rPr>
      </w:pPr>
      <w:r w:rsidRPr="005402E8">
        <w:rPr>
          <w:rFonts w:ascii="Arial" w:hAnsi="Arial" w:cs="Arial"/>
          <w:color w:val="auto"/>
          <w:sz w:val="20"/>
          <w:szCs w:val="20"/>
        </w:rPr>
        <w:t xml:space="preserve">The Department is committed to preparing all students for success in the world that awaits them after high school. One of our five core strategies to achieve that goal is </w:t>
      </w:r>
      <w:r w:rsidRPr="005402E8">
        <w:rPr>
          <w:rFonts w:ascii="Arial" w:hAnsi="Arial" w:cs="Arial"/>
          <w:i/>
          <w:color w:val="auto"/>
          <w:sz w:val="20"/>
          <w:szCs w:val="20"/>
        </w:rPr>
        <w:t>s</w:t>
      </w:r>
      <w:r w:rsidRPr="005402E8">
        <w:rPr>
          <w:rFonts w:ascii="Arial" w:hAnsi="Arial" w:cs="Arial"/>
          <w:bCs/>
          <w:i/>
          <w:color w:val="auto"/>
          <w:sz w:val="20"/>
          <w:szCs w:val="20"/>
        </w:rPr>
        <w:t xml:space="preserve">upporting the social, emotional, and health needs of students and families. </w:t>
      </w:r>
      <w:r w:rsidRPr="005402E8">
        <w:rPr>
          <w:rFonts w:ascii="Arial" w:hAnsi="Arial" w:cs="Arial"/>
          <w:sz w:val="20"/>
          <w:szCs w:val="20"/>
        </w:rPr>
        <w:t xml:space="preserve">As noted in the </w:t>
      </w:r>
      <w:hyperlink r:id="rId11" w:history="1">
        <w:r w:rsidRPr="005402E8">
          <w:rPr>
            <w:rStyle w:val="Hyperlink"/>
            <w:rFonts w:ascii="Arial" w:hAnsi="Arial" w:cs="Arial"/>
            <w:sz w:val="20"/>
            <w:szCs w:val="20"/>
          </w:rPr>
          <w:t>Department’s Strategic Plan</w:t>
        </w:r>
      </w:hyperlink>
      <w:r w:rsidRPr="005402E8">
        <w:rPr>
          <w:rFonts w:ascii="Arial" w:hAnsi="Arial" w:cs="Arial"/>
          <w:sz w:val="20"/>
          <w:szCs w:val="20"/>
        </w:rPr>
        <w:t xml:space="preserve"> (May 2015), in order to have opportunities to be successful after high school, students need to have healthy social/emotional skills. Furthermore, developing students’ social and emotional competencies helps schools create safe learning environments that contribute to academic achievement for all. </w:t>
      </w:r>
    </w:p>
    <w:p w14:paraId="49C3B386" w14:textId="77777777" w:rsidR="00E2253F" w:rsidRPr="005402E8" w:rsidRDefault="00E2253F" w:rsidP="00E2253F">
      <w:pPr>
        <w:rPr>
          <w:rFonts w:ascii="Arial" w:hAnsi="Arial" w:cs="Arial"/>
          <w:sz w:val="20"/>
          <w:szCs w:val="20"/>
        </w:rPr>
      </w:pPr>
      <w:r w:rsidRPr="005402E8">
        <w:rPr>
          <w:rFonts w:ascii="Arial" w:hAnsi="Arial" w:cs="Arial"/>
          <w:sz w:val="20"/>
          <w:szCs w:val="20"/>
        </w:rPr>
        <w:t>There are many terms and definitions used to refer to social and emotional and related competencies and learning needs of students.  This document includes the definition currently referenced most frequently by the Department (below), as well as a selection of additional ones referenced by speakers at the Special Board meeting as well as others in the field (the next page). This is not an all-inclusive list.</w:t>
      </w:r>
    </w:p>
    <w:p w14:paraId="73CAFAB0" w14:textId="77777777" w:rsidR="00E2253F" w:rsidRDefault="00E2253F" w:rsidP="00E2253F">
      <w:pPr>
        <w:rPr>
          <w:rFonts w:ascii="Arial" w:hAnsi="Arial" w:cs="Arial"/>
          <w:sz w:val="20"/>
          <w:szCs w:val="20"/>
        </w:rPr>
      </w:pPr>
    </w:p>
    <w:p w14:paraId="4D001810" w14:textId="77777777" w:rsidR="00E2253F" w:rsidRPr="005402E8" w:rsidRDefault="00E2253F" w:rsidP="00E2253F">
      <w:pPr>
        <w:rPr>
          <w:rFonts w:ascii="Arial" w:hAnsi="Arial" w:cs="Arial"/>
          <w:sz w:val="20"/>
          <w:szCs w:val="20"/>
        </w:rPr>
      </w:pPr>
    </w:p>
    <w:p w14:paraId="17A80DD5" w14:textId="77777777" w:rsidR="00E2253F" w:rsidRPr="005402E8" w:rsidRDefault="00E2253F" w:rsidP="00E2253F">
      <w:pPr>
        <w:rPr>
          <w:rFonts w:ascii="Arial" w:hAnsi="Arial" w:cs="Arial"/>
          <w:sz w:val="20"/>
          <w:szCs w:val="20"/>
        </w:rPr>
      </w:pPr>
    </w:p>
    <w:p w14:paraId="25276D10" w14:textId="77777777" w:rsidR="00E2253F" w:rsidRPr="005402E8" w:rsidRDefault="00E2253F" w:rsidP="00E2253F">
      <w:pPr>
        <w:rPr>
          <w:rFonts w:ascii="Arial" w:hAnsi="Arial" w:cs="Arial"/>
          <w:b/>
          <w:sz w:val="20"/>
          <w:szCs w:val="20"/>
        </w:rPr>
      </w:pPr>
      <w:r w:rsidRPr="000C2F92">
        <w:rPr>
          <w:rFonts w:ascii="Arial" w:hAnsi="Arial" w:cs="Arial"/>
          <w:b/>
        </w:rPr>
        <w:t>SOCIAL AND EMOTIONAL LEARNING</w:t>
      </w:r>
      <w:r w:rsidRPr="005402E8">
        <w:rPr>
          <w:rFonts w:ascii="Arial" w:hAnsi="Arial" w:cs="Arial"/>
          <w:b/>
          <w:sz w:val="20"/>
          <w:szCs w:val="20"/>
        </w:rPr>
        <w:br/>
      </w:r>
      <w:hyperlink r:id="rId12" w:history="1">
        <w:r w:rsidRPr="005402E8">
          <w:rPr>
            <w:rStyle w:val="Hyperlink"/>
            <w:rFonts w:ascii="Arial" w:hAnsi="Arial" w:cs="Arial"/>
            <w:b/>
            <w:sz w:val="20"/>
            <w:szCs w:val="20"/>
          </w:rPr>
          <w:t>Collaborative for Academic, Social, and Emotional Learning (CASEL)</w:t>
        </w:r>
      </w:hyperlink>
    </w:p>
    <w:p w14:paraId="748FB9A1" w14:textId="77777777" w:rsidR="00E2253F" w:rsidRPr="005402E8" w:rsidRDefault="00E2253F" w:rsidP="00E2253F">
      <w:pPr>
        <w:rPr>
          <w:rFonts w:ascii="Arial" w:hAnsi="Arial" w:cs="Arial"/>
          <w:sz w:val="20"/>
          <w:szCs w:val="20"/>
        </w:rPr>
      </w:pPr>
    </w:p>
    <w:p w14:paraId="48D145E1" w14:textId="77777777" w:rsidR="00E2253F" w:rsidRPr="005402E8" w:rsidRDefault="00E2253F" w:rsidP="00E2253F">
      <w:pPr>
        <w:rPr>
          <w:rFonts w:ascii="Arial" w:hAnsi="Arial" w:cs="Arial"/>
          <w:color w:val="555555"/>
          <w:sz w:val="20"/>
          <w:szCs w:val="20"/>
        </w:rPr>
        <w:sectPr w:rsidR="00E2253F" w:rsidRPr="005402E8" w:rsidSect="003E02F6">
          <w:footerReference w:type="default" r:id="rId13"/>
          <w:pgSz w:w="12240" w:h="15840"/>
          <w:pgMar w:top="990" w:right="1440" w:bottom="1440" w:left="1440" w:header="720" w:footer="720" w:gutter="0"/>
          <w:cols w:space="720"/>
          <w:docGrid w:linePitch="360"/>
        </w:sectPr>
      </w:pPr>
    </w:p>
    <w:p w14:paraId="1F72B443" w14:textId="77777777" w:rsidR="00E2253F" w:rsidRPr="005402E8" w:rsidRDefault="00E2253F" w:rsidP="00E2253F">
      <w:pPr>
        <w:rPr>
          <w:rFonts w:ascii="Arial" w:hAnsi="Arial" w:cs="Arial"/>
          <w:color w:val="555555"/>
          <w:sz w:val="20"/>
          <w:szCs w:val="20"/>
        </w:rPr>
      </w:pPr>
      <w:r w:rsidRPr="005402E8">
        <w:rPr>
          <w:rFonts w:ascii="Arial" w:hAnsi="Arial" w:cs="Arial"/>
          <w:noProof/>
          <w:sz w:val="20"/>
          <w:szCs w:val="20"/>
          <w:lang w:eastAsia="zh-CN" w:bidi="km-KH"/>
        </w:rPr>
        <w:drawing>
          <wp:inline distT="0" distB="0" distL="0" distR="0" wp14:anchorId="45B119C9" wp14:editId="36371C05">
            <wp:extent cx="1908604" cy="1897566"/>
            <wp:effectExtent l="19050" t="0" r="0" b="0"/>
            <wp:docPr id="5" name="Picture 18" descr="5 competencies of Social and Emotional Learning -in a circle:&#10;&#10;Self-awareness&#10;Self-management&#10;Social-awareness&#10;Relationship skills&#10;Responsible decision m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re_Competencies_Short_FINAL_O.png"/>
                    <pic:cNvPicPr>
                      <a:picLocks noChangeAspect="1" noChangeArrowheads="1"/>
                    </pic:cNvPicPr>
                  </pic:nvPicPr>
                  <pic:blipFill>
                    <a:blip r:embed="rId14" cstate="print"/>
                    <a:srcRect/>
                    <a:stretch>
                      <a:fillRect/>
                    </a:stretch>
                  </pic:blipFill>
                  <pic:spPr bwMode="auto">
                    <a:xfrm>
                      <a:off x="0" y="0"/>
                      <a:ext cx="1911654" cy="1900599"/>
                    </a:xfrm>
                    <a:prstGeom prst="rect">
                      <a:avLst/>
                    </a:prstGeom>
                    <a:noFill/>
                    <a:ln w="9525">
                      <a:noFill/>
                      <a:miter lim="800000"/>
                      <a:headEnd/>
                      <a:tailEnd/>
                    </a:ln>
                  </pic:spPr>
                </pic:pic>
              </a:graphicData>
            </a:graphic>
          </wp:inline>
        </w:drawing>
      </w:r>
    </w:p>
    <w:p w14:paraId="0E7A3AEB" w14:textId="77777777" w:rsidR="00E2253F" w:rsidRPr="005402E8" w:rsidRDefault="00E2253F" w:rsidP="00E2253F">
      <w:pPr>
        <w:rPr>
          <w:rFonts w:ascii="Arial" w:hAnsi="Arial" w:cs="Arial"/>
          <w:color w:val="555555"/>
          <w:sz w:val="20"/>
          <w:szCs w:val="20"/>
        </w:rPr>
      </w:pPr>
    </w:p>
    <w:p w14:paraId="02331547" w14:textId="77777777" w:rsidR="00E2253F" w:rsidRPr="005402E8" w:rsidRDefault="00E2253F" w:rsidP="00E2253F">
      <w:pPr>
        <w:rPr>
          <w:rFonts w:ascii="Arial" w:hAnsi="Arial" w:cs="Arial"/>
          <w:color w:val="555555"/>
          <w:sz w:val="20"/>
          <w:szCs w:val="20"/>
        </w:rPr>
      </w:pPr>
    </w:p>
    <w:p w14:paraId="7CC3F857" w14:textId="77777777" w:rsidR="00E2253F" w:rsidRPr="00BC2073" w:rsidRDefault="00E2253F" w:rsidP="00E2253F">
      <w:pPr>
        <w:rPr>
          <w:rFonts w:ascii="Arial" w:hAnsi="Arial" w:cs="Arial"/>
          <w:sz w:val="20"/>
          <w:szCs w:val="20"/>
        </w:rPr>
      </w:pPr>
      <w:r w:rsidRPr="00BC2073">
        <w:rPr>
          <w:rFonts w:ascii="Arial" w:hAnsi="Arial" w:cs="Arial"/>
          <w:sz w:val="20"/>
          <w:szCs w:val="20"/>
        </w:rPr>
        <w:t>Social and emotional learning (SEL) is 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 CASEL has identified the following five competency clusters that are interrelated sets of cognitive, affective, and behavioral competencies.</w:t>
      </w:r>
    </w:p>
    <w:p w14:paraId="051B209D" w14:textId="77777777" w:rsidR="00E2253F" w:rsidRPr="005402E8" w:rsidRDefault="00E2253F" w:rsidP="00E2253F">
      <w:pPr>
        <w:rPr>
          <w:rFonts w:ascii="Arial" w:hAnsi="Arial" w:cs="Arial"/>
          <w:sz w:val="20"/>
          <w:szCs w:val="20"/>
        </w:rPr>
        <w:sectPr w:rsidR="00E2253F" w:rsidRPr="005402E8" w:rsidSect="00D6033D">
          <w:type w:val="continuous"/>
          <w:pgSz w:w="12240" w:h="15840"/>
          <w:pgMar w:top="1440" w:right="1440" w:bottom="1440" w:left="1440" w:header="720" w:footer="720" w:gutter="0"/>
          <w:cols w:num="2" w:space="180"/>
          <w:docGrid w:linePitch="360"/>
        </w:sectPr>
      </w:pPr>
    </w:p>
    <w:p w14:paraId="7CBEECF1" w14:textId="77777777" w:rsidR="00E2253F" w:rsidRPr="005402E8" w:rsidRDefault="001118B4" w:rsidP="00E2253F">
      <w:pPr>
        <w:spacing w:after="200" w:line="276"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7B3ACA26" wp14:editId="196A07F2">
                <wp:simplePos x="0" y="0"/>
                <wp:positionH relativeFrom="column">
                  <wp:posOffset>372745</wp:posOffset>
                </wp:positionH>
                <wp:positionV relativeFrom="paragraph">
                  <wp:posOffset>347980</wp:posOffset>
                </wp:positionV>
                <wp:extent cx="6392545" cy="2331085"/>
                <wp:effectExtent l="10795" t="13335" r="698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545" cy="2331085"/>
                        </a:xfrm>
                        <a:prstGeom prst="rect">
                          <a:avLst/>
                        </a:prstGeom>
                        <a:solidFill>
                          <a:srgbClr val="FFFFFF"/>
                        </a:solidFill>
                        <a:ln w="9525">
                          <a:solidFill>
                            <a:srgbClr val="000000"/>
                          </a:solidFill>
                          <a:miter lim="800000"/>
                          <a:headEnd/>
                          <a:tailEnd/>
                        </a:ln>
                      </wps:spPr>
                      <wps:txbx>
                        <w:txbxContent>
                          <w:p w14:paraId="7C24D574" w14:textId="77777777" w:rsidR="00E2253F" w:rsidRPr="001660A8" w:rsidRDefault="00E2253F" w:rsidP="00E2253F">
                            <w:pPr>
                              <w:numPr>
                                <w:ilvl w:val="0"/>
                                <w:numId w:val="1"/>
                              </w:numPr>
                              <w:shd w:val="clear" w:color="auto" w:fill="FFFFFF"/>
                              <w:spacing w:before="100" w:beforeAutospacing="1" w:after="100" w:afterAutospacing="1"/>
                              <w:ind w:left="0"/>
                              <w:rPr>
                                <w:rFonts w:ascii="Arial Narrow" w:eastAsia="Times New Roman" w:hAnsi="Arial Narrow" w:cs="Arial"/>
                                <w:color w:val="555555"/>
                                <w:sz w:val="20"/>
                                <w:szCs w:val="20"/>
                              </w:rPr>
                            </w:pPr>
                            <w:r w:rsidRPr="001660A8">
                              <w:rPr>
                                <w:rFonts w:ascii="Arial Narrow" w:eastAsia="Times New Roman" w:hAnsi="Arial Narrow" w:cs="Arial"/>
                                <w:b/>
                                <w:bCs/>
                                <w:color w:val="555555"/>
                                <w:sz w:val="20"/>
                                <w:szCs w:val="20"/>
                              </w:rPr>
                              <w:t xml:space="preserve">Self-awareness: </w:t>
                            </w:r>
                            <w:r w:rsidRPr="001660A8">
                              <w:rPr>
                                <w:rFonts w:ascii="Arial Narrow" w:eastAsia="Times New Roman" w:hAnsi="Arial Narrow" w:cs="Arial"/>
                                <w:color w:val="555555"/>
                                <w:sz w:val="20"/>
                                <w:szCs w:val="20"/>
                              </w:rPr>
                              <w:t>The ability to accurately recognize one’s emotions and thoughts and their influence on behavior. This includes accurately assessing one’s strengths and limitations and possessing a well-grounded sense of confidence and optimism.</w:t>
                            </w:r>
                            <w:r w:rsidRPr="001660A8">
                              <w:rPr>
                                <w:rFonts w:ascii="Arial Narrow" w:eastAsia="Times New Roman" w:hAnsi="Arial Narrow" w:cs="Arial"/>
                                <w:color w:val="555555"/>
                                <w:sz w:val="20"/>
                                <w:szCs w:val="20"/>
                              </w:rPr>
                              <w:br/>
                            </w:r>
                          </w:p>
                          <w:p w14:paraId="2C1DD0D5" w14:textId="77777777" w:rsidR="00E2253F" w:rsidRPr="0008707E" w:rsidRDefault="00E2253F" w:rsidP="00E2253F">
                            <w:pPr>
                              <w:numPr>
                                <w:ilvl w:val="0"/>
                                <w:numId w:val="1"/>
                              </w:numPr>
                              <w:shd w:val="clear" w:color="auto" w:fill="FFFFFF"/>
                              <w:spacing w:before="100" w:beforeAutospacing="1" w:after="100" w:afterAutospacing="1"/>
                              <w:ind w:left="0"/>
                              <w:rPr>
                                <w:rFonts w:ascii="Arial Narrow" w:eastAsia="Times New Roman" w:hAnsi="Arial Narrow" w:cs="Arial"/>
                                <w:color w:val="555555"/>
                                <w:sz w:val="20"/>
                                <w:szCs w:val="20"/>
                              </w:rPr>
                            </w:pPr>
                            <w:r w:rsidRPr="001660A8">
                              <w:rPr>
                                <w:rFonts w:ascii="Arial Narrow" w:eastAsia="Times New Roman" w:hAnsi="Arial Narrow" w:cs="Arial"/>
                                <w:b/>
                                <w:bCs/>
                                <w:color w:val="555555"/>
                                <w:sz w:val="20"/>
                                <w:szCs w:val="20"/>
                              </w:rPr>
                              <w:t xml:space="preserve">Self-management: </w:t>
                            </w:r>
                            <w:r w:rsidRPr="0008707E">
                              <w:rPr>
                                <w:rFonts w:ascii="Arial Narrow" w:eastAsia="Times New Roman" w:hAnsi="Arial Narrow" w:cs="Arial"/>
                                <w:color w:val="555555"/>
                                <w:sz w:val="20"/>
                                <w:szCs w:val="20"/>
                              </w:rPr>
                              <w:t>The ability to regulate one’s emotions, thoughts, and behaviors effectively in different situations. This includes managing stress, controlling impulses, motivating oneself, and setting and working toward achieving personal and academic goals.</w:t>
                            </w:r>
                            <w:r w:rsidRPr="001660A8">
                              <w:rPr>
                                <w:rFonts w:ascii="Arial Narrow" w:eastAsia="Times New Roman" w:hAnsi="Arial Narrow" w:cs="Arial"/>
                                <w:color w:val="555555"/>
                                <w:sz w:val="20"/>
                                <w:szCs w:val="20"/>
                              </w:rPr>
                              <w:br/>
                            </w:r>
                          </w:p>
                          <w:p w14:paraId="0EE14171" w14:textId="77777777" w:rsidR="00E2253F" w:rsidRPr="0008707E" w:rsidRDefault="00E2253F" w:rsidP="00E2253F">
                            <w:pPr>
                              <w:numPr>
                                <w:ilvl w:val="0"/>
                                <w:numId w:val="1"/>
                              </w:numPr>
                              <w:shd w:val="clear" w:color="auto" w:fill="FFFFFF"/>
                              <w:spacing w:before="100" w:beforeAutospacing="1" w:after="100" w:afterAutospacing="1"/>
                              <w:ind w:left="0"/>
                              <w:rPr>
                                <w:rFonts w:ascii="Arial Narrow" w:eastAsia="Times New Roman" w:hAnsi="Arial Narrow" w:cs="Arial"/>
                                <w:color w:val="555555"/>
                                <w:sz w:val="20"/>
                                <w:szCs w:val="20"/>
                              </w:rPr>
                            </w:pPr>
                            <w:r w:rsidRPr="001660A8">
                              <w:rPr>
                                <w:rFonts w:ascii="Arial Narrow" w:eastAsia="Times New Roman" w:hAnsi="Arial Narrow" w:cs="Arial"/>
                                <w:b/>
                                <w:bCs/>
                                <w:color w:val="555555"/>
                                <w:sz w:val="20"/>
                                <w:szCs w:val="20"/>
                              </w:rPr>
                              <w:t xml:space="preserve">Social awareness: </w:t>
                            </w:r>
                            <w:r w:rsidRPr="0008707E">
                              <w:rPr>
                                <w:rFonts w:ascii="Arial Narrow" w:eastAsia="Times New Roman" w:hAnsi="Arial Narrow" w:cs="Arial"/>
                                <w:color w:val="555555"/>
                                <w:sz w:val="20"/>
                                <w:szCs w:val="20"/>
                              </w:rPr>
                              <w:t>The ability to take the perspective of and empathize with others from diverse backgrounds and cultures, to understand social and ethical norms for behavior, and to recognize family, school, and community resources and supports.</w:t>
                            </w:r>
                            <w:r w:rsidRPr="001660A8">
                              <w:rPr>
                                <w:rFonts w:ascii="Arial Narrow" w:eastAsia="Times New Roman" w:hAnsi="Arial Narrow" w:cs="Arial"/>
                                <w:color w:val="555555"/>
                                <w:sz w:val="20"/>
                                <w:szCs w:val="20"/>
                              </w:rPr>
                              <w:br/>
                            </w:r>
                          </w:p>
                          <w:p w14:paraId="72983928" w14:textId="77777777" w:rsidR="00E2253F" w:rsidRPr="001660A8" w:rsidRDefault="00E2253F" w:rsidP="00E2253F">
                            <w:pPr>
                              <w:numPr>
                                <w:ilvl w:val="0"/>
                                <w:numId w:val="1"/>
                              </w:numPr>
                              <w:shd w:val="clear" w:color="auto" w:fill="FFFFFF"/>
                              <w:spacing w:before="100" w:beforeAutospacing="1" w:after="100" w:afterAutospacing="1"/>
                              <w:ind w:left="0"/>
                              <w:rPr>
                                <w:rFonts w:ascii="Arial Narrow" w:hAnsi="Arial Narrow" w:cs="Arial"/>
                                <w:sz w:val="20"/>
                                <w:szCs w:val="20"/>
                              </w:rPr>
                            </w:pPr>
                            <w:r w:rsidRPr="001660A8">
                              <w:rPr>
                                <w:rFonts w:ascii="Arial Narrow" w:eastAsia="Times New Roman" w:hAnsi="Arial Narrow" w:cs="Arial"/>
                                <w:b/>
                                <w:bCs/>
                                <w:color w:val="555555"/>
                                <w:sz w:val="20"/>
                                <w:szCs w:val="20"/>
                              </w:rPr>
                              <w:t xml:space="preserve">Relationship skills: </w:t>
                            </w:r>
                            <w:r w:rsidRPr="0008707E">
                              <w:rPr>
                                <w:rFonts w:ascii="Arial Narrow" w:eastAsia="Times New Roman" w:hAnsi="Arial Narrow" w:cs="Arial"/>
                                <w:color w:val="555555"/>
                                <w:sz w:val="20"/>
                                <w:szCs w:val="20"/>
                              </w:rPr>
                              <w:t>The ability to establish and maintain healthy and rewarding relationships with diverse individuals and groups. This includes communicating clearly, listening actively, cooperating, resisting inappropriate social pressure, negotiating conflict constructively, and seeking and offering help when needed.</w:t>
                            </w:r>
                            <w:r w:rsidRPr="001660A8">
                              <w:rPr>
                                <w:rFonts w:ascii="Arial Narrow" w:eastAsia="Times New Roman" w:hAnsi="Arial Narrow" w:cs="Arial"/>
                                <w:color w:val="555555"/>
                                <w:sz w:val="20"/>
                                <w:szCs w:val="20"/>
                              </w:rPr>
                              <w:br/>
                            </w:r>
                          </w:p>
                          <w:p w14:paraId="54D59AB5" w14:textId="77777777" w:rsidR="00E2253F" w:rsidRPr="001660A8" w:rsidRDefault="00E2253F" w:rsidP="00E2253F">
                            <w:pPr>
                              <w:numPr>
                                <w:ilvl w:val="0"/>
                                <w:numId w:val="1"/>
                              </w:numPr>
                              <w:shd w:val="clear" w:color="auto" w:fill="FFFFFF"/>
                              <w:spacing w:before="100" w:beforeAutospacing="1" w:after="100" w:afterAutospacing="1"/>
                              <w:ind w:left="0"/>
                              <w:rPr>
                                <w:rFonts w:ascii="Arial Narrow" w:hAnsi="Arial Narrow" w:cs="Arial"/>
                                <w:sz w:val="20"/>
                                <w:szCs w:val="20"/>
                              </w:rPr>
                            </w:pPr>
                            <w:r w:rsidRPr="001660A8">
                              <w:rPr>
                                <w:rFonts w:ascii="Arial Narrow" w:eastAsia="Times New Roman" w:hAnsi="Arial Narrow" w:cs="Arial"/>
                                <w:b/>
                                <w:bCs/>
                                <w:color w:val="555555"/>
                                <w:sz w:val="20"/>
                                <w:szCs w:val="20"/>
                              </w:rPr>
                              <w:t xml:space="preserve">Responsible decision making: </w:t>
                            </w:r>
                            <w:r w:rsidRPr="0008707E">
                              <w:rPr>
                                <w:rFonts w:ascii="Arial Narrow" w:eastAsia="Times New Roman" w:hAnsi="Arial Narrow" w:cs="Arial"/>
                                <w:color w:val="555555"/>
                                <w:sz w:val="20"/>
                                <w:szCs w:val="20"/>
                              </w:rPr>
                              <w:t>The ability to make constructive and respectful choices</w:t>
                            </w:r>
                            <w:r w:rsidR="007F26FD">
                              <w:rPr>
                                <w:rFonts w:ascii="Arial Narrow" w:eastAsia="Times New Roman" w:hAnsi="Arial Narrow" w:cs="Arial"/>
                                <w:color w:val="555555"/>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5pt;margin-top:27.4pt;width:503.35pt;height:18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">
                <v:textbox>
                  <w:txbxContent>
                    <w:p w:rsidR="00E2253F" w:rsidRPr="001660A8" w:rsidRDefault="00E2253F" w:rsidP="00E2253F">
                      <w:pPr>
                        <w:numPr>
                          <w:ilvl w:val="0"/>
                          <w:numId w:val="1"/>
                        </w:numPr>
                        <w:shd w:val="clear" w:color="auto" w:fill="FFFFFF"/>
                        <w:spacing w:before="100" w:beforeAutospacing="1" w:after="100" w:afterAutospacing="1"/>
                        <w:ind w:left="0"/>
                        <w:rPr>
                          <w:rFonts w:ascii="Arial Narrow" w:eastAsia="Times New Roman" w:hAnsi="Arial Narrow" w:cs="Arial"/>
                          <w:color w:val="555555"/>
                          <w:sz w:val="20"/>
                          <w:szCs w:val="20"/>
                        </w:rPr>
                      </w:pPr>
                      <w:r w:rsidRPr="001660A8">
                        <w:rPr>
                          <w:rFonts w:ascii="Arial Narrow" w:eastAsia="Times New Roman" w:hAnsi="Arial Narrow" w:cs="Arial"/>
                          <w:b/>
                          <w:bCs/>
                          <w:color w:val="555555"/>
                          <w:sz w:val="20"/>
                          <w:szCs w:val="20"/>
                        </w:rPr>
                        <w:t xml:space="preserve">Self-awareness: </w:t>
                      </w:r>
                      <w:r w:rsidRPr="001660A8">
                        <w:rPr>
                          <w:rFonts w:ascii="Arial Narrow" w:eastAsia="Times New Roman" w:hAnsi="Arial Narrow" w:cs="Arial"/>
                          <w:color w:val="555555"/>
                          <w:sz w:val="20"/>
                          <w:szCs w:val="20"/>
                        </w:rPr>
                        <w:t>The ability to accurately recognize one’s emotions and thoughts and their influence on behavior. This includes accurately assessing one’s strengths and limitations and possessing a well-grounded sense of confidence and optimism.</w:t>
                      </w:r>
                      <w:r w:rsidRPr="001660A8">
                        <w:rPr>
                          <w:rFonts w:ascii="Arial Narrow" w:eastAsia="Times New Roman" w:hAnsi="Arial Narrow" w:cs="Arial"/>
                          <w:color w:val="555555"/>
                          <w:sz w:val="20"/>
                          <w:szCs w:val="20"/>
                        </w:rPr>
                        <w:br/>
                      </w:r>
                    </w:p>
                    <w:p w:rsidR="00E2253F" w:rsidRPr="0008707E" w:rsidRDefault="00E2253F" w:rsidP="00E2253F">
                      <w:pPr>
                        <w:numPr>
                          <w:ilvl w:val="0"/>
                          <w:numId w:val="1"/>
                        </w:numPr>
                        <w:shd w:val="clear" w:color="auto" w:fill="FFFFFF"/>
                        <w:spacing w:before="100" w:beforeAutospacing="1" w:after="100" w:afterAutospacing="1"/>
                        <w:ind w:left="0"/>
                        <w:rPr>
                          <w:rFonts w:ascii="Arial Narrow" w:eastAsia="Times New Roman" w:hAnsi="Arial Narrow" w:cs="Arial"/>
                          <w:color w:val="555555"/>
                          <w:sz w:val="20"/>
                          <w:szCs w:val="20"/>
                        </w:rPr>
                      </w:pPr>
                      <w:r w:rsidRPr="001660A8">
                        <w:rPr>
                          <w:rFonts w:ascii="Arial Narrow" w:eastAsia="Times New Roman" w:hAnsi="Arial Narrow" w:cs="Arial"/>
                          <w:b/>
                          <w:bCs/>
                          <w:color w:val="555555"/>
                          <w:sz w:val="20"/>
                          <w:szCs w:val="20"/>
                        </w:rPr>
                        <w:t xml:space="preserve">Self-management: </w:t>
                      </w:r>
                      <w:r w:rsidRPr="0008707E">
                        <w:rPr>
                          <w:rFonts w:ascii="Arial Narrow" w:eastAsia="Times New Roman" w:hAnsi="Arial Narrow" w:cs="Arial"/>
                          <w:color w:val="555555"/>
                          <w:sz w:val="20"/>
                          <w:szCs w:val="20"/>
                        </w:rPr>
                        <w:t>The ability to regulate one’s emotions, thoughts, and behaviors effectively in different situations. This includes managing stress, controlling impulses, motivating oneself, and setting and working toward achieving personal and academic goals.</w:t>
                      </w:r>
                      <w:r w:rsidRPr="001660A8">
                        <w:rPr>
                          <w:rFonts w:ascii="Arial Narrow" w:eastAsia="Times New Roman" w:hAnsi="Arial Narrow" w:cs="Arial"/>
                          <w:color w:val="555555"/>
                          <w:sz w:val="20"/>
                          <w:szCs w:val="20"/>
                        </w:rPr>
                        <w:br/>
                      </w:r>
                    </w:p>
                    <w:p w:rsidR="00E2253F" w:rsidRPr="0008707E" w:rsidRDefault="00E2253F" w:rsidP="00E2253F">
                      <w:pPr>
                        <w:numPr>
                          <w:ilvl w:val="0"/>
                          <w:numId w:val="1"/>
                        </w:numPr>
                        <w:shd w:val="clear" w:color="auto" w:fill="FFFFFF"/>
                        <w:spacing w:before="100" w:beforeAutospacing="1" w:after="100" w:afterAutospacing="1"/>
                        <w:ind w:left="0"/>
                        <w:rPr>
                          <w:rFonts w:ascii="Arial Narrow" w:eastAsia="Times New Roman" w:hAnsi="Arial Narrow" w:cs="Arial"/>
                          <w:color w:val="555555"/>
                          <w:sz w:val="20"/>
                          <w:szCs w:val="20"/>
                        </w:rPr>
                      </w:pPr>
                      <w:r w:rsidRPr="001660A8">
                        <w:rPr>
                          <w:rFonts w:ascii="Arial Narrow" w:eastAsia="Times New Roman" w:hAnsi="Arial Narrow" w:cs="Arial"/>
                          <w:b/>
                          <w:bCs/>
                          <w:color w:val="555555"/>
                          <w:sz w:val="20"/>
                          <w:szCs w:val="20"/>
                        </w:rPr>
                        <w:t xml:space="preserve">Social awareness: </w:t>
                      </w:r>
                      <w:r w:rsidRPr="0008707E">
                        <w:rPr>
                          <w:rFonts w:ascii="Arial Narrow" w:eastAsia="Times New Roman" w:hAnsi="Arial Narrow" w:cs="Arial"/>
                          <w:color w:val="555555"/>
                          <w:sz w:val="20"/>
                          <w:szCs w:val="20"/>
                        </w:rPr>
                        <w:t>The ability to take the perspective of and empathize with others from diverse backgrounds and cultures, to understand social and ethical norms for behavior, and to recognize family, school, and community resources and supports.</w:t>
                      </w:r>
                      <w:r w:rsidRPr="001660A8">
                        <w:rPr>
                          <w:rFonts w:ascii="Arial Narrow" w:eastAsia="Times New Roman" w:hAnsi="Arial Narrow" w:cs="Arial"/>
                          <w:color w:val="555555"/>
                          <w:sz w:val="20"/>
                          <w:szCs w:val="20"/>
                        </w:rPr>
                        <w:br/>
                      </w:r>
                    </w:p>
                    <w:p w:rsidR="00E2253F" w:rsidRPr="001660A8" w:rsidRDefault="00E2253F" w:rsidP="00E2253F">
                      <w:pPr>
                        <w:numPr>
                          <w:ilvl w:val="0"/>
                          <w:numId w:val="1"/>
                        </w:numPr>
                        <w:shd w:val="clear" w:color="auto" w:fill="FFFFFF"/>
                        <w:spacing w:before="100" w:beforeAutospacing="1" w:after="100" w:afterAutospacing="1"/>
                        <w:ind w:left="0"/>
                        <w:rPr>
                          <w:rFonts w:ascii="Arial Narrow" w:hAnsi="Arial Narrow" w:cs="Arial"/>
                          <w:sz w:val="20"/>
                          <w:szCs w:val="20"/>
                        </w:rPr>
                      </w:pPr>
                      <w:r w:rsidRPr="001660A8">
                        <w:rPr>
                          <w:rFonts w:ascii="Arial Narrow" w:eastAsia="Times New Roman" w:hAnsi="Arial Narrow" w:cs="Arial"/>
                          <w:b/>
                          <w:bCs/>
                          <w:color w:val="555555"/>
                          <w:sz w:val="20"/>
                          <w:szCs w:val="20"/>
                        </w:rPr>
                        <w:t xml:space="preserve">Relationship skills: </w:t>
                      </w:r>
                      <w:r w:rsidRPr="0008707E">
                        <w:rPr>
                          <w:rFonts w:ascii="Arial Narrow" w:eastAsia="Times New Roman" w:hAnsi="Arial Narrow" w:cs="Arial"/>
                          <w:color w:val="555555"/>
                          <w:sz w:val="20"/>
                          <w:szCs w:val="20"/>
                        </w:rPr>
                        <w:t>The ability to establish and maintain healthy and rewarding relationships with diverse individuals and groups. This includes communicating clearly, listening actively, cooperating, resisting inappropriate social pressure, negotiating conflict constructively, and seeking and offering help when needed.</w:t>
                      </w:r>
                      <w:r w:rsidRPr="001660A8">
                        <w:rPr>
                          <w:rFonts w:ascii="Arial Narrow" w:eastAsia="Times New Roman" w:hAnsi="Arial Narrow" w:cs="Arial"/>
                          <w:color w:val="555555"/>
                          <w:sz w:val="20"/>
                          <w:szCs w:val="20"/>
                        </w:rPr>
                        <w:br/>
                      </w:r>
                    </w:p>
                    <w:p w:rsidR="00E2253F" w:rsidRPr="001660A8" w:rsidRDefault="00E2253F" w:rsidP="00E2253F">
                      <w:pPr>
                        <w:numPr>
                          <w:ilvl w:val="0"/>
                          <w:numId w:val="1"/>
                        </w:numPr>
                        <w:shd w:val="clear" w:color="auto" w:fill="FFFFFF"/>
                        <w:spacing w:before="100" w:beforeAutospacing="1" w:after="100" w:afterAutospacing="1"/>
                        <w:ind w:left="0"/>
                        <w:rPr>
                          <w:rFonts w:ascii="Arial Narrow" w:hAnsi="Arial Narrow" w:cs="Arial"/>
                          <w:sz w:val="20"/>
                          <w:szCs w:val="20"/>
                        </w:rPr>
                      </w:pPr>
                      <w:r w:rsidRPr="001660A8">
                        <w:rPr>
                          <w:rFonts w:ascii="Arial Narrow" w:eastAsia="Times New Roman" w:hAnsi="Arial Narrow" w:cs="Arial"/>
                          <w:b/>
                          <w:bCs/>
                          <w:color w:val="555555"/>
                          <w:sz w:val="20"/>
                          <w:szCs w:val="20"/>
                        </w:rPr>
                        <w:t xml:space="preserve">Responsible decision making: </w:t>
                      </w:r>
                      <w:r w:rsidRPr="0008707E">
                        <w:rPr>
                          <w:rFonts w:ascii="Arial Narrow" w:eastAsia="Times New Roman" w:hAnsi="Arial Narrow" w:cs="Arial"/>
                          <w:color w:val="555555"/>
                          <w:sz w:val="20"/>
                          <w:szCs w:val="20"/>
                        </w:rPr>
                        <w:t>The ability to make constructive and respectful choices</w:t>
                      </w:r>
                      <w:r w:rsidR="007F26FD">
                        <w:rPr>
                          <w:rFonts w:ascii="Arial Narrow" w:eastAsia="Times New Roman" w:hAnsi="Arial Narrow" w:cs="Arial"/>
                          <w:color w:val="555555"/>
                          <w:sz w:val="20"/>
                          <w:szCs w:val="20"/>
                        </w:rPr>
                        <w:t>.</w:t>
                      </w:r>
                    </w:p>
                  </w:txbxContent>
                </v:textbox>
              </v:shape>
            </w:pict>
          </mc:Fallback>
        </mc:AlternateContent>
      </w:r>
      <w:r w:rsidR="00E2253F" w:rsidRPr="005402E8">
        <w:rPr>
          <w:rFonts w:ascii="Arial" w:hAnsi="Arial" w:cs="Arial"/>
          <w:sz w:val="20"/>
          <w:szCs w:val="20"/>
        </w:rPr>
        <w:br w:type="page"/>
      </w:r>
    </w:p>
    <w:p w14:paraId="4394C573" w14:textId="77777777" w:rsidR="00E2253F" w:rsidRPr="005402E8" w:rsidRDefault="00E2253F" w:rsidP="00E2253F">
      <w:pPr>
        <w:rPr>
          <w:rFonts w:ascii="Arial" w:hAnsi="Arial" w:cs="Arial"/>
          <w:b/>
          <w:sz w:val="20"/>
          <w:szCs w:val="20"/>
        </w:rPr>
      </w:pPr>
    </w:p>
    <w:p w14:paraId="3D6795D5" w14:textId="77777777" w:rsidR="00E2253F" w:rsidRDefault="00E2253F" w:rsidP="00E2253F">
      <w:pPr>
        <w:rPr>
          <w:rFonts w:ascii="Arial" w:hAnsi="Arial" w:cs="Arial"/>
          <w:b/>
          <w:sz w:val="20"/>
          <w:szCs w:val="20"/>
        </w:rPr>
      </w:pPr>
    </w:p>
    <w:p w14:paraId="49EBEA0A" w14:textId="77777777" w:rsidR="007F26FD" w:rsidRDefault="007F26FD" w:rsidP="00E2253F">
      <w:pPr>
        <w:rPr>
          <w:rFonts w:ascii="Arial" w:hAnsi="Arial" w:cs="Arial"/>
          <w:b/>
        </w:rPr>
        <w:sectPr w:rsidR="007F26FD" w:rsidSect="00EA5B57">
          <w:type w:val="continuous"/>
          <w:pgSz w:w="12240" w:h="15840"/>
          <w:pgMar w:top="720" w:right="720" w:bottom="720" w:left="720" w:header="720" w:footer="720" w:gutter="0"/>
          <w:cols w:space="720"/>
          <w:docGrid w:linePitch="360"/>
        </w:sectPr>
      </w:pPr>
    </w:p>
    <w:p w14:paraId="7A7E5D6B" w14:textId="77777777" w:rsidR="00E2253F" w:rsidRPr="000C2F92" w:rsidRDefault="007F26FD" w:rsidP="00E2253F">
      <w:pPr>
        <w:rPr>
          <w:rFonts w:ascii="Arial" w:hAnsi="Arial" w:cs="Arial"/>
          <w:b/>
        </w:rPr>
      </w:pPr>
      <w:bookmarkStart w:id="0" w:name="_GoBack"/>
      <w:r>
        <w:rPr>
          <w:rFonts w:ascii="Arial" w:hAnsi="Arial" w:cs="Arial"/>
          <w:b/>
          <w:noProof/>
          <w:lang w:eastAsia="zh-CN" w:bidi="km-KH"/>
        </w:rPr>
        <w:drawing>
          <wp:anchor distT="0" distB="0" distL="114300" distR="114300" simplePos="0" relativeHeight="251661312" behindDoc="0" locked="0" layoutInCell="1" allowOverlap="1" wp14:anchorId="13BF975F" wp14:editId="381EE3CA">
            <wp:simplePos x="0" y="0"/>
            <wp:positionH relativeFrom="column">
              <wp:posOffset>3412490</wp:posOffset>
            </wp:positionH>
            <wp:positionV relativeFrom="paragraph">
              <wp:posOffset>49530</wp:posOffset>
            </wp:positionV>
            <wp:extent cx="3201670" cy="2075815"/>
            <wp:effectExtent l="19050" t="0" r="0" b="0"/>
            <wp:wrapSquare wrapText="bothSides"/>
            <wp:docPr id="7" name="Picture 21" descr="Box on left:&#10;TESTED OUTCOMES&#10;Reading Skills&#10;Math Skills&#10;Reasoning Skills&#10;Academic Knowledge&#10;&#10;Box on right:&#10;AGENCY-RELATED FACTORS:&#10;Growth Mindsent&#10;Conscientiousness&#10;Future Orientation&#10;Other Skills and Mindsets&#10;&#10;Both boxes pointing to:&#10;SCHOOL AND LIFE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spect="1" noChangeArrowheads="1"/>
                    </pic:cNvPicPr>
                  </pic:nvPicPr>
                  <pic:blipFill>
                    <a:blip r:embed="rId15" cstate="print"/>
                    <a:srcRect l="16816" t="13393" r="8229" b="5655"/>
                    <a:stretch>
                      <a:fillRect/>
                    </a:stretch>
                  </pic:blipFill>
                  <pic:spPr bwMode="auto">
                    <a:xfrm>
                      <a:off x="0" y="0"/>
                      <a:ext cx="3201670" cy="2075815"/>
                    </a:xfrm>
                    <a:prstGeom prst="rect">
                      <a:avLst/>
                    </a:prstGeom>
                    <a:noFill/>
                    <a:ln w="9525">
                      <a:noFill/>
                      <a:miter lim="800000"/>
                      <a:headEnd/>
                      <a:tailEnd/>
                    </a:ln>
                  </pic:spPr>
                </pic:pic>
              </a:graphicData>
            </a:graphic>
          </wp:anchor>
        </w:drawing>
      </w:r>
      <w:bookmarkEnd w:id="0"/>
      <w:r w:rsidR="00E2253F" w:rsidRPr="000C2F92">
        <w:rPr>
          <w:rFonts w:ascii="Arial" w:hAnsi="Arial" w:cs="Arial"/>
          <w:b/>
        </w:rPr>
        <w:t>AGENCY</w:t>
      </w:r>
    </w:p>
    <w:p w14:paraId="5CD2BF44" w14:textId="77777777" w:rsidR="00E2253F" w:rsidRPr="005402E8" w:rsidRDefault="00E2253F" w:rsidP="00E2253F">
      <w:pPr>
        <w:rPr>
          <w:rFonts w:ascii="Arial" w:hAnsi="Arial" w:cs="Arial"/>
          <w:sz w:val="20"/>
          <w:szCs w:val="20"/>
        </w:rPr>
        <w:sectPr w:rsidR="00E2253F" w:rsidRPr="005402E8" w:rsidSect="007F26FD">
          <w:type w:val="continuous"/>
          <w:pgSz w:w="12240" w:h="15840"/>
          <w:pgMar w:top="1440" w:right="1440" w:bottom="1440" w:left="1440" w:header="720" w:footer="720" w:gutter="0"/>
          <w:cols w:space="720"/>
          <w:docGrid w:linePitch="360"/>
        </w:sectPr>
      </w:pPr>
    </w:p>
    <w:p w14:paraId="1C00750A" w14:textId="77777777" w:rsidR="00E2253F" w:rsidRPr="007F26FD" w:rsidRDefault="00375D81" w:rsidP="00E2253F">
      <w:pPr>
        <w:rPr>
          <w:rFonts w:ascii="Arial" w:hAnsi="Arial" w:cs="Arial"/>
          <w:sz w:val="20"/>
          <w:szCs w:val="20"/>
        </w:rPr>
      </w:pPr>
      <w:hyperlink r:id="rId16" w:history="1">
        <w:r w:rsidR="00E2253F" w:rsidRPr="007F26FD">
          <w:rPr>
            <w:rStyle w:val="Hyperlink"/>
            <w:rFonts w:ascii="Arial" w:hAnsi="Arial" w:cs="Arial"/>
            <w:sz w:val="20"/>
            <w:szCs w:val="20"/>
          </w:rPr>
          <w:t>Achievement Gap Initiative</w:t>
        </w:r>
      </w:hyperlink>
      <w:r w:rsidR="00E2253F" w:rsidRPr="007F26FD">
        <w:rPr>
          <w:rFonts w:ascii="Arial" w:hAnsi="Arial" w:cs="Arial"/>
          <w:sz w:val="20"/>
          <w:szCs w:val="20"/>
        </w:rPr>
        <w:t xml:space="preserve"> (AGI) at Harvard University / </w:t>
      </w:r>
      <w:hyperlink r:id="rId17" w:history="1">
        <w:r w:rsidR="00E2253F" w:rsidRPr="007F26FD">
          <w:rPr>
            <w:rStyle w:val="Hyperlink"/>
            <w:rFonts w:ascii="Arial" w:hAnsi="Arial" w:cs="Arial"/>
            <w:sz w:val="20"/>
            <w:szCs w:val="20"/>
          </w:rPr>
          <w:t>Tripod Project for School Improvement -</w:t>
        </w:r>
      </w:hyperlink>
    </w:p>
    <w:p w14:paraId="5896B23C" w14:textId="77777777" w:rsidR="00E2253F" w:rsidRPr="007F26FD" w:rsidRDefault="00375D81" w:rsidP="00E2253F">
      <w:pPr>
        <w:rPr>
          <w:rFonts w:ascii="Arial" w:hAnsi="Arial" w:cs="Arial"/>
          <w:i/>
          <w:sz w:val="20"/>
          <w:szCs w:val="20"/>
        </w:rPr>
      </w:pPr>
      <w:hyperlink r:id="rId18" w:history="1">
        <w:r w:rsidR="00E2253F" w:rsidRPr="007F26FD">
          <w:rPr>
            <w:rStyle w:val="Hyperlink"/>
            <w:rFonts w:ascii="Arial" w:hAnsi="Arial" w:cs="Arial"/>
            <w:i/>
            <w:sz w:val="20"/>
            <w:szCs w:val="20"/>
          </w:rPr>
          <w:t>The Influence of Teaching Beyond Standardized Test Scores: Engagement, Mindsets, and Agency</w:t>
        </w:r>
      </w:hyperlink>
      <w:r w:rsidR="00E2253F" w:rsidRPr="007F26FD">
        <w:rPr>
          <w:rFonts w:ascii="Arial" w:hAnsi="Arial" w:cs="Arial"/>
          <w:i/>
          <w:sz w:val="20"/>
          <w:szCs w:val="20"/>
        </w:rPr>
        <w:t xml:space="preserve"> </w:t>
      </w:r>
    </w:p>
    <w:p w14:paraId="28408B14" w14:textId="77777777" w:rsidR="00E2253F" w:rsidRPr="005402E8" w:rsidRDefault="00E2253F" w:rsidP="00E2253F">
      <w:pPr>
        <w:rPr>
          <w:rFonts w:ascii="Arial" w:hAnsi="Arial" w:cs="Arial"/>
          <w:iCs/>
          <w:sz w:val="20"/>
          <w:szCs w:val="20"/>
        </w:rPr>
        <w:sectPr w:rsidR="00E2253F" w:rsidRPr="005402E8" w:rsidSect="007F26FD">
          <w:type w:val="continuous"/>
          <w:pgSz w:w="12240" w:h="15840"/>
          <w:pgMar w:top="1440" w:right="1440" w:bottom="1440" w:left="1440" w:header="720" w:footer="720" w:gutter="0"/>
          <w:cols w:space="180"/>
          <w:docGrid w:linePitch="360"/>
        </w:sectPr>
      </w:pPr>
      <w:r w:rsidRPr="007F26FD">
        <w:rPr>
          <w:rFonts w:ascii="Arial" w:hAnsi="Arial" w:cs="Arial"/>
          <w:color w:val="221E1F"/>
          <w:sz w:val="20"/>
          <w:szCs w:val="20"/>
        </w:rPr>
        <w:t>Agency is the capacity and propensity to take purposeful initiative—the opposite of helplessness. Young people with high levels of agency do not respond passively to their circumstances; they tend to seek meaning and act with purpose to achieve the conditions they desire in their own and others’ lives. The development of agency may be as important an outcome of schooling as the skills we measure with standardized testing.</w:t>
      </w:r>
      <w:r w:rsidRPr="007F26FD">
        <w:rPr>
          <w:rFonts w:ascii="Arial" w:hAnsi="Arial" w:cs="Arial"/>
          <w:b/>
          <w:bCs/>
          <w:color w:val="FFFFFF"/>
          <w:sz w:val="20"/>
          <w:szCs w:val="20"/>
        </w:rPr>
        <w:t xml:space="preserve"> TESTED </w:t>
      </w:r>
      <w:r>
        <w:rPr>
          <w:rFonts w:ascii="Arial" w:hAnsi="Arial" w:cs="Arial"/>
          <w:b/>
          <w:bCs/>
          <w:color w:val="FFFFFF"/>
          <w:sz w:val="21"/>
          <w:szCs w:val="21"/>
        </w:rPr>
        <w:t xml:space="preserve">OUTCOMES </w:t>
      </w:r>
      <w:r>
        <w:rPr>
          <w:rFonts w:ascii="Arial" w:hAnsi="Arial" w:cs="Arial"/>
          <w:color w:val="FFFFFF"/>
          <w:sz w:val="21"/>
          <w:szCs w:val="21"/>
        </w:rPr>
        <w:t xml:space="preserve">Reading </w:t>
      </w:r>
    </w:p>
    <w:p w14:paraId="4F244B97" w14:textId="77777777" w:rsidR="002F5998" w:rsidRPr="000C2F92" w:rsidRDefault="002F5998" w:rsidP="002F5998">
      <w:pPr>
        <w:rPr>
          <w:rFonts w:ascii="Arial" w:hAnsi="Arial" w:cs="Arial"/>
          <w:b/>
        </w:rPr>
      </w:pPr>
      <w:r w:rsidRPr="002F5998">
        <w:rPr>
          <w:rFonts w:ascii="Arial" w:hAnsi="Arial" w:cs="Arial"/>
          <w:b/>
          <w:sz w:val="10"/>
          <w:szCs w:val="10"/>
        </w:rPr>
        <w:br/>
      </w:r>
      <w:r w:rsidRPr="000C2F92">
        <w:rPr>
          <w:rFonts w:ascii="Arial" w:hAnsi="Arial" w:cs="Arial"/>
          <w:b/>
        </w:rPr>
        <w:t>MESH</w:t>
      </w:r>
    </w:p>
    <w:p w14:paraId="3E74CB14" w14:textId="77777777" w:rsidR="002F5998" w:rsidRPr="005402E8" w:rsidRDefault="00375D81" w:rsidP="002F5998">
      <w:pPr>
        <w:rPr>
          <w:rFonts w:ascii="Arial" w:hAnsi="Arial" w:cs="Arial"/>
          <w:sz w:val="20"/>
          <w:szCs w:val="20"/>
        </w:rPr>
      </w:pPr>
      <w:hyperlink r:id="rId19" w:history="1">
        <w:r w:rsidR="002F5998" w:rsidRPr="005402E8">
          <w:rPr>
            <w:rStyle w:val="Hyperlink"/>
            <w:rFonts w:ascii="Arial" w:hAnsi="Arial" w:cs="Arial"/>
            <w:sz w:val="20"/>
            <w:szCs w:val="20"/>
          </w:rPr>
          <w:t>Transforming Education</w:t>
        </w:r>
      </w:hyperlink>
      <w:r w:rsidR="002F5998" w:rsidRPr="005402E8">
        <w:rPr>
          <w:rFonts w:ascii="Arial" w:hAnsi="Arial" w:cs="Arial"/>
          <w:sz w:val="20"/>
          <w:szCs w:val="20"/>
        </w:rPr>
        <w:t xml:space="preserve"> - </w:t>
      </w:r>
      <w:r w:rsidR="002F5998" w:rsidRPr="005402E8">
        <w:rPr>
          <w:rFonts w:ascii="Arial" w:hAnsi="Arial" w:cs="Arial"/>
          <w:sz w:val="20"/>
          <w:szCs w:val="20"/>
        </w:rPr>
        <w:br/>
      </w:r>
      <w:hyperlink r:id="rId20" w:history="1">
        <w:r w:rsidR="002F5998" w:rsidRPr="005402E8">
          <w:rPr>
            <w:rStyle w:val="Hyperlink"/>
            <w:rFonts w:ascii="Arial" w:hAnsi="Arial" w:cs="Arial"/>
            <w:i/>
            <w:iCs/>
            <w:sz w:val="20"/>
            <w:szCs w:val="20"/>
          </w:rPr>
          <w:t>Ready To Be Counted: The Research Case for Education Policy Action on Non-Cognitive Skills</w:t>
        </w:r>
      </w:hyperlink>
    </w:p>
    <w:p w14:paraId="219F9556" w14:textId="77777777" w:rsidR="002F5998" w:rsidRPr="005402E8" w:rsidRDefault="002F5998" w:rsidP="002F5998">
      <w:pPr>
        <w:rPr>
          <w:rFonts w:ascii="Arial" w:hAnsi="Arial" w:cs="Arial"/>
          <w:sz w:val="20"/>
          <w:szCs w:val="20"/>
          <w:highlight w:val="yellow"/>
        </w:rPr>
      </w:pPr>
      <w:r>
        <w:rPr>
          <w:rFonts w:ascii="Arial" w:hAnsi="Arial" w:cs="Arial"/>
          <w:sz w:val="20"/>
          <w:szCs w:val="20"/>
        </w:rPr>
        <w:t xml:space="preserve">Research shows that </w:t>
      </w:r>
      <w:r w:rsidRPr="000B655C">
        <w:rPr>
          <w:rFonts w:ascii="Arial" w:hAnsi="Arial" w:cs="Arial"/>
          <w:sz w:val="20"/>
          <w:szCs w:val="20"/>
        </w:rPr>
        <w:t>s</w:t>
      </w:r>
      <w:r w:rsidRPr="008B3668">
        <w:rPr>
          <w:rFonts w:ascii="Arial" w:hAnsi="Arial" w:cs="Arial"/>
          <w:sz w:val="20"/>
          <w:szCs w:val="20"/>
        </w:rPr>
        <w:t xml:space="preserve">tudents </w:t>
      </w:r>
      <w:r>
        <w:rPr>
          <w:rFonts w:ascii="Arial" w:hAnsi="Arial" w:cs="Arial"/>
          <w:sz w:val="20"/>
          <w:szCs w:val="20"/>
        </w:rPr>
        <w:t xml:space="preserve">need a variety of </w:t>
      </w:r>
      <w:r w:rsidRPr="00052AEB">
        <w:rPr>
          <w:rFonts w:ascii="Arial" w:hAnsi="Arial" w:cs="Arial"/>
          <w:i/>
          <w:sz w:val="20"/>
          <w:szCs w:val="20"/>
        </w:rPr>
        <w:t>Mindsets, Essential Skills, and Habits</w:t>
      </w:r>
      <w:r w:rsidRPr="005402E8">
        <w:rPr>
          <w:rFonts w:ascii="Arial" w:hAnsi="Arial" w:cs="Arial"/>
          <w:sz w:val="20"/>
          <w:szCs w:val="20"/>
        </w:rPr>
        <w:t xml:space="preserve"> (MESH) to succeed in college, career, and life</w:t>
      </w:r>
      <w:r>
        <w:rPr>
          <w:rFonts w:ascii="Arial" w:hAnsi="Arial" w:cs="Arial"/>
          <w:sz w:val="20"/>
          <w:szCs w:val="20"/>
        </w:rPr>
        <w:t xml:space="preserve">. MESH includes both </w:t>
      </w:r>
      <w:r w:rsidRPr="00052AEB">
        <w:rPr>
          <w:rFonts w:ascii="Arial" w:hAnsi="Arial" w:cs="Arial"/>
          <w:i/>
          <w:sz w:val="20"/>
          <w:szCs w:val="20"/>
        </w:rPr>
        <w:t>intrapersonal skills and mindsets</w:t>
      </w:r>
      <w:r w:rsidRPr="008B3668">
        <w:rPr>
          <w:rFonts w:ascii="Arial" w:hAnsi="Arial" w:cs="Arial"/>
          <w:sz w:val="20"/>
          <w:szCs w:val="20"/>
        </w:rPr>
        <w:t>, such</w:t>
      </w:r>
      <w:r>
        <w:rPr>
          <w:rFonts w:ascii="Arial" w:hAnsi="Arial" w:cs="Arial"/>
          <w:b/>
          <w:sz w:val="20"/>
          <w:szCs w:val="20"/>
        </w:rPr>
        <w:t xml:space="preserve"> </w:t>
      </w:r>
      <w:r>
        <w:rPr>
          <w:rFonts w:ascii="Arial" w:hAnsi="Arial" w:cs="Arial"/>
          <w:sz w:val="20"/>
          <w:szCs w:val="20"/>
        </w:rPr>
        <w:t xml:space="preserve">as conscientiousness, self-regulation, growth mindset, and self-efficacy; and </w:t>
      </w:r>
      <w:r w:rsidRPr="00052AEB">
        <w:rPr>
          <w:rFonts w:ascii="Arial" w:hAnsi="Arial" w:cs="Arial"/>
          <w:i/>
          <w:sz w:val="20"/>
          <w:szCs w:val="20"/>
        </w:rPr>
        <w:t>interpersonal skills</w:t>
      </w:r>
      <w:r>
        <w:rPr>
          <w:rFonts w:ascii="Arial" w:hAnsi="Arial" w:cs="Arial"/>
          <w:sz w:val="20"/>
          <w:szCs w:val="20"/>
        </w:rPr>
        <w:t xml:space="preserve">, such as social competence and collaborative problem solving. </w:t>
      </w:r>
    </w:p>
    <w:p w14:paraId="0230BA45" w14:textId="77777777" w:rsidR="00E2253F" w:rsidRDefault="00E2253F" w:rsidP="00E2253F">
      <w:pPr>
        <w:spacing w:before="100" w:beforeAutospacing="1"/>
        <w:rPr>
          <w:rFonts w:ascii="Arial" w:hAnsi="Arial" w:cs="Arial"/>
          <w:sz w:val="20"/>
          <w:szCs w:val="20"/>
        </w:rPr>
      </w:pPr>
      <w:r w:rsidRPr="000C2F92">
        <w:rPr>
          <w:rFonts w:ascii="Arial" w:eastAsia="Times New Roman" w:hAnsi="Arial" w:cs="Arial"/>
          <w:b/>
        </w:rPr>
        <w:t>21</w:t>
      </w:r>
      <w:r w:rsidRPr="000C2F92">
        <w:rPr>
          <w:rFonts w:ascii="Arial" w:eastAsia="Times New Roman" w:hAnsi="Arial" w:cs="Arial"/>
          <w:b/>
          <w:vertAlign w:val="superscript"/>
        </w:rPr>
        <w:t>ST</w:t>
      </w:r>
      <w:r w:rsidRPr="000C2F92">
        <w:rPr>
          <w:rFonts w:ascii="Arial" w:eastAsia="Times New Roman" w:hAnsi="Arial" w:cs="Arial"/>
          <w:b/>
        </w:rPr>
        <w:t xml:space="preserve"> CENTURY SKILLS</w:t>
      </w:r>
      <w:r w:rsidRPr="005402E8">
        <w:rPr>
          <w:rFonts w:ascii="Arial" w:eastAsia="Times New Roman" w:hAnsi="Arial" w:cs="Arial"/>
          <w:b/>
          <w:sz w:val="20"/>
          <w:szCs w:val="20"/>
        </w:rPr>
        <w:br/>
      </w:r>
      <w:hyperlink r:id="rId21" w:history="1">
        <w:r w:rsidRPr="005402E8">
          <w:rPr>
            <w:rStyle w:val="Hyperlink"/>
            <w:rFonts w:ascii="Arial" w:hAnsi="Arial" w:cs="Arial"/>
            <w:sz w:val="20"/>
            <w:szCs w:val="20"/>
          </w:rPr>
          <w:t>Partnership for 21st Century Skills / National Education Association (NEA</w:t>
        </w:r>
      </w:hyperlink>
      <w:r w:rsidRPr="005402E8">
        <w:rPr>
          <w:rFonts w:ascii="Arial" w:hAnsi="Arial" w:cs="Arial"/>
          <w:sz w:val="20"/>
          <w:szCs w:val="20"/>
        </w:rPr>
        <w:t>)</w:t>
      </w:r>
    </w:p>
    <w:p w14:paraId="22669B1F" w14:textId="77777777" w:rsidR="00E2253F" w:rsidRPr="005402E8" w:rsidRDefault="00E2253F" w:rsidP="00E2253F">
      <w:pPr>
        <w:rPr>
          <w:rFonts w:ascii="Arial" w:eastAsia="Times New Roman" w:hAnsi="Arial" w:cs="Arial"/>
          <w:b/>
          <w:sz w:val="20"/>
          <w:szCs w:val="20"/>
        </w:rPr>
      </w:pPr>
      <w:r w:rsidRPr="005402E8">
        <w:rPr>
          <w:rFonts w:ascii="Arial" w:hAnsi="Arial" w:cs="Arial"/>
          <w:sz w:val="20"/>
          <w:szCs w:val="20"/>
        </w:rPr>
        <w:t xml:space="preserve">The six elements of 21st century learning </w:t>
      </w:r>
      <w:proofErr w:type="gramStart"/>
      <w:r w:rsidRPr="005402E8">
        <w:rPr>
          <w:rFonts w:ascii="Arial" w:hAnsi="Arial" w:cs="Arial"/>
          <w:sz w:val="20"/>
          <w:szCs w:val="20"/>
        </w:rPr>
        <w:t>are</w:t>
      </w:r>
      <w:proofErr w:type="gramEnd"/>
      <w:r w:rsidRPr="005402E8">
        <w:rPr>
          <w:rFonts w:ascii="Arial" w:hAnsi="Arial" w:cs="Arial"/>
          <w:sz w:val="20"/>
          <w:szCs w:val="20"/>
        </w:rPr>
        <w:t>:</w:t>
      </w:r>
    </w:p>
    <w:p w14:paraId="5559B4A0" w14:textId="77777777" w:rsidR="00E2253F" w:rsidRPr="005402E8" w:rsidRDefault="00E2253F" w:rsidP="00E2253F">
      <w:pPr>
        <w:numPr>
          <w:ilvl w:val="0"/>
          <w:numId w:val="2"/>
        </w:numPr>
        <w:spacing w:after="100" w:afterAutospacing="1"/>
        <w:rPr>
          <w:rFonts w:ascii="Arial" w:eastAsia="Times New Roman" w:hAnsi="Arial" w:cs="Arial"/>
          <w:sz w:val="20"/>
          <w:szCs w:val="20"/>
        </w:rPr>
      </w:pPr>
      <w:r w:rsidRPr="005402E8">
        <w:rPr>
          <w:rFonts w:ascii="Arial" w:eastAsia="Times New Roman" w:hAnsi="Arial" w:cs="Arial"/>
          <w:sz w:val="20"/>
          <w:szCs w:val="20"/>
        </w:rPr>
        <w:t xml:space="preserve">Emphasize core subjects </w:t>
      </w:r>
    </w:p>
    <w:p w14:paraId="6D735017" w14:textId="77777777" w:rsidR="00E2253F" w:rsidRPr="005402E8" w:rsidRDefault="00E2253F" w:rsidP="00E2253F">
      <w:pPr>
        <w:numPr>
          <w:ilvl w:val="0"/>
          <w:numId w:val="2"/>
        </w:numPr>
        <w:spacing w:before="100" w:beforeAutospacing="1" w:after="100" w:afterAutospacing="1"/>
        <w:rPr>
          <w:rFonts w:ascii="Arial" w:eastAsia="Times New Roman" w:hAnsi="Arial" w:cs="Arial"/>
          <w:sz w:val="20"/>
          <w:szCs w:val="20"/>
        </w:rPr>
      </w:pPr>
      <w:r w:rsidRPr="005402E8">
        <w:rPr>
          <w:rFonts w:ascii="Arial" w:eastAsia="Times New Roman" w:hAnsi="Arial" w:cs="Arial"/>
          <w:sz w:val="20"/>
          <w:szCs w:val="20"/>
        </w:rPr>
        <w:t xml:space="preserve">Emphasize learning skills </w:t>
      </w:r>
    </w:p>
    <w:p w14:paraId="7BD466C2" w14:textId="77777777" w:rsidR="00E2253F" w:rsidRPr="005402E8" w:rsidRDefault="00E2253F" w:rsidP="00E2253F">
      <w:pPr>
        <w:numPr>
          <w:ilvl w:val="0"/>
          <w:numId w:val="2"/>
        </w:numPr>
        <w:spacing w:before="100" w:beforeAutospacing="1" w:after="100" w:afterAutospacing="1"/>
        <w:rPr>
          <w:rFonts w:ascii="Arial" w:eastAsia="Times New Roman" w:hAnsi="Arial" w:cs="Arial"/>
          <w:sz w:val="20"/>
          <w:szCs w:val="20"/>
        </w:rPr>
      </w:pPr>
      <w:r w:rsidRPr="005402E8">
        <w:rPr>
          <w:rFonts w:ascii="Arial" w:eastAsia="Times New Roman" w:hAnsi="Arial" w:cs="Arial"/>
          <w:sz w:val="20"/>
          <w:szCs w:val="20"/>
        </w:rPr>
        <w:t xml:space="preserve">Use 21st century tools to develop learning skills </w:t>
      </w:r>
    </w:p>
    <w:p w14:paraId="1E77099A" w14:textId="77777777" w:rsidR="00E2253F" w:rsidRPr="005402E8" w:rsidRDefault="00E2253F" w:rsidP="00E2253F">
      <w:pPr>
        <w:numPr>
          <w:ilvl w:val="0"/>
          <w:numId w:val="2"/>
        </w:numPr>
        <w:spacing w:before="100" w:beforeAutospacing="1" w:after="100" w:afterAutospacing="1"/>
        <w:rPr>
          <w:rFonts w:ascii="Arial" w:eastAsia="Times New Roman" w:hAnsi="Arial" w:cs="Arial"/>
          <w:sz w:val="20"/>
          <w:szCs w:val="20"/>
        </w:rPr>
      </w:pPr>
      <w:r w:rsidRPr="005402E8">
        <w:rPr>
          <w:rFonts w:ascii="Arial" w:eastAsia="Times New Roman" w:hAnsi="Arial" w:cs="Arial"/>
          <w:sz w:val="20"/>
          <w:szCs w:val="20"/>
        </w:rPr>
        <w:t xml:space="preserve">Teach and learn in a 21st century context </w:t>
      </w:r>
    </w:p>
    <w:p w14:paraId="57B82CCA" w14:textId="77777777" w:rsidR="00E2253F" w:rsidRPr="005402E8" w:rsidRDefault="00E2253F" w:rsidP="00E2253F">
      <w:pPr>
        <w:numPr>
          <w:ilvl w:val="0"/>
          <w:numId w:val="2"/>
        </w:numPr>
        <w:spacing w:before="100" w:beforeAutospacing="1" w:after="100" w:afterAutospacing="1"/>
        <w:rPr>
          <w:rFonts w:ascii="Arial" w:eastAsia="Times New Roman" w:hAnsi="Arial" w:cs="Arial"/>
          <w:sz w:val="20"/>
          <w:szCs w:val="20"/>
        </w:rPr>
      </w:pPr>
      <w:r w:rsidRPr="005402E8">
        <w:rPr>
          <w:rFonts w:ascii="Arial" w:eastAsia="Times New Roman" w:hAnsi="Arial" w:cs="Arial"/>
          <w:sz w:val="20"/>
          <w:szCs w:val="20"/>
        </w:rPr>
        <w:t xml:space="preserve">Teach and learn new 21st century content </w:t>
      </w:r>
    </w:p>
    <w:p w14:paraId="4F9B2509" w14:textId="77777777" w:rsidR="00E2253F" w:rsidRPr="005402E8" w:rsidRDefault="00E2253F" w:rsidP="00E2253F">
      <w:pPr>
        <w:numPr>
          <w:ilvl w:val="0"/>
          <w:numId w:val="2"/>
        </w:numPr>
        <w:spacing w:before="100" w:beforeAutospacing="1" w:after="100" w:afterAutospacing="1"/>
        <w:rPr>
          <w:rFonts w:ascii="Arial" w:eastAsia="Times New Roman" w:hAnsi="Arial" w:cs="Arial"/>
          <w:sz w:val="20"/>
          <w:szCs w:val="20"/>
        </w:rPr>
      </w:pPr>
      <w:r w:rsidRPr="005402E8">
        <w:rPr>
          <w:rFonts w:ascii="Arial" w:eastAsia="Times New Roman" w:hAnsi="Arial" w:cs="Arial"/>
          <w:sz w:val="20"/>
          <w:szCs w:val="20"/>
        </w:rPr>
        <w:t>Use 21st century assessments that measure core subjects and 21st century skills</w:t>
      </w:r>
    </w:p>
    <w:p w14:paraId="0DE8BA71" w14:textId="77777777" w:rsidR="00E2253F" w:rsidRPr="005402E8" w:rsidRDefault="00E2253F" w:rsidP="00E2253F">
      <w:pPr>
        <w:rPr>
          <w:rStyle w:val="Hyperlink"/>
          <w:rFonts w:ascii="Arial" w:hAnsi="Arial" w:cs="Arial"/>
          <w:sz w:val="20"/>
          <w:szCs w:val="20"/>
        </w:rPr>
      </w:pPr>
      <w:r w:rsidRPr="000C2F92">
        <w:rPr>
          <w:rFonts w:ascii="Arial" w:hAnsi="Arial" w:cs="Arial"/>
          <w:b/>
        </w:rPr>
        <w:t>DEEPER LEARNING AND 21</w:t>
      </w:r>
      <w:r w:rsidRPr="000C2F92">
        <w:rPr>
          <w:rFonts w:ascii="Arial" w:hAnsi="Arial" w:cs="Arial"/>
          <w:b/>
          <w:vertAlign w:val="superscript"/>
        </w:rPr>
        <w:t>ST</w:t>
      </w:r>
      <w:r w:rsidRPr="000C2F92">
        <w:rPr>
          <w:rFonts w:ascii="Arial" w:hAnsi="Arial" w:cs="Arial"/>
          <w:b/>
        </w:rPr>
        <w:t xml:space="preserve"> CENTURY SKILLS</w:t>
      </w:r>
      <w:r w:rsidRPr="000C2F92">
        <w:rPr>
          <w:rFonts w:ascii="Arial" w:hAnsi="Arial" w:cs="Arial"/>
          <w:b/>
        </w:rPr>
        <w:br/>
      </w:r>
      <w:r w:rsidRPr="005402E8">
        <w:rPr>
          <w:rStyle w:val="Hyperlink"/>
          <w:rFonts w:ascii="Arial" w:hAnsi="Arial" w:cs="Arial"/>
          <w:sz w:val="20"/>
          <w:szCs w:val="20"/>
        </w:rPr>
        <w:t xml:space="preserve">National Research Council (NRC) - </w:t>
      </w:r>
      <w:r w:rsidRPr="005402E8">
        <w:rPr>
          <w:rStyle w:val="Hyperlink"/>
          <w:rFonts w:ascii="Arial" w:hAnsi="Arial" w:cs="Arial"/>
          <w:sz w:val="20"/>
          <w:szCs w:val="20"/>
        </w:rPr>
        <w:br/>
      </w:r>
      <w:hyperlink r:id="rId22" w:history="1">
        <w:r w:rsidRPr="005402E8">
          <w:rPr>
            <w:rStyle w:val="Hyperlink"/>
            <w:rFonts w:ascii="Arial" w:hAnsi="Arial" w:cs="Arial"/>
            <w:i/>
            <w:sz w:val="20"/>
            <w:szCs w:val="20"/>
          </w:rPr>
          <w:t xml:space="preserve">Education for Life and Work: </w:t>
        </w:r>
      </w:hyperlink>
      <w:r w:rsidRPr="005402E8">
        <w:rPr>
          <w:rStyle w:val="Hyperlink"/>
          <w:rFonts w:ascii="Arial" w:hAnsi="Arial" w:cs="Arial"/>
          <w:i/>
          <w:sz w:val="20"/>
          <w:szCs w:val="20"/>
        </w:rPr>
        <w:t>Developing Transferable Knowledge and Skills in the 21st Century</w:t>
      </w:r>
      <w:r w:rsidRPr="005402E8">
        <w:rPr>
          <w:rStyle w:val="Hyperlink"/>
          <w:rFonts w:ascii="Arial" w:hAnsi="Arial" w:cs="Arial"/>
          <w:sz w:val="20"/>
          <w:szCs w:val="20"/>
        </w:rPr>
        <w:t xml:space="preserve"> </w:t>
      </w:r>
    </w:p>
    <w:p w14:paraId="3445314E" w14:textId="77777777" w:rsidR="00E2253F" w:rsidRPr="005402E8" w:rsidRDefault="00E2253F" w:rsidP="00E2253F">
      <w:pPr>
        <w:rPr>
          <w:rFonts w:ascii="Arial" w:hAnsi="Arial" w:cs="Arial"/>
          <w:sz w:val="20"/>
          <w:szCs w:val="20"/>
        </w:rPr>
      </w:pPr>
      <w:r>
        <w:rPr>
          <w:rFonts w:ascii="Arial" w:hAnsi="Arial" w:cs="Arial"/>
          <w:sz w:val="20"/>
          <w:szCs w:val="20"/>
        </w:rPr>
        <w:t>Th</w:t>
      </w:r>
      <w:r w:rsidRPr="005402E8">
        <w:rPr>
          <w:rFonts w:ascii="Arial" w:hAnsi="Arial" w:cs="Arial"/>
          <w:sz w:val="20"/>
          <w:szCs w:val="20"/>
        </w:rPr>
        <w:t>e Committee on Defining Deeper Learning and 21</w:t>
      </w:r>
      <w:r w:rsidRPr="005402E8">
        <w:rPr>
          <w:rFonts w:ascii="Arial" w:hAnsi="Arial" w:cs="Arial"/>
          <w:sz w:val="20"/>
          <w:szCs w:val="20"/>
          <w:vertAlign w:val="superscript"/>
        </w:rPr>
        <w:t>st</w:t>
      </w:r>
      <w:r w:rsidRPr="005402E8">
        <w:rPr>
          <w:rFonts w:ascii="Arial" w:hAnsi="Arial" w:cs="Arial"/>
          <w:sz w:val="20"/>
          <w:szCs w:val="20"/>
        </w:rPr>
        <w:t xml:space="preserve"> Century Skills identified three broad domains of competence—</w:t>
      </w:r>
      <w:r w:rsidRPr="005402E8">
        <w:rPr>
          <w:rFonts w:ascii="Arial" w:hAnsi="Arial" w:cs="Arial"/>
          <w:i/>
          <w:sz w:val="20"/>
          <w:szCs w:val="20"/>
        </w:rPr>
        <w:t>cognitive, intrapersonal, and interpersonal,</w:t>
      </w:r>
      <w:r>
        <w:rPr>
          <w:rFonts w:ascii="Arial" w:hAnsi="Arial" w:cs="Arial"/>
          <w:sz w:val="20"/>
          <w:szCs w:val="20"/>
        </w:rPr>
        <w:t xml:space="preserve"> a</w:t>
      </w:r>
      <w:r w:rsidRPr="005402E8">
        <w:rPr>
          <w:rFonts w:ascii="Arial" w:hAnsi="Arial" w:cs="Arial"/>
          <w:sz w:val="20"/>
          <w:szCs w:val="20"/>
        </w:rPr>
        <w:t>s a way to organize the various terms for 21st century skills and provide a starting point for further research as to their meaning and value</w:t>
      </w:r>
      <w:r>
        <w:rPr>
          <w:rFonts w:ascii="Arial" w:hAnsi="Arial" w:cs="Arial"/>
          <w:sz w:val="20"/>
          <w:szCs w:val="20"/>
        </w:rPr>
        <w:t xml:space="preserve">. </w:t>
      </w:r>
      <w:r w:rsidRPr="005402E8">
        <w:rPr>
          <w:rFonts w:ascii="Arial" w:hAnsi="Arial" w:cs="Arial"/>
          <w:sz w:val="20"/>
          <w:szCs w:val="20"/>
        </w:rPr>
        <w:t xml:space="preserve">The </w:t>
      </w:r>
      <w:r w:rsidRPr="005402E8">
        <w:rPr>
          <w:rFonts w:ascii="Arial" w:hAnsi="Arial" w:cs="Arial"/>
          <w:i/>
          <w:sz w:val="20"/>
          <w:szCs w:val="20"/>
        </w:rPr>
        <w:t>cognitive</w:t>
      </w:r>
      <w:r w:rsidRPr="005402E8">
        <w:rPr>
          <w:rFonts w:ascii="Arial" w:hAnsi="Arial" w:cs="Arial"/>
          <w:sz w:val="20"/>
          <w:szCs w:val="20"/>
        </w:rPr>
        <w:t xml:space="preserve"> domain involves reasoning and memory; the </w:t>
      </w:r>
      <w:r w:rsidRPr="005402E8">
        <w:rPr>
          <w:rFonts w:ascii="Arial" w:hAnsi="Arial" w:cs="Arial"/>
          <w:i/>
          <w:sz w:val="20"/>
          <w:szCs w:val="20"/>
        </w:rPr>
        <w:t>intrapersonal</w:t>
      </w:r>
      <w:r w:rsidRPr="005402E8">
        <w:rPr>
          <w:rFonts w:ascii="Arial" w:hAnsi="Arial" w:cs="Arial"/>
          <w:sz w:val="20"/>
          <w:szCs w:val="20"/>
        </w:rPr>
        <w:t xml:space="preserve"> domain involves the capacity to manage one’s behavior and emotions to achieve one’s goals (including learning goals); and the </w:t>
      </w:r>
      <w:r w:rsidRPr="005402E8">
        <w:rPr>
          <w:rFonts w:ascii="Arial" w:hAnsi="Arial" w:cs="Arial"/>
          <w:i/>
          <w:sz w:val="20"/>
          <w:szCs w:val="20"/>
        </w:rPr>
        <w:t>interpersonal</w:t>
      </w:r>
      <w:r w:rsidRPr="005402E8">
        <w:rPr>
          <w:rFonts w:ascii="Arial" w:hAnsi="Arial" w:cs="Arial"/>
          <w:sz w:val="20"/>
          <w:szCs w:val="20"/>
        </w:rPr>
        <w:t xml:space="preserve"> domain involves expressing ideas, and interpreting and responding to messages from others.</w:t>
      </w:r>
    </w:p>
    <w:p w14:paraId="5D815646" w14:textId="77777777" w:rsidR="00E2253F" w:rsidRDefault="00E2253F" w:rsidP="00E2253F">
      <w:pPr>
        <w:rPr>
          <w:rFonts w:ascii="Arial" w:hAnsi="Arial" w:cs="Arial"/>
          <w:b/>
          <w:sz w:val="20"/>
          <w:szCs w:val="20"/>
        </w:rPr>
      </w:pPr>
    </w:p>
    <w:p w14:paraId="45D7AC92" w14:textId="77777777" w:rsidR="00E2253F" w:rsidRPr="000C2F92" w:rsidRDefault="00E2253F" w:rsidP="00E2253F">
      <w:pPr>
        <w:rPr>
          <w:rFonts w:ascii="Arial" w:hAnsi="Arial" w:cs="Arial"/>
          <w:b/>
        </w:rPr>
      </w:pPr>
      <w:r w:rsidRPr="000C2F92">
        <w:rPr>
          <w:rFonts w:ascii="Arial" w:hAnsi="Arial" w:cs="Arial"/>
          <w:b/>
        </w:rPr>
        <w:t>SAFE AND SUPPORTIVE SCHOOLS</w:t>
      </w:r>
    </w:p>
    <w:p w14:paraId="7E044184" w14:textId="44FB6C98" w:rsidR="00E2253F" w:rsidRPr="006B3F3B" w:rsidRDefault="006B3F3B" w:rsidP="00E2253F">
      <w:pPr>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"http://www.doe.mass.edu/sfs/" </w:instrText>
      </w:r>
      <w:r>
        <w:rPr>
          <w:rFonts w:ascii="Arial" w:hAnsi="Arial" w:cs="Arial"/>
          <w:sz w:val="20"/>
          <w:szCs w:val="20"/>
        </w:rPr>
        <w:fldChar w:fldCharType="separate"/>
      </w:r>
      <w:r w:rsidR="00E2253F" w:rsidRPr="006B3F3B">
        <w:rPr>
          <w:rStyle w:val="Hyperlink"/>
          <w:rFonts w:ascii="Arial" w:hAnsi="Arial" w:cs="Arial"/>
          <w:sz w:val="20"/>
          <w:szCs w:val="20"/>
        </w:rPr>
        <w:t xml:space="preserve">M.G.L., Ch. 60, Section 1P (a) </w:t>
      </w:r>
    </w:p>
    <w:p w14:paraId="0452550D" w14:textId="259D12C4" w:rsidR="00E2253F" w:rsidRPr="005402E8" w:rsidRDefault="006B3F3B" w:rsidP="00E2253F">
      <w:pPr>
        <w:rPr>
          <w:rFonts w:ascii="Arial" w:hAnsi="Arial" w:cs="Arial"/>
          <w:sz w:val="20"/>
          <w:szCs w:val="20"/>
        </w:rPr>
      </w:pPr>
      <w:r>
        <w:rPr>
          <w:rFonts w:ascii="Arial" w:hAnsi="Arial" w:cs="Arial"/>
          <w:sz w:val="20"/>
          <w:szCs w:val="20"/>
        </w:rPr>
        <w:fldChar w:fldCharType="end"/>
      </w:r>
      <w:r w:rsidR="00E2253F" w:rsidRPr="005402E8">
        <w:rPr>
          <w:rFonts w:ascii="Arial" w:hAnsi="Arial" w:cs="Arial"/>
          <w:sz w:val="20"/>
          <w:szCs w:val="20"/>
        </w:rPr>
        <w:t>Safe and Supportive Schools are schools that foster a safe, positive, healthy &amp; inclusive whole-school learning environment that:</w:t>
      </w:r>
    </w:p>
    <w:p w14:paraId="65957D02" w14:textId="77777777" w:rsidR="00E2253F" w:rsidRPr="005402E8" w:rsidRDefault="00E2253F" w:rsidP="00E2253F">
      <w:pPr>
        <w:pStyle w:val="ListParagraph"/>
        <w:numPr>
          <w:ilvl w:val="0"/>
          <w:numId w:val="3"/>
        </w:numPr>
        <w:rPr>
          <w:rFonts w:ascii="Arial" w:hAnsi="Arial" w:cs="Arial"/>
          <w:sz w:val="20"/>
          <w:szCs w:val="20"/>
        </w:rPr>
      </w:pPr>
      <w:r w:rsidRPr="005402E8">
        <w:rPr>
          <w:rFonts w:ascii="Arial" w:hAnsi="Arial" w:cs="Arial"/>
          <w:sz w:val="20"/>
          <w:szCs w:val="20"/>
        </w:rPr>
        <w:t xml:space="preserve">enable students to develop positive relationships with adults and peers, regulate their emotions and behavior, achieve academic and non-academic success in school and maintain physical and psychological health and well-being; and </w:t>
      </w:r>
    </w:p>
    <w:p w14:paraId="32E992CA" w14:textId="77777777" w:rsidR="00AF1828" w:rsidRPr="00E2253F" w:rsidRDefault="00E2253F" w:rsidP="00E2253F">
      <w:pPr>
        <w:pStyle w:val="ListParagraph"/>
        <w:numPr>
          <w:ilvl w:val="0"/>
          <w:numId w:val="3"/>
        </w:numPr>
        <w:rPr>
          <w:rFonts w:ascii="Arial" w:hAnsi="Arial" w:cs="Arial"/>
          <w:sz w:val="20"/>
          <w:szCs w:val="20"/>
        </w:rPr>
      </w:pPr>
      <w:r w:rsidRPr="005402E8">
        <w:rPr>
          <w:rFonts w:ascii="Arial" w:hAnsi="Arial" w:cs="Arial"/>
          <w:sz w:val="20"/>
          <w:szCs w:val="20"/>
        </w:rPr>
        <w:t>integrate services and aligns initiatives that promote students' behavioral health, including social and emotional learning, bullying prevention, trauma sensitivity, dropout prevention, truancy reduction, children's mental health, foster care and homeless youth education, inclusion of students with disabilities, positive behavioral approaches that reduce suspensions and expulsions and other similar initiatives.</w:t>
      </w:r>
    </w:p>
    <w:sectPr w:rsidR="00AF1828" w:rsidRPr="00E2253F" w:rsidSect="007F26F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3119B" w14:textId="77777777" w:rsidR="00375D81" w:rsidRDefault="00375D81" w:rsidP="004C474E">
      <w:r>
        <w:separator/>
      </w:r>
    </w:p>
  </w:endnote>
  <w:endnote w:type="continuationSeparator" w:id="0">
    <w:p w14:paraId="773A8D64" w14:textId="77777777" w:rsidR="00375D81" w:rsidRDefault="00375D81" w:rsidP="004C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altName w:val="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994920"/>
      <w:docPartObj>
        <w:docPartGallery w:val="Page Numbers (Bottom of Page)"/>
        <w:docPartUnique/>
      </w:docPartObj>
    </w:sdtPr>
    <w:sdtEndPr/>
    <w:sdtContent>
      <w:p w14:paraId="170C0A84" w14:textId="77777777" w:rsidR="000C2F92" w:rsidRDefault="007F26FD" w:rsidP="000C2F92">
        <w:pPr>
          <w:pStyle w:val="Footer"/>
          <w:jc w:val="right"/>
        </w:pPr>
        <w:r>
          <w:t xml:space="preserve">Page | </w:t>
        </w:r>
        <w:r w:rsidR="00F158BE">
          <w:fldChar w:fldCharType="begin"/>
        </w:r>
        <w:r>
          <w:instrText xml:space="preserve"> PAGE   \* MERGEFORMAT </w:instrText>
        </w:r>
        <w:r w:rsidR="00F158BE">
          <w:fldChar w:fldCharType="separate"/>
        </w:r>
        <w:r w:rsidR="00AC1FD4">
          <w:rPr>
            <w:noProof/>
          </w:rPr>
          <w:t>2</w:t>
        </w:r>
        <w:r w:rsidR="00F158BE">
          <w:fldChar w:fldCharType="end"/>
        </w:r>
      </w:p>
    </w:sdtContent>
  </w:sdt>
  <w:p w14:paraId="43FC25D2" w14:textId="77777777" w:rsidR="000C2F92" w:rsidRDefault="00375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E577E" w14:textId="77777777" w:rsidR="00375D81" w:rsidRDefault="00375D81" w:rsidP="004C474E">
      <w:r>
        <w:separator/>
      </w:r>
    </w:p>
  </w:footnote>
  <w:footnote w:type="continuationSeparator" w:id="0">
    <w:p w14:paraId="79BF1B79" w14:textId="77777777" w:rsidR="00375D81" w:rsidRDefault="00375D81" w:rsidP="004C4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45EDE"/>
    <w:multiLevelType w:val="hybridMultilevel"/>
    <w:tmpl w:val="7166F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1A6688"/>
    <w:multiLevelType w:val="multilevel"/>
    <w:tmpl w:val="7158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50B8B"/>
    <w:multiLevelType w:val="multilevel"/>
    <w:tmpl w:val="2D92B8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3F"/>
    <w:rsid w:val="00014D77"/>
    <w:rsid w:val="00037DBD"/>
    <w:rsid w:val="000406B0"/>
    <w:rsid w:val="00042B8A"/>
    <w:rsid w:val="00087A16"/>
    <w:rsid w:val="000B3731"/>
    <w:rsid w:val="000B6E2C"/>
    <w:rsid w:val="000C0F22"/>
    <w:rsid w:val="000C33E0"/>
    <w:rsid w:val="000D38EC"/>
    <w:rsid w:val="000F5329"/>
    <w:rsid w:val="001118B4"/>
    <w:rsid w:val="001326D0"/>
    <w:rsid w:val="00161A39"/>
    <w:rsid w:val="0017171E"/>
    <w:rsid w:val="001D3203"/>
    <w:rsid w:val="001E5672"/>
    <w:rsid w:val="002040E5"/>
    <w:rsid w:val="00205146"/>
    <w:rsid w:val="002367E9"/>
    <w:rsid w:val="0024498B"/>
    <w:rsid w:val="00252BBA"/>
    <w:rsid w:val="00263BD3"/>
    <w:rsid w:val="00274E4E"/>
    <w:rsid w:val="00281DC4"/>
    <w:rsid w:val="00286DC6"/>
    <w:rsid w:val="002F5998"/>
    <w:rsid w:val="003044A3"/>
    <w:rsid w:val="00330ACA"/>
    <w:rsid w:val="00333F75"/>
    <w:rsid w:val="00337872"/>
    <w:rsid w:val="0035166B"/>
    <w:rsid w:val="00375D81"/>
    <w:rsid w:val="003D3EDD"/>
    <w:rsid w:val="00411FEB"/>
    <w:rsid w:val="00442F99"/>
    <w:rsid w:val="004540FF"/>
    <w:rsid w:val="00462F45"/>
    <w:rsid w:val="004674DC"/>
    <w:rsid w:val="004A08AF"/>
    <w:rsid w:val="004C474E"/>
    <w:rsid w:val="004E1D7D"/>
    <w:rsid w:val="0050612D"/>
    <w:rsid w:val="00524359"/>
    <w:rsid w:val="00540DE8"/>
    <w:rsid w:val="005460CB"/>
    <w:rsid w:val="005525EF"/>
    <w:rsid w:val="00562CFB"/>
    <w:rsid w:val="005E70B1"/>
    <w:rsid w:val="00614400"/>
    <w:rsid w:val="00623559"/>
    <w:rsid w:val="00624734"/>
    <w:rsid w:val="00657F19"/>
    <w:rsid w:val="00677C15"/>
    <w:rsid w:val="00685573"/>
    <w:rsid w:val="00694026"/>
    <w:rsid w:val="006A649C"/>
    <w:rsid w:val="006B3F3B"/>
    <w:rsid w:val="006C1713"/>
    <w:rsid w:val="006C51FF"/>
    <w:rsid w:val="006F115F"/>
    <w:rsid w:val="00741957"/>
    <w:rsid w:val="007947EE"/>
    <w:rsid w:val="007B396B"/>
    <w:rsid w:val="007B66E8"/>
    <w:rsid w:val="007D26B4"/>
    <w:rsid w:val="007F26FD"/>
    <w:rsid w:val="0080402D"/>
    <w:rsid w:val="008044DE"/>
    <w:rsid w:val="008340B5"/>
    <w:rsid w:val="00851679"/>
    <w:rsid w:val="0086389E"/>
    <w:rsid w:val="0087760B"/>
    <w:rsid w:val="0088434D"/>
    <w:rsid w:val="008B1BC6"/>
    <w:rsid w:val="008C5187"/>
    <w:rsid w:val="008E0DAD"/>
    <w:rsid w:val="008F3729"/>
    <w:rsid w:val="009019F9"/>
    <w:rsid w:val="009020D8"/>
    <w:rsid w:val="009079FB"/>
    <w:rsid w:val="00954467"/>
    <w:rsid w:val="00954DCA"/>
    <w:rsid w:val="009675DC"/>
    <w:rsid w:val="00985CFE"/>
    <w:rsid w:val="0099210B"/>
    <w:rsid w:val="00992521"/>
    <w:rsid w:val="009A20F4"/>
    <w:rsid w:val="009A60D7"/>
    <w:rsid w:val="009D6525"/>
    <w:rsid w:val="009E0A78"/>
    <w:rsid w:val="009F73D5"/>
    <w:rsid w:val="009F7D8F"/>
    <w:rsid w:val="00A125F3"/>
    <w:rsid w:val="00A45695"/>
    <w:rsid w:val="00A52537"/>
    <w:rsid w:val="00A64518"/>
    <w:rsid w:val="00A74F70"/>
    <w:rsid w:val="00A80469"/>
    <w:rsid w:val="00A94034"/>
    <w:rsid w:val="00AA1F10"/>
    <w:rsid w:val="00AB3949"/>
    <w:rsid w:val="00AC1FD4"/>
    <w:rsid w:val="00AE7D90"/>
    <w:rsid w:val="00AF1828"/>
    <w:rsid w:val="00B004D1"/>
    <w:rsid w:val="00B00542"/>
    <w:rsid w:val="00B1059A"/>
    <w:rsid w:val="00B308C3"/>
    <w:rsid w:val="00B51459"/>
    <w:rsid w:val="00B5759B"/>
    <w:rsid w:val="00B6180C"/>
    <w:rsid w:val="00B73A53"/>
    <w:rsid w:val="00B82A32"/>
    <w:rsid w:val="00B84642"/>
    <w:rsid w:val="00B9676C"/>
    <w:rsid w:val="00BB33EF"/>
    <w:rsid w:val="00BC2073"/>
    <w:rsid w:val="00BE5E2C"/>
    <w:rsid w:val="00BF3B29"/>
    <w:rsid w:val="00C10182"/>
    <w:rsid w:val="00C13E6E"/>
    <w:rsid w:val="00C42D48"/>
    <w:rsid w:val="00C50C32"/>
    <w:rsid w:val="00C97E81"/>
    <w:rsid w:val="00CA754F"/>
    <w:rsid w:val="00CC2A2A"/>
    <w:rsid w:val="00CE0F8D"/>
    <w:rsid w:val="00CF5747"/>
    <w:rsid w:val="00D00152"/>
    <w:rsid w:val="00D13A91"/>
    <w:rsid w:val="00D419F6"/>
    <w:rsid w:val="00D60445"/>
    <w:rsid w:val="00D73AD9"/>
    <w:rsid w:val="00D902CF"/>
    <w:rsid w:val="00DB78C5"/>
    <w:rsid w:val="00DF79E7"/>
    <w:rsid w:val="00E04AFA"/>
    <w:rsid w:val="00E2253F"/>
    <w:rsid w:val="00E34D81"/>
    <w:rsid w:val="00E51430"/>
    <w:rsid w:val="00E51C8F"/>
    <w:rsid w:val="00E73B91"/>
    <w:rsid w:val="00E83C62"/>
    <w:rsid w:val="00EB1FAD"/>
    <w:rsid w:val="00EB5AC6"/>
    <w:rsid w:val="00EC0091"/>
    <w:rsid w:val="00EE0219"/>
    <w:rsid w:val="00EE136B"/>
    <w:rsid w:val="00F13A42"/>
    <w:rsid w:val="00F158BE"/>
    <w:rsid w:val="00F270AD"/>
    <w:rsid w:val="00F52EF4"/>
    <w:rsid w:val="00F77DDF"/>
    <w:rsid w:val="00F966CD"/>
    <w:rsid w:val="00FB18FE"/>
    <w:rsid w:val="00FB2124"/>
    <w:rsid w:val="00FB3073"/>
    <w:rsid w:val="00FD1FA4"/>
    <w:rsid w:val="00FD2433"/>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0224"/>
  <w15:docId w15:val="{A258B5A8-91DD-44C4-8286-93DCEECF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53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53F"/>
    <w:rPr>
      <w:color w:val="0000FF"/>
      <w:u w:val="single"/>
    </w:rPr>
  </w:style>
  <w:style w:type="paragraph" w:styleId="ListParagraph">
    <w:name w:val="List Paragraph"/>
    <w:basedOn w:val="Normal"/>
    <w:uiPriority w:val="34"/>
    <w:qFormat/>
    <w:rsid w:val="00E2253F"/>
    <w:pPr>
      <w:ind w:left="720"/>
    </w:pPr>
  </w:style>
  <w:style w:type="paragraph" w:customStyle="1" w:styleId="Default">
    <w:name w:val="Default"/>
    <w:rsid w:val="00E2253F"/>
    <w:pPr>
      <w:autoSpaceDE w:val="0"/>
      <w:autoSpaceDN w:val="0"/>
      <w:adjustRightInd w:val="0"/>
      <w:spacing w:after="0" w:line="240" w:lineRule="auto"/>
    </w:pPr>
    <w:rPr>
      <w:rFonts w:ascii="Calibri" w:eastAsia="Calibri" w:hAnsi="Calibri" w:cs="Calibri"/>
      <w:color w:val="000000"/>
      <w:sz w:val="24"/>
      <w:szCs w:val="24"/>
    </w:rPr>
  </w:style>
  <w:style w:type="paragraph" w:styleId="Footer">
    <w:name w:val="footer"/>
    <w:basedOn w:val="Normal"/>
    <w:link w:val="FooterChar"/>
    <w:uiPriority w:val="99"/>
    <w:unhideWhenUsed/>
    <w:rsid w:val="00E2253F"/>
    <w:pPr>
      <w:tabs>
        <w:tab w:val="center" w:pos="4680"/>
        <w:tab w:val="right" w:pos="9360"/>
      </w:tabs>
    </w:pPr>
  </w:style>
  <w:style w:type="character" w:customStyle="1" w:styleId="FooterChar">
    <w:name w:val="Footer Char"/>
    <w:basedOn w:val="DefaultParagraphFont"/>
    <w:link w:val="Footer"/>
    <w:uiPriority w:val="99"/>
    <w:rsid w:val="00E2253F"/>
    <w:rPr>
      <w:rFonts w:ascii="Calibri" w:hAnsi="Calibri" w:cs="Times New Roman"/>
    </w:rPr>
  </w:style>
  <w:style w:type="paragraph" w:styleId="BalloonText">
    <w:name w:val="Balloon Text"/>
    <w:basedOn w:val="Normal"/>
    <w:link w:val="BalloonTextChar"/>
    <w:uiPriority w:val="99"/>
    <w:semiHidden/>
    <w:unhideWhenUsed/>
    <w:rsid w:val="00E2253F"/>
    <w:rPr>
      <w:rFonts w:ascii="Tahoma" w:hAnsi="Tahoma" w:cs="Tahoma"/>
      <w:sz w:val="16"/>
      <w:szCs w:val="16"/>
    </w:rPr>
  </w:style>
  <w:style w:type="character" w:customStyle="1" w:styleId="BalloonTextChar">
    <w:name w:val="Balloon Text Char"/>
    <w:basedOn w:val="DefaultParagraphFont"/>
    <w:link w:val="BalloonText"/>
    <w:uiPriority w:val="99"/>
    <w:semiHidden/>
    <w:rsid w:val="00E2253F"/>
    <w:rPr>
      <w:rFonts w:ascii="Tahoma" w:hAnsi="Tahoma" w:cs="Tahoma"/>
      <w:sz w:val="16"/>
      <w:szCs w:val="16"/>
    </w:rPr>
  </w:style>
  <w:style w:type="character" w:styleId="FollowedHyperlink">
    <w:name w:val="FollowedHyperlink"/>
    <w:basedOn w:val="DefaultParagraphFont"/>
    <w:uiPriority w:val="99"/>
    <w:semiHidden/>
    <w:unhideWhenUsed/>
    <w:rsid w:val="00E2253F"/>
    <w:rPr>
      <w:color w:val="800080" w:themeColor="followedHyperlink"/>
      <w:u w:val="single"/>
    </w:rPr>
  </w:style>
  <w:style w:type="character" w:styleId="UnresolvedMention">
    <w:name w:val="Unresolved Mention"/>
    <w:basedOn w:val="DefaultParagraphFont"/>
    <w:uiPriority w:val="99"/>
    <w:semiHidden/>
    <w:unhideWhenUsed/>
    <w:rsid w:val="006B3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gi.harvard.edu/projects/TeachingandAgency.pdf" TargetMode="External"/><Relationship Id="rId3" Type="http://schemas.openxmlformats.org/officeDocument/2006/relationships/customXml" Target="../customXml/item3.xml"/><Relationship Id="rId21" Type="http://schemas.openxmlformats.org/officeDocument/2006/relationships/hyperlink" Target="http://www.nea.org/home/34888.htm" TargetMode="External"/><Relationship Id="rId7" Type="http://schemas.openxmlformats.org/officeDocument/2006/relationships/settings" Target="settings.xml"/><Relationship Id="rId12" Type="http://schemas.openxmlformats.org/officeDocument/2006/relationships/hyperlink" Target="http://www.casel.org/social-and-emotional-learning" TargetMode="External"/><Relationship Id="rId17" Type="http://schemas.openxmlformats.org/officeDocument/2006/relationships/hyperlink" Target="http://tripoded.com/" TargetMode="External"/><Relationship Id="rId2" Type="http://schemas.openxmlformats.org/officeDocument/2006/relationships/customXml" Target="../customXml/item2.xml"/><Relationship Id="rId16" Type="http://schemas.openxmlformats.org/officeDocument/2006/relationships/hyperlink" Target="http://www.agi.harvard.edu/" TargetMode="External"/><Relationship Id="rId20" Type="http://schemas.openxmlformats.org/officeDocument/2006/relationships/hyperlink" Target="http://static1.squarespace.com/static/55bb6b62e4b00dce923f1666/t/5665e1c30e4c114d99b28889/1449517507245/ReadytoBeCounted_Releas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research/StrategicPlan.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ransformingeduc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nap.edu/read/133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DESE-231-63994</_dlc_DocId>
    <_dlc_DocIdUrl xmlns="733efe1c-5bbe-4968-87dc-d400e65c879f">
      <Url>https://sharepoint.doemass.org/ese/webteam/cps/_layouts/DocIdRedir.aspx?ID=DESE-231-63994</Url>
      <Description>DESE-231-63994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62F4BD-3608-46B6-9C97-EC7900BBA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E8070-41AD-4F79-8D56-6553811C047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E1F15C2-09D3-41A0-ADE6-3636BD99FED5}">
  <ds:schemaRefs>
    <ds:schemaRef ds:uri="http://schemas.microsoft.com/sharepoint/v3/contenttype/forms"/>
  </ds:schemaRefs>
</ds:datastoreItem>
</file>

<file path=customXml/itemProps4.xml><?xml version="1.0" encoding="utf-8"?>
<ds:datastoreItem xmlns:ds="http://schemas.openxmlformats.org/officeDocument/2006/customXml" ds:itemID="{E757DE20-B3B6-409D-8C71-680A01EF94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Social and Emotional Learning Definitions - Special Board Meeting on SEL - MA Department of Elementary and Secondary Education - April 25, 2016</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Emotional Learning Definitions - Special Board Meeting on SEL - MA Department of Elementary and Secondary Education - April 25, 2016</dc:title>
  <dc:creator>DESE</dc:creator>
  <cp:lastModifiedBy>Zou, Dong (EOE)</cp:lastModifiedBy>
  <cp:revision>5</cp:revision>
  <cp:lastPrinted>2016-04-15T14:19:00Z</cp:lastPrinted>
  <dcterms:created xsi:type="dcterms:W3CDTF">2020-08-27T18:29:00Z</dcterms:created>
  <dcterms:modified xsi:type="dcterms:W3CDTF">2020-08-28T14:51:00Z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28 2020</vt:lpwstr>
  </property>
</Properties>
</file>