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E6" w:rsidRPr="00406EE6" w:rsidRDefault="00406EE6" w:rsidP="00406EE6">
      <w:pPr>
        <w:pStyle w:val="Heading1"/>
        <w:rPr>
          <w:rFonts w:ascii="Times New Roman" w:hAnsi="Times New Roman" w:cs="Times New Roman"/>
          <w:color w:val="000000" w:themeColor="text1"/>
          <w:sz w:val="28"/>
        </w:rPr>
      </w:pPr>
      <w:r w:rsidRPr="00406EE6">
        <w:rPr>
          <w:rFonts w:ascii="Times New Roman" w:hAnsi="Times New Roman" w:cs="Times New Roman"/>
          <w:color w:val="000000" w:themeColor="text1"/>
          <w:sz w:val="28"/>
        </w:rPr>
        <w:t>Appendix A: Sample SLIFE Pre-Screener</w:t>
      </w:r>
    </w:p>
    <w:p w:rsidR="00406EE6" w:rsidRPr="00406EE6" w:rsidRDefault="00406EE6" w:rsidP="00406EE6">
      <w:pPr>
        <w:spacing w:before="0" w:after="0" w:line="240" w:lineRule="auto"/>
        <w:jc w:val="center"/>
        <w:rPr>
          <w:rFonts w:ascii="Times New Roman" w:eastAsiaTheme="minorEastAsia" w:hAnsi="Times New Roman" w:cs="Times New Roman"/>
          <w:b/>
          <w:color w:val="000000" w:themeColor="text1"/>
          <w:sz w:val="28"/>
          <w:szCs w:val="32"/>
        </w:rPr>
      </w:pPr>
      <w:r w:rsidRPr="00406EE6">
        <w:rPr>
          <w:rFonts w:ascii="Times New Roman" w:eastAsiaTheme="minorEastAsia" w:hAnsi="Times New Roman" w:cs="Times New Roman"/>
          <w:b/>
          <w:color w:val="000000" w:themeColor="text1"/>
          <w:sz w:val="28"/>
          <w:szCs w:val="32"/>
        </w:rPr>
        <w:t xml:space="preserve">Students with Limited or Interrupted Formal Education (SLIFE) </w:t>
      </w:r>
    </w:p>
    <w:p w:rsidR="00406EE6" w:rsidRPr="00406EE6" w:rsidRDefault="00406EE6" w:rsidP="00406EE6">
      <w:pPr>
        <w:spacing w:before="0" w:after="0" w:line="240" w:lineRule="auto"/>
        <w:jc w:val="center"/>
        <w:rPr>
          <w:rFonts w:ascii="Times New Roman" w:eastAsiaTheme="minorEastAsia" w:hAnsi="Times New Roman" w:cs="Times New Roman"/>
          <w:b/>
          <w:color w:val="000000" w:themeColor="text1"/>
          <w:sz w:val="28"/>
          <w:szCs w:val="32"/>
        </w:rPr>
      </w:pPr>
      <w:r w:rsidRPr="00406EE6">
        <w:rPr>
          <w:rFonts w:ascii="Times New Roman" w:eastAsiaTheme="minorEastAsia" w:hAnsi="Times New Roman" w:cs="Times New Roman"/>
          <w:b/>
          <w:color w:val="000000" w:themeColor="text1"/>
          <w:sz w:val="28"/>
          <w:szCs w:val="32"/>
        </w:rPr>
        <w:t>Pre-Screener</w:t>
      </w:r>
    </w:p>
    <w:p w:rsidR="00406EE6" w:rsidRPr="00406EE6" w:rsidRDefault="00406EE6" w:rsidP="00406EE6">
      <w:pPr>
        <w:spacing w:before="0" w:after="0" w:line="240" w:lineRule="auto"/>
        <w:rPr>
          <w:rFonts w:ascii="Times New Roman" w:eastAsiaTheme="minorEastAsia" w:hAnsi="Times New Roman" w:cs="Times New Roman"/>
          <w:i/>
          <w:color w:val="000000" w:themeColor="text1"/>
          <w:sz w:val="20"/>
          <w:szCs w:val="22"/>
        </w:rPr>
      </w:pPr>
      <w:r w:rsidRPr="00406EE6">
        <w:rPr>
          <w:rFonts w:ascii="Times New Roman" w:eastAsiaTheme="minorEastAsia" w:hAnsi="Times New Roman" w:cs="Times New Roman"/>
          <w:b/>
          <w:color w:val="000000" w:themeColor="text1"/>
          <w:sz w:val="20"/>
          <w:szCs w:val="22"/>
        </w:rPr>
        <w:t>Directions:</w:t>
      </w:r>
      <w:r w:rsidRPr="00406EE6">
        <w:rPr>
          <w:rFonts w:ascii="Times New Roman" w:eastAsiaTheme="minorEastAsia" w:hAnsi="Times New Roman" w:cs="Times New Roman"/>
          <w:i/>
          <w:color w:val="000000" w:themeColor="text1"/>
          <w:sz w:val="20"/>
          <w:szCs w:val="22"/>
        </w:rPr>
        <w:t xml:space="preserve"> Information in the box below should be completed by school personnel after the Home Language Survey (HLS) and English Language Proficiency (ELP) assessment has been completed, yet prior to meeting with the student.</w:t>
      </w:r>
    </w:p>
    <w:tbl>
      <w:tblPr>
        <w:tblStyle w:val="TableGrid"/>
        <w:tblW w:w="10188" w:type="dxa"/>
        <w:tblLook w:val="04A0"/>
      </w:tblPr>
      <w:tblGrid>
        <w:gridCol w:w="7128"/>
        <w:gridCol w:w="3060"/>
      </w:tblGrid>
      <w:tr w:rsidR="00406EE6" w:rsidRPr="00406EE6" w:rsidTr="00D54B50">
        <w:trPr>
          <w:trHeight w:val="3635"/>
        </w:trPr>
        <w:tc>
          <w:tcPr>
            <w:tcW w:w="7128" w:type="dxa"/>
            <w:tcBorders>
              <w:top w:val="single" w:sz="4" w:space="0" w:color="auto"/>
              <w:left w:val="single" w:sz="4" w:space="0" w:color="auto"/>
              <w:bottom w:val="single" w:sz="4" w:space="0" w:color="auto"/>
              <w:right w:val="single" w:sz="4" w:space="0" w:color="auto"/>
            </w:tcBorders>
            <w:hideMark/>
          </w:tcPr>
          <w:p w:rsidR="00406EE6" w:rsidRPr="00406EE6" w:rsidRDefault="00406EE6" w:rsidP="00D54B50">
            <w:pPr>
              <w:spacing w:before="120"/>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District: __________________________________________________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School: __________________________________________________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Date of interview: __________________________________________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Location of interview: _______________________________________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Interviewer’s Name:  ____________________ Title: 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Location: _________________________________________________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Who is being interviewed?</w:t>
            </w:r>
            <w:r w:rsidRPr="00406EE6">
              <w:rPr>
                <w:rFonts w:ascii="Times New Roman" w:hAnsi="Times New Roman" w:cs="Times New Roman"/>
                <w:color w:val="000000" w:themeColor="text1"/>
                <w:sz w:val="16"/>
                <w:szCs w:val="18"/>
              </w:rPr>
              <w:t xml:space="preserve"> </w:t>
            </w:r>
            <w:r w:rsidRPr="00406EE6">
              <w:rPr>
                <w:rFonts w:ascii="Times New Roman" w:hAnsi="Times New Roman" w:cs="Times New Roman"/>
                <w:color w:val="000000" w:themeColor="text1"/>
                <w:szCs w:val="24"/>
              </w:rPr>
              <w:tab/>
            </w:r>
            <w:r w:rsidRPr="00406EE6">
              <w:rPr>
                <w:rFonts w:ascii="Times New Roman" w:hAnsi="Times New Roman" w:cs="Times New Roman"/>
                <w:color w:val="000000" w:themeColor="text1"/>
                <w:szCs w:val="24"/>
              </w:rPr>
              <w:sym w:font="Wingdings" w:char="F070"/>
            </w:r>
            <w:r w:rsidRPr="00406EE6">
              <w:rPr>
                <w:rFonts w:ascii="Times New Roman" w:hAnsi="Times New Roman" w:cs="Times New Roman"/>
                <w:color w:val="000000" w:themeColor="text1"/>
                <w:szCs w:val="24"/>
              </w:rPr>
              <w:t xml:space="preserve"> Student     </w:t>
            </w:r>
            <w:r w:rsidRPr="00406EE6">
              <w:rPr>
                <w:rFonts w:ascii="Times New Roman" w:hAnsi="Times New Roman" w:cs="Times New Roman"/>
                <w:color w:val="000000" w:themeColor="text1"/>
                <w:szCs w:val="24"/>
              </w:rPr>
              <w:sym w:font="Wingdings" w:char="F070"/>
            </w:r>
            <w:r w:rsidRPr="00406EE6">
              <w:rPr>
                <w:rFonts w:ascii="Times New Roman" w:hAnsi="Times New Roman" w:cs="Times New Roman"/>
                <w:color w:val="000000" w:themeColor="text1"/>
                <w:szCs w:val="24"/>
              </w:rPr>
              <w:t xml:space="preserve"> Parent    </w:t>
            </w:r>
            <w:r w:rsidRPr="00406EE6">
              <w:rPr>
                <w:rFonts w:ascii="Times New Roman" w:hAnsi="Times New Roman" w:cs="Times New Roman"/>
                <w:color w:val="000000" w:themeColor="text1"/>
                <w:szCs w:val="24"/>
              </w:rPr>
              <w:sym w:font="Wingdings" w:char="F070"/>
            </w:r>
            <w:r w:rsidRPr="00406EE6">
              <w:rPr>
                <w:rFonts w:ascii="Times New Roman" w:hAnsi="Times New Roman" w:cs="Times New Roman"/>
                <w:color w:val="000000" w:themeColor="text1"/>
                <w:szCs w:val="24"/>
              </w:rPr>
              <w:t xml:space="preserve"> Other</w:t>
            </w:r>
            <w:r w:rsidRPr="00406EE6">
              <w:rPr>
                <w:rFonts w:ascii="Times New Roman" w:hAnsi="Times New Roman" w:cs="Times New Roman"/>
                <w:color w:val="000000" w:themeColor="text1"/>
                <w:szCs w:val="24"/>
              </w:rPr>
              <w:tab/>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In what language is this interview being conducted in? 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Interpreter’s Name: _________________________________________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Student’s Name: ___________________________________________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SASID: _________________________________________________</w:t>
            </w:r>
          </w:p>
          <w:p w:rsidR="00406EE6" w:rsidRPr="00406EE6" w:rsidRDefault="00406EE6" w:rsidP="00D54B50">
            <w:pP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Date of Birth: _____________________________________________</w:t>
            </w:r>
          </w:p>
          <w:p w:rsidR="00406EE6" w:rsidRPr="00406EE6" w:rsidRDefault="00406EE6" w:rsidP="00D54B50">
            <w:pPr>
              <w:spacing w:after="120"/>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Gender: __________________________________________________</w:t>
            </w:r>
          </w:p>
        </w:tc>
        <w:tc>
          <w:tcPr>
            <w:tcW w:w="3060" w:type="dxa"/>
            <w:tcBorders>
              <w:top w:val="single" w:sz="4" w:space="0" w:color="auto"/>
              <w:left w:val="single" w:sz="4" w:space="0" w:color="auto"/>
              <w:bottom w:val="single" w:sz="4" w:space="0" w:color="auto"/>
              <w:right w:val="single" w:sz="4" w:space="0" w:color="auto"/>
            </w:tcBorders>
            <w:hideMark/>
          </w:tcPr>
          <w:p w:rsidR="00406EE6" w:rsidRPr="00406EE6" w:rsidRDefault="00406EE6" w:rsidP="00D54B50">
            <w:pPr>
              <w:jc w:val="center"/>
              <w:rPr>
                <w:rFonts w:ascii="Times New Roman" w:hAnsi="Times New Roman" w:cs="Times New Roman"/>
                <w:color w:val="000000" w:themeColor="text1"/>
                <w:szCs w:val="24"/>
              </w:rPr>
            </w:pPr>
            <w:r w:rsidRPr="00406EE6">
              <w:rPr>
                <w:rFonts w:ascii="Times New Roman" w:hAnsi="Times New Roman" w:cs="Times New Roman"/>
                <w:color w:val="000000" w:themeColor="text1"/>
                <w:szCs w:val="24"/>
              </w:rPr>
              <w:t>Notes:</w:t>
            </w:r>
          </w:p>
        </w:tc>
      </w:tr>
    </w:tbl>
    <w:p w:rsidR="00406EE6" w:rsidRPr="00406EE6" w:rsidRDefault="00406EE6" w:rsidP="00406EE6">
      <w:pPr>
        <w:spacing w:before="0" w:after="0" w:line="240" w:lineRule="auto"/>
        <w:rPr>
          <w:rFonts w:ascii="Times New Roman" w:eastAsiaTheme="minorEastAsia" w:hAnsi="Times New Roman" w:cs="Times New Roman"/>
          <w:color w:val="000000" w:themeColor="text1"/>
          <w:sz w:val="20"/>
          <w:szCs w:val="22"/>
        </w:rPr>
      </w:pPr>
    </w:p>
    <w:p w:rsidR="00406EE6" w:rsidRPr="00406EE6" w:rsidRDefault="00406EE6" w:rsidP="00406EE6">
      <w:pPr>
        <w:spacing w:before="0" w:after="0" w:line="240" w:lineRule="auto"/>
        <w:rPr>
          <w:rFonts w:ascii="Times New Roman" w:eastAsiaTheme="minorEastAsia" w:hAnsi="Times New Roman" w:cs="Times New Roman"/>
          <w:b/>
          <w:color w:val="000000" w:themeColor="text1"/>
          <w:sz w:val="20"/>
          <w:szCs w:val="22"/>
        </w:rPr>
      </w:pPr>
      <w:r w:rsidRPr="00406EE6">
        <w:rPr>
          <w:rFonts w:ascii="Times New Roman" w:eastAsiaTheme="minorEastAsia" w:hAnsi="Times New Roman" w:cs="Times New Roman"/>
          <w:b/>
          <w:color w:val="000000" w:themeColor="text1"/>
          <w:sz w:val="20"/>
          <w:szCs w:val="22"/>
        </w:rPr>
        <w:t>If all four items are checked, then administer literacy and numeracy diagnostics.</w:t>
      </w:r>
    </w:p>
    <w:p w:rsidR="00406EE6" w:rsidRPr="00406EE6" w:rsidRDefault="00406EE6" w:rsidP="00406EE6">
      <w:pPr>
        <w:spacing w:before="0" w:after="0" w:line="240" w:lineRule="auto"/>
        <w:rPr>
          <w:rFonts w:ascii="Times New Roman" w:eastAsiaTheme="minorEastAsia" w:hAnsi="Times New Roman" w:cs="Times New Roman"/>
          <w:b/>
          <w:color w:val="000000" w:themeColor="text1"/>
          <w:sz w:val="20"/>
          <w:szCs w:val="22"/>
        </w:rPr>
      </w:pPr>
    </w:p>
    <w:tbl>
      <w:tblPr>
        <w:tblStyle w:val="TableGrid"/>
        <w:tblW w:w="10206" w:type="dxa"/>
        <w:tblLook w:val="04A0"/>
      </w:tblPr>
      <w:tblGrid>
        <w:gridCol w:w="558"/>
        <w:gridCol w:w="558"/>
        <w:gridCol w:w="6030"/>
        <w:gridCol w:w="3060"/>
      </w:tblGrid>
      <w:tr w:rsidR="00406EE6" w:rsidRPr="00406EE6" w:rsidTr="00D54B50">
        <w:tc>
          <w:tcPr>
            <w:tcW w:w="558" w:type="dxa"/>
            <w:tcBorders>
              <w:top w:val="nil"/>
              <w:left w:val="nil"/>
              <w:bottom w:val="nil"/>
            </w:tcBorders>
            <w:shd w:val="clear" w:color="auto" w:fill="FFFFFF" w:themeFill="background1"/>
          </w:tcPr>
          <w:p w:rsidR="00406EE6" w:rsidRPr="00406EE6" w:rsidRDefault="00406EE6" w:rsidP="00D54B50">
            <w:pPr>
              <w:rPr>
                <w:rFonts w:ascii="Times New Roman" w:hAnsi="Times New Roman" w:cs="Times New Roman"/>
                <w:b/>
                <w:color w:val="000000" w:themeColor="text1"/>
                <w:sz w:val="20"/>
              </w:rPr>
            </w:pPr>
          </w:p>
        </w:tc>
        <w:tc>
          <w:tcPr>
            <w:tcW w:w="558" w:type="dxa"/>
            <w:shd w:val="clear" w:color="auto" w:fill="D9D9D9" w:themeFill="background1" w:themeFillShade="D9"/>
          </w:tcPr>
          <w:p w:rsidR="00406EE6" w:rsidRPr="00406EE6" w:rsidRDefault="00406EE6" w:rsidP="00D54B50">
            <w:pPr>
              <w:jc w:val="center"/>
              <w:rPr>
                <w:rFonts w:ascii="Times New Roman" w:hAnsi="Times New Roman" w:cs="Times New Roman"/>
                <w:b/>
                <w:color w:val="000000" w:themeColor="text1"/>
                <w:sz w:val="20"/>
              </w:rPr>
            </w:pPr>
          </w:p>
        </w:tc>
        <w:tc>
          <w:tcPr>
            <w:tcW w:w="6030" w:type="dxa"/>
            <w:shd w:val="clear" w:color="auto" w:fill="D9D9D9" w:themeFill="background1" w:themeFillShade="D9"/>
          </w:tcPr>
          <w:p w:rsidR="00406EE6" w:rsidRPr="00406EE6" w:rsidRDefault="00406EE6" w:rsidP="00D54B50">
            <w:pPr>
              <w:jc w:val="center"/>
              <w:rPr>
                <w:rFonts w:ascii="Times New Roman" w:hAnsi="Times New Roman" w:cs="Times New Roman"/>
                <w:b/>
                <w:color w:val="000000" w:themeColor="text1"/>
                <w:sz w:val="20"/>
              </w:rPr>
            </w:pPr>
            <w:r w:rsidRPr="00406EE6">
              <w:rPr>
                <w:rFonts w:ascii="Times New Roman" w:hAnsi="Times New Roman" w:cs="Times New Roman"/>
                <w:b/>
                <w:color w:val="000000" w:themeColor="text1"/>
                <w:sz w:val="20"/>
              </w:rPr>
              <w:t>Criterion</w:t>
            </w:r>
          </w:p>
        </w:tc>
        <w:tc>
          <w:tcPr>
            <w:tcW w:w="3060" w:type="dxa"/>
            <w:shd w:val="clear" w:color="auto" w:fill="D9D9D9" w:themeFill="background1" w:themeFillShade="D9"/>
          </w:tcPr>
          <w:p w:rsidR="00406EE6" w:rsidRPr="00406EE6" w:rsidRDefault="00406EE6" w:rsidP="00D54B50">
            <w:pPr>
              <w:jc w:val="center"/>
              <w:rPr>
                <w:rFonts w:ascii="Times New Roman" w:hAnsi="Times New Roman" w:cs="Times New Roman"/>
                <w:b/>
                <w:color w:val="000000" w:themeColor="text1"/>
                <w:sz w:val="20"/>
              </w:rPr>
            </w:pPr>
            <w:r w:rsidRPr="00406EE6">
              <w:rPr>
                <w:rFonts w:ascii="Times New Roman" w:hAnsi="Times New Roman" w:cs="Times New Roman"/>
                <w:b/>
                <w:color w:val="000000" w:themeColor="text1"/>
                <w:sz w:val="20"/>
              </w:rPr>
              <w:t>Notes</w:t>
            </w:r>
          </w:p>
        </w:tc>
      </w:tr>
      <w:tr w:rsidR="00406EE6" w:rsidRPr="00406EE6" w:rsidTr="00D54B50">
        <w:tc>
          <w:tcPr>
            <w:tcW w:w="558" w:type="dxa"/>
            <w:tcBorders>
              <w:top w:val="nil"/>
              <w:left w:val="nil"/>
              <w:bottom w:val="nil"/>
            </w:tcBorders>
          </w:tcPr>
          <w:p w:rsidR="00406EE6" w:rsidRPr="00406EE6" w:rsidRDefault="00406EE6" w:rsidP="00D54B50">
            <w:pPr>
              <w:rPr>
                <w:rFonts w:ascii="Times New Roman" w:hAnsi="Times New Roman" w:cs="Times New Roman"/>
                <w:color w:val="000000" w:themeColor="text1"/>
                <w:sz w:val="20"/>
              </w:rPr>
            </w:pPr>
            <w:r w:rsidRPr="00406EE6">
              <w:rPr>
                <w:rFonts w:ascii="Times New Roman" w:hAnsi="Times New Roman" w:cs="Times New Roman"/>
                <w:color w:val="000000" w:themeColor="text1"/>
                <w:sz w:val="40"/>
              </w:rPr>
              <w:t>□</w:t>
            </w:r>
          </w:p>
        </w:tc>
        <w:tc>
          <w:tcPr>
            <w:tcW w:w="558" w:type="dxa"/>
            <w:vAlign w:val="center"/>
          </w:tcPr>
          <w:p w:rsidR="00406EE6" w:rsidRPr="00406EE6" w:rsidRDefault="00406EE6" w:rsidP="00D54B50">
            <w:pPr>
              <w:rPr>
                <w:rFonts w:ascii="Times New Roman" w:hAnsi="Times New Roman" w:cs="Times New Roman"/>
                <w:b/>
                <w:color w:val="000000" w:themeColor="text1"/>
                <w:sz w:val="20"/>
              </w:rPr>
            </w:pPr>
            <w:r w:rsidRPr="00406EE6">
              <w:rPr>
                <w:rFonts w:ascii="Times New Roman" w:hAnsi="Times New Roman" w:cs="Times New Roman"/>
                <w:b/>
                <w:color w:val="000000" w:themeColor="text1"/>
                <w:sz w:val="20"/>
              </w:rPr>
              <w:t>1.</w:t>
            </w:r>
          </w:p>
        </w:tc>
        <w:tc>
          <w:tcPr>
            <w:tcW w:w="6030" w:type="dxa"/>
          </w:tcPr>
          <w:p w:rsidR="00406EE6" w:rsidRPr="00406EE6" w:rsidRDefault="00406EE6" w:rsidP="00D54B50">
            <w:pPr>
              <w:pStyle w:val="Normal1"/>
              <w:tabs>
                <w:tab w:val="left" w:pos="0"/>
              </w:tabs>
              <w:ind w:right="-1260"/>
              <w:contextualSpacing/>
              <w:rPr>
                <w:rFonts w:ascii="Times New Roman" w:eastAsia="Times New Roman" w:hAnsi="Times New Roman" w:cs="Times New Roman"/>
                <w:color w:val="000000" w:themeColor="text1"/>
                <w:sz w:val="22"/>
              </w:rPr>
            </w:pPr>
            <w:r w:rsidRPr="00406EE6">
              <w:rPr>
                <w:rFonts w:ascii="Times New Roman" w:eastAsia="Times New Roman" w:hAnsi="Times New Roman" w:cs="Times New Roman"/>
                <w:color w:val="000000" w:themeColor="text1"/>
                <w:sz w:val="22"/>
              </w:rPr>
              <w:t xml:space="preserve">English learner as defined at §2(d) </w:t>
            </w:r>
          </w:p>
          <w:p w:rsidR="00406EE6" w:rsidRPr="00406EE6" w:rsidRDefault="00406EE6" w:rsidP="00D54B50">
            <w:pPr>
              <w:pStyle w:val="Normal1"/>
              <w:tabs>
                <w:tab w:val="left" w:pos="0"/>
              </w:tabs>
              <w:ind w:right="-1260"/>
              <w:contextualSpacing/>
              <w:rPr>
                <w:rFonts w:ascii="Times New Roman" w:hAnsi="Times New Roman" w:cs="Times New Roman"/>
                <w:color w:val="000000" w:themeColor="text1"/>
                <w:sz w:val="22"/>
              </w:rPr>
            </w:pPr>
            <w:proofErr w:type="gramStart"/>
            <w:r w:rsidRPr="00406EE6">
              <w:rPr>
                <w:rFonts w:ascii="Times New Roman" w:eastAsia="Times New Roman" w:hAnsi="Times New Roman" w:cs="Times New Roman"/>
                <w:color w:val="000000" w:themeColor="text1"/>
                <w:sz w:val="22"/>
              </w:rPr>
              <w:t>of</w:t>
            </w:r>
            <w:proofErr w:type="gramEnd"/>
            <w:r w:rsidRPr="00406EE6">
              <w:rPr>
                <w:rFonts w:ascii="Times New Roman" w:eastAsia="Times New Roman" w:hAnsi="Times New Roman" w:cs="Times New Roman"/>
                <w:color w:val="000000" w:themeColor="text1"/>
                <w:sz w:val="22"/>
              </w:rPr>
              <w:t xml:space="preserve"> chapter 71A of the General Laws.</w:t>
            </w:r>
          </w:p>
        </w:tc>
        <w:tc>
          <w:tcPr>
            <w:tcW w:w="3060" w:type="dxa"/>
          </w:tcPr>
          <w:p w:rsidR="00406EE6" w:rsidRPr="00406EE6" w:rsidRDefault="00406EE6" w:rsidP="00D54B50">
            <w:pPr>
              <w:rPr>
                <w:rFonts w:ascii="Times New Roman" w:hAnsi="Times New Roman" w:cs="Times New Roman"/>
                <w:color w:val="000000" w:themeColor="text1"/>
                <w:sz w:val="20"/>
              </w:rPr>
            </w:pPr>
          </w:p>
        </w:tc>
      </w:tr>
      <w:tr w:rsidR="00406EE6" w:rsidRPr="00406EE6" w:rsidTr="00D54B50">
        <w:tc>
          <w:tcPr>
            <w:tcW w:w="558" w:type="dxa"/>
            <w:tcBorders>
              <w:top w:val="nil"/>
              <w:left w:val="nil"/>
              <w:bottom w:val="nil"/>
            </w:tcBorders>
          </w:tcPr>
          <w:p w:rsidR="00406EE6" w:rsidRPr="00406EE6" w:rsidRDefault="00406EE6" w:rsidP="00D54B50">
            <w:pPr>
              <w:rPr>
                <w:rFonts w:ascii="Times New Roman" w:hAnsi="Times New Roman" w:cs="Times New Roman"/>
                <w:b/>
                <w:noProof/>
                <w:color w:val="000000" w:themeColor="text1"/>
                <w:sz w:val="20"/>
              </w:rPr>
            </w:pPr>
            <w:r w:rsidRPr="00406EE6">
              <w:rPr>
                <w:rFonts w:ascii="Times New Roman" w:hAnsi="Times New Roman" w:cs="Times New Roman"/>
                <w:color w:val="000000" w:themeColor="text1"/>
                <w:sz w:val="40"/>
              </w:rPr>
              <w:t>□</w:t>
            </w:r>
          </w:p>
        </w:tc>
        <w:tc>
          <w:tcPr>
            <w:tcW w:w="558" w:type="dxa"/>
            <w:vAlign w:val="center"/>
          </w:tcPr>
          <w:p w:rsidR="00406EE6" w:rsidRPr="00406EE6" w:rsidRDefault="00406EE6" w:rsidP="00D54B50">
            <w:pPr>
              <w:rPr>
                <w:rFonts w:ascii="Times New Roman" w:hAnsi="Times New Roman" w:cs="Times New Roman"/>
                <w:b/>
                <w:noProof/>
                <w:color w:val="000000" w:themeColor="text1"/>
                <w:sz w:val="20"/>
              </w:rPr>
            </w:pPr>
            <w:r w:rsidRPr="00406EE6">
              <w:rPr>
                <w:rFonts w:ascii="Times New Roman" w:hAnsi="Times New Roman" w:cs="Times New Roman"/>
                <w:b/>
                <w:noProof/>
                <w:color w:val="000000" w:themeColor="text1"/>
                <w:sz w:val="20"/>
              </w:rPr>
              <w:t>2.</w:t>
            </w:r>
          </w:p>
        </w:tc>
        <w:tc>
          <w:tcPr>
            <w:tcW w:w="6030" w:type="dxa"/>
          </w:tcPr>
          <w:p w:rsidR="00406EE6" w:rsidRPr="00406EE6" w:rsidRDefault="00406EE6" w:rsidP="00D54B50">
            <w:pPr>
              <w:pStyle w:val="Normal1"/>
              <w:tabs>
                <w:tab w:val="left" w:pos="0"/>
              </w:tabs>
              <w:contextualSpacing/>
              <w:rPr>
                <w:rFonts w:ascii="Times New Roman" w:eastAsia="Times New Roman" w:hAnsi="Times New Roman" w:cs="Times New Roman"/>
                <w:color w:val="000000" w:themeColor="text1"/>
                <w:sz w:val="22"/>
              </w:rPr>
            </w:pPr>
            <w:r w:rsidRPr="00406EE6">
              <w:rPr>
                <w:rFonts w:ascii="Times New Roman" w:eastAsia="Times New Roman" w:hAnsi="Times New Roman" w:cs="Times New Roman"/>
                <w:color w:val="000000" w:themeColor="text1"/>
                <w:sz w:val="22"/>
              </w:rPr>
              <w:t>Aged 8 to 21 years</w:t>
            </w:r>
          </w:p>
          <w:p w:rsidR="00406EE6" w:rsidRPr="00406EE6" w:rsidRDefault="00406EE6" w:rsidP="00D54B50">
            <w:pPr>
              <w:pStyle w:val="Normal1"/>
              <w:tabs>
                <w:tab w:val="left" w:pos="0"/>
              </w:tabs>
              <w:contextualSpacing/>
              <w:rPr>
                <w:rFonts w:ascii="Times New Roman" w:eastAsia="Times New Roman" w:hAnsi="Times New Roman" w:cs="Times New Roman"/>
                <w:color w:val="000000" w:themeColor="text1"/>
                <w:sz w:val="22"/>
              </w:rPr>
            </w:pPr>
          </w:p>
        </w:tc>
        <w:tc>
          <w:tcPr>
            <w:tcW w:w="3060" w:type="dxa"/>
          </w:tcPr>
          <w:p w:rsidR="00406EE6" w:rsidRPr="00406EE6" w:rsidRDefault="00406EE6" w:rsidP="00D54B50">
            <w:pPr>
              <w:rPr>
                <w:rFonts w:ascii="Times New Roman" w:hAnsi="Times New Roman" w:cs="Times New Roman"/>
                <w:color w:val="000000" w:themeColor="text1"/>
                <w:sz w:val="20"/>
              </w:rPr>
            </w:pPr>
          </w:p>
        </w:tc>
      </w:tr>
      <w:tr w:rsidR="00406EE6" w:rsidRPr="00406EE6" w:rsidTr="00D54B50">
        <w:tc>
          <w:tcPr>
            <w:tcW w:w="558" w:type="dxa"/>
            <w:tcBorders>
              <w:top w:val="nil"/>
              <w:left w:val="nil"/>
              <w:bottom w:val="nil"/>
            </w:tcBorders>
          </w:tcPr>
          <w:p w:rsidR="00406EE6" w:rsidRPr="00406EE6" w:rsidRDefault="00406EE6" w:rsidP="00D54B50">
            <w:pPr>
              <w:rPr>
                <w:rFonts w:ascii="Times New Roman" w:hAnsi="Times New Roman" w:cs="Times New Roman"/>
                <w:b/>
                <w:color w:val="000000" w:themeColor="text1"/>
                <w:sz w:val="20"/>
              </w:rPr>
            </w:pPr>
            <w:r w:rsidRPr="00406EE6">
              <w:rPr>
                <w:rFonts w:ascii="Times New Roman" w:hAnsi="Times New Roman" w:cs="Times New Roman"/>
                <w:color w:val="000000" w:themeColor="text1"/>
                <w:sz w:val="40"/>
              </w:rPr>
              <w:t>□</w:t>
            </w:r>
          </w:p>
        </w:tc>
        <w:tc>
          <w:tcPr>
            <w:tcW w:w="558" w:type="dxa"/>
            <w:vAlign w:val="center"/>
          </w:tcPr>
          <w:p w:rsidR="00406EE6" w:rsidRPr="00406EE6" w:rsidRDefault="00406EE6" w:rsidP="00D54B50">
            <w:pPr>
              <w:rPr>
                <w:rFonts w:ascii="Times New Roman" w:hAnsi="Times New Roman" w:cs="Times New Roman"/>
                <w:b/>
                <w:color w:val="000000" w:themeColor="text1"/>
                <w:sz w:val="20"/>
              </w:rPr>
            </w:pPr>
          </w:p>
          <w:p w:rsidR="00406EE6" w:rsidRPr="00406EE6" w:rsidRDefault="00406EE6" w:rsidP="00D54B50">
            <w:pPr>
              <w:rPr>
                <w:rFonts w:ascii="Times New Roman" w:hAnsi="Times New Roman" w:cs="Times New Roman"/>
                <w:b/>
                <w:color w:val="000000" w:themeColor="text1"/>
                <w:sz w:val="20"/>
              </w:rPr>
            </w:pPr>
            <w:r w:rsidRPr="00406EE6">
              <w:rPr>
                <w:rFonts w:ascii="Times New Roman" w:hAnsi="Times New Roman" w:cs="Times New Roman"/>
                <w:b/>
                <w:color w:val="000000" w:themeColor="text1"/>
                <w:sz w:val="20"/>
              </w:rPr>
              <w:t>3.</w:t>
            </w:r>
          </w:p>
        </w:tc>
        <w:tc>
          <w:tcPr>
            <w:tcW w:w="6030" w:type="dxa"/>
          </w:tcPr>
          <w:p w:rsidR="00406EE6" w:rsidRPr="00406EE6" w:rsidRDefault="00755773" w:rsidP="00D54B50">
            <w:pPr>
              <w:pStyle w:val="Normal1"/>
              <w:tabs>
                <w:tab w:val="left" w:pos="0"/>
              </w:tabs>
              <w:contextualSpacing/>
              <w:rPr>
                <w:rFonts w:ascii="Times New Roman" w:hAnsi="Times New Roman" w:cs="Times New Roman"/>
                <w:color w:val="000000" w:themeColor="text1"/>
                <w:sz w:val="22"/>
              </w:rPr>
            </w:pPr>
            <w:r>
              <w:rPr>
                <w:rFonts w:ascii="Times New Roman" w:eastAsia="Times New Roman" w:hAnsi="Times New Roman" w:cs="Times New Roman"/>
                <w:color w:val="000000" w:themeColor="text1"/>
                <w:sz w:val="22"/>
              </w:rPr>
              <w:t>E</w:t>
            </w:r>
            <w:r w:rsidR="00406EE6" w:rsidRPr="00406EE6">
              <w:rPr>
                <w:rFonts w:ascii="Times New Roman" w:eastAsia="Times New Roman" w:hAnsi="Times New Roman" w:cs="Times New Roman"/>
                <w:color w:val="000000" w:themeColor="text1"/>
                <w:sz w:val="22"/>
              </w:rPr>
              <w:t xml:space="preserve">L entered a school the U.S. after grade 2 </w:t>
            </w:r>
          </w:p>
          <w:p w:rsidR="00406EE6" w:rsidRPr="00406EE6" w:rsidRDefault="00406EE6" w:rsidP="00D54B50">
            <w:pPr>
              <w:pStyle w:val="Normal1"/>
              <w:tabs>
                <w:tab w:val="left" w:pos="0"/>
              </w:tabs>
              <w:ind w:firstLine="720"/>
              <w:contextualSpacing/>
              <w:rPr>
                <w:rFonts w:ascii="Times New Roman" w:eastAsia="Times New Roman" w:hAnsi="Times New Roman" w:cs="Times New Roman"/>
                <w:color w:val="000000" w:themeColor="text1"/>
                <w:sz w:val="22"/>
              </w:rPr>
            </w:pPr>
            <w:r w:rsidRPr="00406EE6">
              <w:rPr>
                <w:rFonts w:ascii="Times New Roman" w:eastAsia="Times New Roman" w:hAnsi="Times New Roman" w:cs="Times New Roman"/>
                <w:color w:val="000000" w:themeColor="text1"/>
                <w:sz w:val="22"/>
              </w:rPr>
              <w:tab/>
              <w:t>OR</w:t>
            </w:r>
          </w:p>
          <w:p w:rsidR="00406EE6" w:rsidRPr="00406EE6" w:rsidRDefault="00406EE6" w:rsidP="00D54B50">
            <w:pPr>
              <w:pStyle w:val="Normal1"/>
              <w:tabs>
                <w:tab w:val="left" w:pos="720"/>
              </w:tabs>
              <w:contextualSpacing/>
              <w:rPr>
                <w:rFonts w:ascii="Times New Roman" w:hAnsi="Times New Roman" w:cs="Times New Roman"/>
                <w:color w:val="000000" w:themeColor="text1"/>
                <w:sz w:val="22"/>
              </w:rPr>
            </w:pPr>
            <w:r w:rsidRPr="00406EE6">
              <w:rPr>
                <w:rFonts w:ascii="Times New Roman" w:eastAsia="Times New Roman" w:hAnsi="Times New Roman" w:cs="Times New Roman"/>
                <w:color w:val="000000" w:themeColor="text1"/>
                <w:sz w:val="22"/>
              </w:rPr>
              <w:t>Exited the United States for six months or more.</w:t>
            </w:r>
          </w:p>
          <w:p w:rsidR="00406EE6" w:rsidRPr="00406EE6" w:rsidRDefault="00406EE6" w:rsidP="00D54B50">
            <w:pPr>
              <w:rPr>
                <w:rFonts w:ascii="Times New Roman" w:hAnsi="Times New Roman" w:cs="Times New Roman"/>
                <w:color w:val="000000" w:themeColor="text1"/>
                <w:sz w:val="20"/>
              </w:rPr>
            </w:pPr>
          </w:p>
        </w:tc>
        <w:tc>
          <w:tcPr>
            <w:tcW w:w="3060" w:type="dxa"/>
          </w:tcPr>
          <w:p w:rsidR="00406EE6" w:rsidRPr="00406EE6" w:rsidRDefault="00406EE6" w:rsidP="00D54B50">
            <w:pPr>
              <w:rPr>
                <w:rFonts w:ascii="Times New Roman" w:hAnsi="Times New Roman" w:cs="Times New Roman"/>
                <w:color w:val="000000" w:themeColor="text1"/>
                <w:sz w:val="20"/>
              </w:rPr>
            </w:pPr>
          </w:p>
        </w:tc>
      </w:tr>
      <w:tr w:rsidR="00406EE6" w:rsidRPr="00406EE6" w:rsidTr="00D54B50">
        <w:tc>
          <w:tcPr>
            <w:tcW w:w="558" w:type="dxa"/>
            <w:tcBorders>
              <w:top w:val="nil"/>
              <w:left w:val="nil"/>
              <w:bottom w:val="nil"/>
            </w:tcBorders>
          </w:tcPr>
          <w:p w:rsidR="00406EE6" w:rsidRPr="00406EE6" w:rsidRDefault="00406EE6" w:rsidP="00D54B50">
            <w:pPr>
              <w:rPr>
                <w:rFonts w:ascii="Times New Roman" w:hAnsi="Times New Roman" w:cs="Times New Roman"/>
                <w:b/>
                <w:color w:val="000000" w:themeColor="text1"/>
                <w:sz w:val="20"/>
              </w:rPr>
            </w:pPr>
            <w:r w:rsidRPr="00406EE6">
              <w:rPr>
                <w:rFonts w:ascii="Times New Roman" w:hAnsi="Times New Roman" w:cs="Times New Roman"/>
                <w:color w:val="000000" w:themeColor="text1"/>
                <w:sz w:val="40"/>
              </w:rPr>
              <w:lastRenderedPageBreak/>
              <w:t>□</w:t>
            </w:r>
          </w:p>
        </w:tc>
        <w:tc>
          <w:tcPr>
            <w:tcW w:w="558" w:type="dxa"/>
            <w:vAlign w:val="center"/>
          </w:tcPr>
          <w:p w:rsidR="00406EE6" w:rsidRPr="00406EE6" w:rsidRDefault="00406EE6" w:rsidP="00D54B50">
            <w:pPr>
              <w:rPr>
                <w:rFonts w:ascii="Times New Roman" w:hAnsi="Times New Roman" w:cs="Times New Roman"/>
                <w:b/>
                <w:color w:val="000000" w:themeColor="text1"/>
                <w:sz w:val="20"/>
              </w:rPr>
            </w:pPr>
            <w:r w:rsidRPr="00406EE6">
              <w:rPr>
                <w:rFonts w:ascii="Times New Roman" w:hAnsi="Times New Roman" w:cs="Times New Roman"/>
                <w:b/>
                <w:color w:val="000000" w:themeColor="text1"/>
                <w:sz w:val="20"/>
              </w:rPr>
              <w:t>4.</w:t>
            </w:r>
            <w:r w:rsidRPr="00406EE6">
              <w:rPr>
                <w:rStyle w:val="FootnoteReference"/>
                <w:rFonts w:ascii="Times New Roman" w:hAnsi="Times New Roman" w:cs="Times New Roman"/>
                <w:b/>
                <w:color w:val="000000" w:themeColor="text1"/>
                <w:sz w:val="20"/>
              </w:rPr>
              <w:footnoteReference w:id="1"/>
            </w:r>
          </w:p>
        </w:tc>
        <w:tc>
          <w:tcPr>
            <w:tcW w:w="6030" w:type="dxa"/>
          </w:tcPr>
          <w:p w:rsidR="00406EE6" w:rsidRPr="00406EE6" w:rsidRDefault="00406EE6" w:rsidP="00D54B50">
            <w:pPr>
              <w:pStyle w:val="Normal1"/>
              <w:tabs>
                <w:tab w:val="left" w:pos="0"/>
              </w:tabs>
              <w:contextualSpacing/>
              <w:rPr>
                <w:rFonts w:ascii="Times New Roman" w:hAnsi="Times New Roman" w:cs="Times New Roman"/>
                <w:color w:val="000000" w:themeColor="text1"/>
                <w:sz w:val="22"/>
              </w:rPr>
            </w:pPr>
            <w:r w:rsidRPr="00406EE6">
              <w:rPr>
                <w:rFonts w:ascii="Times New Roman" w:eastAsia="Times New Roman" w:hAnsi="Times New Roman" w:cs="Times New Roman"/>
                <w:color w:val="000000" w:themeColor="text1"/>
                <w:sz w:val="22"/>
              </w:rPr>
              <w:t>Extent of prior exposure to formal schooling is characterized by</w:t>
            </w:r>
          </w:p>
          <w:p w:rsidR="00406EE6" w:rsidRPr="00406EE6" w:rsidRDefault="00406EE6" w:rsidP="00406EE6">
            <w:pPr>
              <w:pStyle w:val="Normal1"/>
              <w:numPr>
                <w:ilvl w:val="0"/>
                <w:numId w:val="1"/>
              </w:numPr>
              <w:tabs>
                <w:tab w:val="left" w:pos="0"/>
              </w:tabs>
              <w:spacing w:before="0" w:after="0"/>
              <w:contextualSpacing/>
              <w:rPr>
                <w:rFonts w:ascii="Times New Roman" w:hAnsi="Times New Roman" w:cs="Times New Roman"/>
                <w:b/>
                <w:color w:val="000000" w:themeColor="text1"/>
                <w:sz w:val="22"/>
              </w:rPr>
            </w:pPr>
            <w:r w:rsidRPr="00406EE6">
              <w:rPr>
                <w:rFonts w:ascii="Times New Roman" w:eastAsia="Times New Roman" w:hAnsi="Times New Roman" w:cs="Times New Roman"/>
                <w:color w:val="000000" w:themeColor="text1"/>
                <w:sz w:val="22"/>
              </w:rPr>
              <w:t>no formal schooling</w:t>
            </w:r>
          </w:p>
          <w:p w:rsidR="00406EE6" w:rsidRPr="00406EE6" w:rsidRDefault="00406EE6" w:rsidP="00D54B50">
            <w:pPr>
              <w:pStyle w:val="Normal1"/>
              <w:tabs>
                <w:tab w:val="left" w:pos="0"/>
              </w:tabs>
              <w:rPr>
                <w:rFonts w:ascii="Times New Roman" w:eastAsia="Times New Roman" w:hAnsi="Times New Roman" w:cs="Times New Roman"/>
                <w:color w:val="000000" w:themeColor="text1"/>
                <w:sz w:val="22"/>
              </w:rPr>
            </w:pPr>
            <w:r w:rsidRPr="00406EE6">
              <w:rPr>
                <w:rFonts w:ascii="Times New Roman" w:eastAsia="Times New Roman" w:hAnsi="Times New Roman" w:cs="Times New Roman"/>
                <w:color w:val="000000" w:themeColor="text1"/>
                <w:sz w:val="22"/>
              </w:rPr>
              <w:tab/>
              <w:t>OR</w:t>
            </w:r>
          </w:p>
          <w:p w:rsidR="00406EE6" w:rsidRPr="00406EE6" w:rsidRDefault="00406EE6" w:rsidP="00406EE6">
            <w:pPr>
              <w:pStyle w:val="Normal1"/>
              <w:numPr>
                <w:ilvl w:val="0"/>
                <w:numId w:val="1"/>
              </w:numPr>
              <w:tabs>
                <w:tab w:val="left" w:pos="0"/>
              </w:tabs>
              <w:spacing w:before="0" w:after="0"/>
              <w:rPr>
                <w:rFonts w:ascii="Times New Roman" w:hAnsi="Times New Roman" w:cs="Times New Roman"/>
                <w:b/>
                <w:color w:val="000000" w:themeColor="text1"/>
                <w:sz w:val="22"/>
              </w:rPr>
            </w:pPr>
            <w:r w:rsidRPr="00406EE6">
              <w:rPr>
                <w:rFonts w:ascii="Times New Roman" w:eastAsia="Times New Roman" w:hAnsi="Times New Roman" w:cs="Times New Roman"/>
                <w:color w:val="000000" w:themeColor="text1"/>
                <w:sz w:val="22"/>
              </w:rPr>
              <w:t xml:space="preserve">interruptions in formal schooling </w:t>
            </w:r>
          </w:p>
          <w:p w:rsidR="00406EE6" w:rsidRPr="00406EE6" w:rsidRDefault="00406EE6" w:rsidP="00D54B50">
            <w:pPr>
              <w:pStyle w:val="Normal1"/>
              <w:tabs>
                <w:tab w:val="left" w:pos="0"/>
              </w:tabs>
              <w:ind w:right="-720"/>
              <w:rPr>
                <w:rFonts w:ascii="Times New Roman" w:hAnsi="Times New Roman" w:cs="Times New Roman"/>
                <w:color w:val="000000" w:themeColor="text1"/>
                <w:sz w:val="22"/>
              </w:rPr>
            </w:pPr>
            <w:r w:rsidRPr="00406EE6">
              <w:rPr>
                <w:rFonts w:ascii="Times New Roman" w:eastAsia="Times New Roman" w:hAnsi="Times New Roman" w:cs="Times New Roman"/>
                <w:color w:val="000000" w:themeColor="text1"/>
                <w:sz w:val="22"/>
              </w:rPr>
              <w:tab/>
              <w:t>OR</w:t>
            </w:r>
          </w:p>
          <w:p w:rsidR="00406EE6" w:rsidRPr="00406EE6" w:rsidRDefault="00406EE6" w:rsidP="00406EE6">
            <w:pPr>
              <w:pStyle w:val="Normal1"/>
              <w:numPr>
                <w:ilvl w:val="0"/>
                <w:numId w:val="1"/>
              </w:numPr>
              <w:tabs>
                <w:tab w:val="left" w:pos="0"/>
              </w:tabs>
              <w:spacing w:before="0" w:after="0"/>
              <w:contextualSpacing/>
              <w:rPr>
                <w:rFonts w:ascii="Times New Roman" w:hAnsi="Times New Roman" w:cs="Times New Roman"/>
                <w:b/>
                <w:color w:val="000000" w:themeColor="text1"/>
                <w:sz w:val="22"/>
              </w:rPr>
            </w:pPr>
            <w:r w:rsidRPr="00406EE6">
              <w:rPr>
                <w:rFonts w:ascii="Times New Roman" w:eastAsia="Times New Roman" w:hAnsi="Times New Roman" w:cs="Times New Roman"/>
                <w:color w:val="000000" w:themeColor="text1"/>
                <w:sz w:val="22"/>
              </w:rPr>
              <w:t xml:space="preserve">consistent, but limited formal schooling </w:t>
            </w:r>
          </w:p>
          <w:p w:rsidR="00406EE6" w:rsidRPr="00406EE6" w:rsidRDefault="00406EE6" w:rsidP="00D54B50">
            <w:pPr>
              <w:rPr>
                <w:rFonts w:ascii="Times New Roman" w:hAnsi="Times New Roman" w:cs="Times New Roman"/>
                <w:color w:val="000000" w:themeColor="text1"/>
                <w:sz w:val="20"/>
              </w:rPr>
            </w:pPr>
          </w:p>
        </w:tc>
        <w:tc>
          <w:tcPr>
            <w:tcW w:w="3060" w:type="dxa"/>
          </w:tcPr>
          <w:p w:rsidR="00406EE6" w:rsidRPr="00406EE6" w:rsidRDefault="00406EE6" w:rsidP="00D54B50">
            <w:pPr>
              <w:rPr>
                <w:rFonts w:ascii="Times New Roman" w:hAnsi="Times New Roman" w:cs="Times New Roman"/>
                <w:color w:val="000000" w:themeColor="text1"/>
                <w:sz w:val="20"/>
              </w:rPr>
            </w:pPr>
          </w:p>
        </w:tc>
      </w:tr>
    </w:tbl>
    <w:p w:rsidR="00F538F8" w:rsidRPr="00406EE6" w:rsidRDefault="00F538F8">
      <w:pPr>
        <w:rPr>
          <w:sz w:val="22"/>
        </w:rPr>
      </w:pPr>
    </w:p>
    <w:sectPr w:rsidR="00F538F8" w:rsidRPr="00406EE6" w:rsidSect="00406EE6">
      <w:pgSz w:w="12240" w:h="15840"/>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A6" w:rsidRDefault="001C59A6" w:rsidP="00406EE6">
      <w:pPr>
        <w:spacing w:before="0" w:after="0" w:line="240" w:lineRule="auto"/>
      </w:pPr>
      <w:r>
        <w:separator/>
      </w:r>
    </w:p>
  </w:endnote>
  <w:endnote w:type="continuationSeparator" w:id="0">
    <w:p w:rsidR="001C59A6" w:rsidRDefault="001C59A6" w:rsidP="00406E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A6" w:rsidRDefault="001C59A6" w:rsidP="00406EE6">
      <w:pPr>
        <w:spacing w:before="0" w:after="0" w:line="240" w:lineRule="auto"/>
      </w:pPr>
      <w:r>
        <w:separator/>
      </w:r>
    </w:p>
  </w:footnote>
  <w:footnote w:type="continuationSeparator" w:id="0">
    <w:p w:rsidR="001C59A6" w:rsidRDefault="001C59A6" w:rsidP="00406EE6">
      <w:pPr>
        <w:spacing w:before="0" w:after="0" w:line="240" w:lineRule="auto"/>
      </w:pPr>
      <w:r>
        <w:continuationSeparator/>
      </w:r>
    </w:p>
  </w:footnote>
  <w:footnote w:id="1">
    <w:p w:rsidR="00406EE6" w:rsidRPr="00002D1A" w:rsidRDefault="00406EE6" w:rsidP="00406EE6">
      <w:pPr>
        <w:pStyle w:val="FootnoteText"/>
        <w:rPr>
          <w:rFonts w:ascii="Times New Roman" w:hAnsi="Times New Roman" w:cs="Times New Roman"/>
          <w:sz w:val="20"/>
          <w:szCs w:val="20"/>
        </w:rPr>
      </w:pPr>
      <w:r w:rsidRPr="00002D1A">
        <w:rPr>
          <w:rStyle w:val="FootnoteReference"/>
          <w:rFonts w:ascii="Times New Roman" w:hAnsi="Times New Roman" w:cs="Times New Roman"/>
          <w:sz w:val="20"/>
          <w:szCs w:val="20"/>
        </w:rPr>
        <w:footnoteRef/>
      </w:r>
      <w:r w:rsidRPr="00002D1A">
        <w:rPr>
          <w:rFonts w:ascii="Times New Roman" w:hAnsi="Times New Roman" w:cs="Times New Roman"/>
          <w:sz w:val="20"/>
          <w:szCs w:val="20"/>
        </w:rPr>
        <w:t xml:space="preserve"> Refer to </w:t>
      </w:r>
      <w:r w:rsidRPr="00002D1A">
        <w:rPr>
          <w:rFonts w:ascii="Times New Roman" w:hAnsi="Times New Roman" w:cs="Times New Roman"/>
          <w:i/>
          <w:sz w:val="20"/>
          <w:szCs w:val="20"/>
        </w:rPr>
        <w:t>Formal Schooling</w:t>
      </w:r>
      <w:r w:rsidRPr="00002D1A">
        <w:rPr>
          <w:rFonts w:ascii="Times New Roman" w:hAnsi="Times New Roman" w:cs="Times New Roman"/>
          <w:sz w:val="20"/>
          <w:szCs w:val="20"/>
        </w:rPr>
        <w:t xml:space="preserve"> in </w:t>
      </w:r>
      <w:r w:rsidRPr="00002D1A">
        <w:rPr>
          <w:rFonts w:ascii="Times New Roman" w:hAnsi="Times New Roman" w:cs="Times New Roman"/>
          <w:i/>
          <w:sz w:val="20"/>
          <w:szCs w:val="20"/>
        </w:rPr>
        <w:t>Appendix B: Glossary of Terms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24640"/>
    <w:multiLevelType w:val="hybridMultilevel"/>
    <w:tmpl w:val="6DCA5B44"/>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6EE6"/>
    <w:rsid w:val="000149FB"/>
    <w:rsid w:val="001C59A6"/>
    <w:rsid w:val="00406EE6"/>
    <w:rsid w:val="00517969"/>
    <w:rsid w:val="00532768"/>
    <w:rsid w:val="00755773"/>
    <w:rsid w:val="00862150"/>
    <w:rsid w:val="00A73E79"/>
    <w:rsid w:val="00BF653D"/>
    <w:rsid w:val="00C36B11"/>
    <w:rsid w:val="00F538F8"/>
    <w:rsid w:val="00FA0EB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E6"/>
    <w:pPr>
      <w:spacing w:before="160" w:after="240"/>
    </w:pPr>
    <w:rPr>
      <w:rFonts w:ascii="Arial" w:eastAsia="Arial" w:hAnsi="Arial" w:cs="Arial"/>
      <w:color w:val="000000"/>
      <w:sz w:val="24"/>
      <w:szCs w:val="24"/>
    </w:rPr>
  </w:style>
  <w:style w:type="paragraph" w:styleId="Heading1">
    <w:name w:val="heading 1"/>
    <w:basedOn w:val="Normal1"/>
    <w:next w:val="Normal1"/>
    <w:link w:val="Heading1Char"/>
    <w:qFormat/>
    <w:rsid w:val="00406EE6"/>
    <w:pPr>
      <w:keepNext/>
      <w:keepLines/>
      <w:tabs>
        <w:tab w:val="left" w:pos="1830"/>
      </w:tabs>
      <w:spacing w:before="240" w:line="240" w:lineRule="auto"/>
      <w:outlineLvl w:val="0"/>
    </w:pPr>
    <w:rPr>
      <w:b/>
      <w:color w:val="004386"/>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EE6"/>
    <w:rPr>
      <w:rFonts w:ascii="Arial" w:eastAsia="Arial" w:hAnsi="Arial" w:cs="Arial"/>
      <w:b/>
      <w:color w:val="004386"/>
      <w:sz w:val="32"/>
      <w:szCs w:val="24"/>
    </w:rPr>
  </w:style>
  <w:style w:type="paragraph" w:customStyle="1" w:styleId="Normal1">
    <w:name w:val="Normal1"/>
    <w:link w:val="Normal1Char"/>
    <w:rsid w:val="00406EE6"/>
    <w:pPr>
      <w:spacing w:before="160" w:after="240"/>
    </w:pPr>
    <w:rPr>
      <w:rFonts w:ascii="Arial" w:eastAsia="Arial" w:hAnsi="Arial" w:cs="Arial"/>
      <w:color w:val="000000"/>
      <w:sz w:val="24"/>
      <w:szCs w:val="24"/>
    </w:rPr>
  </w:style>
  <w:style w:type="paragraph" w:styleId="FootnoteText">
    <w:name w:val="footnote text"/>
    <w:basedOn w:val="Normal"/>
    <w:link w:val="FootnoteTextChar"/>
    <w:uiPriority w:val="99"/>
    <w:unhideWhenUsed/>
    <w:rsid w:val="00406EE6"/>
    <w:pPr>
      <w:spacing w:before="0" w:after="0" w:line="240" w:lineRule="auto"/>
    </w:pPr>
  </w:style>
  <w:style w:type="character" w:customStyle="1" w:styleId="FootnoteTextChar">
    <w:name w:val="Footnote Text Char"/>
    <w:basedOn w:val="DefaultParagraphFont"/>
    <w:link w:val="FootnoteText"/>
    <w:uiPriority w:val="99"/>
    <w:rsid w:val="00406EE6"/>
    <w:rPr>
      <w:rFonts w:ascii="Arial" w:eastAsia="Arial" w:hAnsi="Arial" w:cs="Arial"/>
      <w:color w:val="000000"/>
      <w:sz w:val="24"/>
      <w:szCs w:val="24"/>
    </w:rPr>
  </w:style>
  <w:style w:type="character" w:styleId="FootnoteReference">
    <w:name w:val="footnote reference"/>
    <w:basedOn w:val="DefaultParagraphFont"/>
    <w:uiPriority w:val="99"/>
    <w:unhideWhenUsed/>
    <w:rsid w:val="00406EE6"/>
    <w:rPr>
      <w:vertAlign w:val="superscript"/>
    </w:rPr>
  </w:style>
  <w:style w:type="table" w:styleId="TableGrid">
    <w:name w:val="Table Grid"/>
    <w:basedOn w:val="TableNormal"/>
    <w:rsid w:val="00406EE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Char">
    <w:name w:val="Normal1 Char"/>
    <w:basedOn w:val="DefaultParagraphFont"/>
    <w:link w:val="Normal1"/>
    <w:rsid w:val="00406EE6"/>
    <w:rPr>
      <w:rFonts w:ascii="Arial" w:eastAsia="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DESE-231-25152</_dlc_DocId>
    <_dlc_DocIdUrl xmlns="733efe1c-5bbe-4968-87dc-d400e65c879f">
      <Url>https://sharepoint.doemass.org/ese/webteam/cps/_layouts/DocIdRedir.aspx?ID=DESE-231-25152</Url>
      <Description>DESE-231-25152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922142B-C920-4715-AB42-A90BC3156F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2A3F44B-608B-4B90-A996-7ECD88491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0C6AE-29C4-4E11-89E6-0AA8282BA597}">
  <ds:schemaRefs>
    <ds:schemaRef ds:uri="http://schemas.microsoft.com/sharepoint/events"/>
  </ds:schemaRefs>
</ds:datastoreItem>
</file>

<file path=customXml/itemProps4.xml><?xml version="1.0" encoding="utf-8"?>
<ds:datastoreItem xmlns:ds="http://schemas.openxmlformats.org/officeDocument/2006/customXml" ds:itemID="{8EB24441-0E1E-4343-8BD1-B2B302B92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SLIFE Pre-Screener</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SLIFE Pre-Screener</dc:title>
  <dc:subject/>
  <dc:creator>ESE</dc:creator>
  <cp:keywords/>
  <cp:lastModifiedBy>dzou</cp:lastModifiedBy>
  <cp:revision>5</cp:revision>
  <dcterms:created xsi:type="dcterms:W3CDTF">2016-05-25T13:23:00Z</dcterms:created>
  <dcterms:modified xsi:type="dcterms:W3CDTF">2016-05-25T17:59:00Z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2016</vt:lpwstr>
  </property>
</Properties>
</file>